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3F1BF6" w:rsidRPr="003F1BF6" w:rsidRDefault="00FB63E8" w:rsidP="003F1BF6">
      <w:pPr>
        <w:spacing w:after="0" w:line="240" w:lineRule="auto"/>
        <w:ind w:left="567" w:hanging="567"/>
        <w:contextualSpacing/>
        <w:jc w:val="both"/>
        <w:rPr>
          <w:rFonts w:ascii="Times New Roman" w:hAnsi="Times New Roman"/>
          <w:sz w:val="24"/>
          <w:szCs w:val="24"/>
        </w:rPr>
      </w:pPr>
      <w:r>
        <w:rPr>
          <w:rFonts w:ascii="Times New Roman" w:hAnsi="Times New Roman"/>
          <w:color w:val="000000"/>
          <w:sz w:val="24"/>
          <w:szCs w:val="24"/>
        </w:rPr>
        <w:t xml:space="preserve"> </w:t>
      </w:r>
    </w:p>
    <w:p w:rsidR="00DA64EB" w:rsidRDefault="00DA64EB" w:rsidP="00DA64EB">
      <w:pPr>
        <w:spacing w:after="0" w:line="240" w:lineRule="auto"/>
        <w:ind w:left="567" w:hanging="567"/>
        <w:jc w:val="both"/>
        <w:rPr>
          <w:rFonts w:ascii="Times New Roman" w:hAnsi="Times New Roman"/>
        </w:rPr>
      </w:pPr>
      <w:r>
        <w:rPr>
          <w:rFonts w:ascii="Times New Roman" w:hAnsi="Times New Roman"/>
          <w:sz w:val="24"/>
          <w:szCs w:val="24"/>
        </w:rPr>
        <w:t xml:space="preserve"> </w:t>
      </w:r>
    </w:p>
    <w:p w:rsidR="00DA64EB" w:rsidRDefault="00DA64EB" w:rsidP="00DA64EB">
      <w:pPr>
        <w:spacing w:after="0" w:line="240" w:lineRule="auto"/>
        <w:ind w:left="567" w:hanging="567"/>
        <w:jc w:val="both"/>
        <w:rPr>
          <w:rFonts w:ascii="Times New Roman" w:hAnsi="Times New Roman"/>
          <w:sz w:val="24"/>
          <w:szCs w:val="24"/>
        </w:rPr>
      </w:pPr>
      <w:r w:rsidRPr="00DA64EB">
        <w:rPr>
          <w:rFonts w:ascii="Times New Roman" w:hAnsi="Times New Roman"/>
          <w:sz w:val="24"/>
          <w:szCs w:val="24"/>
        </w:rPr>
        <w:t>Jessica Christie</w:t>
      </w:r>
      <w:r w:rsidRPr="00DA64EB">
        <w:rPr>
          <w:rFonts w:ascii="Times New Roman" w:hAnsi="Times New Roman"/>
          <w:sz w:val="24"/>
          <w:szCs w:val="24"/>
        </w:rPr>
        <w:t>, P</w:t>
      </w:r>
      <w:r w:rsidRPr="00DA64EB">
        <w:rPr>
          <w:rFonts w:ascii="Times New Roman" w:hAnsi="Times New Roman"/>
          <w:sz w:val="24"/>
          <w:szCs w:val="24"/>
        </w:rPr>
        <w:t xml:space="preserve">engaruh Capital, Assets, Management, Earnings, Liquidity Dan Sensitivity </w:t>
      </w:r>
      <w:proofErr w:type="gramStart"/>
      <w:r w:rsidRPr="00DA64EB">
        <w:rPr>
          <w:rFonts w:ascii="Times New Roman" w:hAnsi="Times New Roman"/>
          <w:sz w:val="24"/>
          <w:szCs w:val="24"/>
        </w:rPr>
        <w:t>Of</w:t>
      </w:r>
      <w:proofErr w:type="gramEnd"/>
      <w:r w:rsidRPr="00DA64EB">
        <w:rPr>
          <w:rFonts w:ascii="Times New Roman" w:hAnsi="Times New Roman"/>
          <w:sz w:val="24"/>
          <w:szCs w:val="24"/>
        </w:rPr>
        <w:t xml:space="preserve"> Market (CAMELS) Terhadap Return Saham Pada Perusahaan Perbankan Go Public</w:t>
      </w:r>
      <w:r w:rsidRPr="00DA64EB">
        <w:rPr>
          <w:rFonts w:ascii="Times New Roman" w:hAnsi="Times New Roman"/>
          <w:sz w:val="24"/>
          <w:szCs w:val="24"/>
        </w:rPr>
        <w:t xml:space="preserve"> (Hal. 99-114)</w:t>
      </w:r>
    </w:p>
    <w:p w:rsidR="00900CCC" w:rsidRDefault="00040448" w:rsidP="00900CCC">
      <w:pPr>
        <w:spacing w:after="0" w:line="240" w:lineRule="auto"/>
        <w:ind w:left="567" w:hanging="567"/>
        <w:jc w:val="both"/>
        <w:rPr>
          <w:rFonts w:ascii="Times New Roman" w:hAnsi="Times New Roman"/>
          <w:sz w:val="24"/>
          <w:szCs w:val="24"/>
        </w:rPr>
      </w:pPr>
      <w:r w:rsidRPr="00040448">
        <w:rPr>
          <w:rFonts w:ascii="Times New Roman" w:hAnsi="Times New Roman"/>
          <w:sz w:val="24"/>
          <w:szCs w:val="24"/>
        </w:rPr>
        <w:t xml:space="preserve">Rocky R. Nainggolan , Analisis Pengaruh </w:t>
      </w:r>
      <w:r w:rsidRPr="00040448">
        <w:rPr>
          <w:rFonts w:ascii="Times New Roman" w:hAnsi="Times New Roman"/>
          <w:i/>
          <w:sz w:val="24"/>
          <w:szCs w:val="24"/>
        </w:rPr>
        <w:t>Return On Assets</w:t>
      </w:r>
      <w:r w:rsidRPr="00040448">
        <w:rPr>
          <w:rFonts w:ascii="Times New Roman" w:hAnsi="Times New Roman"/>
          <w:sz w:val="24"/>
          <w:szCs w:val="24"/>
        </w:rPr>
        <w:t xml:space="preserve"> (ROA), </w:t>
      </w:r>
      <w:r w:rsidRPr="00040448">
        <w:rPr>
          <w:rFonts w:ascii="Times New Roman" w:hAnsi="Times New Roman"/>
          <w:i/>
          <w:sz w:val="24"/>
          <w:szCs w:val="24"/>
        </w:rPr>
        <w:t>Economic Value Added</w:t>
      </w:r>
      <w:r w:rsidRPr="00040448">
        <w:rPr>
          <w:rFonts w:ascii="Times New Roman" w:hAnsi="Times New Roman"/>
          <w:sz w:val="24"/>
          <w:szCs w:val="24"/>
        </w:rPr>
        <w:t xml:space="preserve"> (EVA), dan </w:t>
      </w:r>
      <w:r w:rsidRPr="00040448">
        <w:rPr>
          <w:rFonts w:ascii="Times New Roman" w:hAnsi="Times New Roman"/>
          <w:i/>
          <w:sz w:val="24"/>
          <w:szCs w:val="24"/>
        </w:rPr>
        <w:t>Market Value Added</w:t>
      </w:r>
      <w:r w:rsidRPr="00040448">
        <w:rPr>
          <w:rFonts w:ascii="Times New Roman" w:hAnsi="Times New Roman"/>
          <w:sz w:val="24"/>
          <w:szCs w:val="24"/>
        </w:rPr>
        <w:t xml:space="preserve"> (MVA) Terhadap Return Saham (Hal. 115-128)</w:t>
      </w:r>
    </w:p>
    <w:p w:rsidR="00B97EFD" w:rsidRDefault="00900CCC" w:rsidP="00B97EFD">
      <w:pPr>
        <w:spacing w:after="0" w:line="240" w:lineRule="auto"/>
        <w:ind w:left="567" w:hanging="567"/>
        <w:jc w:val="both"/>
        <w:rPr>
          <w:rFonts w:ascii="Times New Roman" w:hAnsi="Times New Roman"/>
          <w:sz w:val="24"/>
          <w:szCs w:val="24"/>
        </w:rPr>
      </w:pPr>
      <w:r w:rsidRPr="00900CCC">
        <w:rPr>
          <w:rFonts w:ascii="Times New Roman" w:hAnsi="Times New Roman"/>
          <w:sz w:val="24"/>
          <w:szCs w:val="24"/>
        </w:rPr>
        <w:t>Nastasya Mamesah</w:t>
      </w:r>
      <w:r w:rsidRPr="00900CCC">
        <w:rPr>
          <w:rFonts w:ascii="Times New Roman" w:hAnsi="Times New Roman"/>
          <w:sz w:val="24"/>
          <w:szCs w:val="24"/>
        </w:rPr>
        <w:t>, P</w:t>
      </w:r>
      <w:r w:rsidRPr="00900CCC">
        <w:rPr>
          <w:rFonts w:ascii="Times New Roman" w:hAnsi="Times New Roman"/>
          <w:sz w:val="24"/>
          <w:szCs w:val="24"/>
        </w:rPr>
        <w:t xml:space="preserve">engaruh Konflik Peran, Ambinguitas Peran, Terhadap Kinerja Wanita Berperan Ganda Yang </w:t>
      </w:r>
      <w:r w:rsidRPr="00900CCC">
        <w:rPr>
          <w:rFonts w:ascii="Times New Roman" w:hAnsi="Times New Roman"/>
          <w:color w:val="000000"/>
          <w:sz w:val="24"/>
          <w:szCs w:val="24"/>
        </w:rPr>
        <w:t>Dimoderasi</w:t>
      </w:r>
      <w:r w:rsidRPr="00900CCC">
        <w:rPr>
          <w:rFonts w:ascii="Times New Roman" w:hAnsi="Times New Roman"/>
          <w:sz w:val="24"/>
          <w:szCs w:val="24"/>
        </w:rPr>
        <w:t xml:space="preserve"> Oleh Kecerdasan Emosional </w:t>
      </w:r>
      <w:r w:rsidRPr="00900CCC">
        <w:rPr>
          <w:rFonts w:ascii="Times New Roman" w:hAnsi="Times New Roman"/>
          <w:sz w:val="24"/>
          <w:szCs w:val="24"/>
        </w:rPr>
        <w:t xml:space="preserve"> (Hal.129-142)</w:t>
      </w:r>
    </w:p>
    <w:p w:rsidR="009A570E" w:rsidRDefault="00B97EFD" w:rsidP="009A570E">
      <w:pPr>
        <w:spacing w:after="0" w:line="240" w:lineRule="auto"/>
        <w:ind w:left="567" w:hanging="567"/>
        <w:jc w:val="both"/>
        <w:rPr>
          <w:rFonts w:ascii="Times New Roman" w:hAnsi="Times New Roman"/>
          <w:sz w:val="24"/>
          <w:szCs w:val="24"/>
        </w:rPr>
      </w:pPr>
      <w:r w:rsidRPr="00B97EFD">
        <w:rPr>
          <w:rFonts w:ascii="Times New Roman" w:hAnsi="Times New Roman"/>
          <w:sz w:val="24"/>
          <w:szCs w:val="24"/>
        </w:rPr>
        <w:t>Sarteis Y. Sagrim</w:t>
      </w:r>
      <w:r w:rsidRPr="00B97EFD">
        <w:rPr>
          <w:rFonts w:ascii="Times New Roman" w:hAnsi="Times New Roman"/>
          <w:sz w:val="24"/>
          <w:szCs w:val="24"/>
        </w:rPr>
        <w:t>, a</w:t>
      </w:r>
      <w:r w:rsidRPr="00B97EFD">
        <w:rPr>
          <w:rFonts w:ascii="Times New Roman" w:hAnsi="Times New Roman"/>
          <w:sz w:val="24"/>
          <w:szCs w:val="24"/>
        </w:rPr>
        <w:t xml:space="preserve">nalisis Pengaruh Gaya Kepemimpinan, Komitmen Organisasional Dan Budaya Organisasi Terhadap Kepuasan Kerja Dan Kinerja </w:t>
      </w:r>
      <w:proofErr w:type="gramStart"/>
      <w:r w:rsidRPr="00B97EFD">
        <w:rPr>
          <w:rFonts w:ascii="Times New Roman" w:hAnsi="Times New Roman"/>
          <w:sz w:val="24"/>
          <w:szCs w:val="24"/>
        </w:rPr>
        <w:t xml:space="preserve">Pegawai </w:t>
      </w:r>
      <w:r w:rsidRPr="00B97EFD">
        <w:rPr>
          <w:rFonts w:ascii="Times New Roman" w:hAnsi="Times New Roman"/>
          <w:sz w:val="24"/>
          <w:szCs w:val="24"/>
        </w:rPr>
        <w:t xml:space="preserve"> (</w:t>
      </w:r>
      <w:proofErr w:type="gramEnd"/>
      <w:r w:rsidRPr="00B97EFD">
        <w:rPr>
          <w:rFonts w:ascii="Times New Roman" w:hAnsi="Times New Roman"/>
          <w:sz w:val="24"/>
          <w:szCs w:val="24"/>
        </w:rPr>
        <w:t>Hal. 143-158)</w:t>
      </w:r>
    </w:p>
    <w:p w:rsidR="005D19FD" w:rsidRDefault="009A570E" w:rsidP="005D19FD">
      <w:pPr>
        <w:spacing w:after="0" w:line="240" w:lineRule="auto"/>
        <w:ind w:left="567" w:hanging="567"/>
        <w:jc w:val="both"/>
        <w:rPr>
          <w:rFonts w:ascii="Times New Roman" w:hAnsi="Times New Roman"/>
          <w:sz w:val="24"/>
          <w:szCs w:val="24"/>
        </w:rPr>
      </w:pPr>
      <w:r w:rsidRPr="009A570E">
        <w:rPr>
          <w:rFonts w:ascii="Times New Roman" w:hAnsi="Times New Roman"/>
          <w:sz w:val="24"/>
          <w:szCs w:val="24"/>
        </w:rPr>
        <w:t>Jongky Robertho Fonataba</w:t>
      </w:r>
      <w:r w:rsidRPr="009A570E">
        <w:rPr>
          <w:rFonts w:ascii="Times New Roman" w:hAnsi="Times New Roman"/>
          <w:sz w:val="24"/>
          <w:szCs w:val="24"/>
        </w:rPr>
        <w:t>, A</w:t>
      </w:r>
      <w:r w:rsidRPr="009A570E">
        <w:rPr>
          <w:rFonts w:ascii="Times New Roman" w:hAnsi="Times New Roman"/>
          <w:sz w:val="24"/>
          <w:szCs w:val="24"/>
        </w:rPr>
        <w:t>nalisis Pengaruh Kepemimpinan Pelayan Dan Lingkungan Pelayanan Terhadap Motivasi Melayani Dan Komitmen Pelayanan</w:t>
      </w:r>
      <w:r w:rsidRPr="009A570E">
        <w:rPr>
          <w:rFonts w:ascii="Times New Roman" w:hAnsi="Times New Roman"/>
          <w:sz w:val="24"/>
          <w:szCs w:val="24"/>
        </w:rPr>
        <w:t xml:space="preserve"> (Hal. 159-174)</w:t>
      </w:r>
    </w:p>
    <w:p w:rsidR="00B02E79" w:rsidRDefault="005D19FD" w:rsidP="00B02E79">
      <w:pPr>
        <w:spacing w:after="0" w:line="240" w:lineRule="auto"/>
        <w:ind w:left="567" w:hanging="567"/>
        <w:jc w:val="both"/>
        <w:rPr>
          <w:rFonts w:ascii="Times New Roman" w:hAnsi="Times New Roman"/>
          <w:sz w:val="24"/>
          <w:szCs w:val="24"/>
        </w:rPr>
      </w:pPr>
      <w:r w:rsidRPr="005D19FD">
        <w:rPr>
          <w:rFonts w:ascii="Times New Roman" w:hAnsi="Times New Roman"/>
          <w:sz w:val="24"/>
          <w:szCs w:val="24"/>
        </w:rPr>
        <w:t>Anton Waimbo</w:t>
      </w:r>
      <w:r w:rsidRPr="005D19FD">
        <w:rPr>
          <w:rFonts w:ascii="Times New Roman" w:hAnsi="Times New Roman"/>
          <w:sz w:val="24"/>
          <w:szCs w:val="24"/>
        </w:rPr>
        <w:t>, P</w:t>
      </w:r>
      <w:r w:rsidRPr="005D19FD">
        <w:rPr>
          <w:rFonts w:ascii="Times New Roman" w:hAnsi="Times New Roman"/>
          <w:sz w:val="24"/>
          <w:szCs w:val="24"/>
        </w:rPr>
        <w:t xml:space="preserve">engaruh Gaya Kepemimpinan Transformasional Kepala Sekolah, </w:t>
      </w:r>
      <w:r w:rsidRPr="005D19FD">
        <w:rPr>
          <w:rFonts w:ascii="Times New Roman" w:hAnsi="Times New Roman"/>
          <w:i/>
          <w:sz w:val="24"/>
          <w:szCs w:val="24"/>
        </w:rPr>
        <w:t>Organizational Citizenship Behavior</w:t>
      </w:r>
      <w:r w:rsidRPr="005D19FD">
        <w:rPr>
          <w:rFonts w:ascii="Times New Roman" w:hAnsi="Times New Roman"/>
          <w:sz w:val="24"/>
          <w:szCs w:val="24"/>
        </w:rPr>
        <w:t xml:space="preserve"> Dan Komitmen Organisasional Terhadap Kepuasan Kerja </w:t>
      </w:r>
      <w:r w:rsidRPr="005D19FD">
        <w:rPr>
          <w:rFonts w:ascii="Times New Roman" w:hAnsi="Times New Roman"/>
          <w:sz w:val="24"/>
          <w:szCs w:val="24"/>
        </w:rPr>
        <w:t>(Hal. 175-188)</w:t>
      </w:r>
    </w:p>
    <w:p w:rsidR="00B02E79" w:rsidRDefault="00B02E79" w:rsidP="00B02E79">
      <w:pPr>
        <w:spacing w:after="0" w:line="240" w:lineRule="auto"/>
        <w:ind w:left="567" w:hanging="567"/>
        <w:jc w:val="both"/>
        <w:rPr>
          <w:rFonts w:ascii="Times New Roman" w:hAnsi="Times New Roman"/>
          <w:sz w:val="24"/>
          <w:szCs w:val="24"/>
          <w:lang w:val="en-GB"/>
        </w:rPr>
      </w:pPr>
      <w:r w:rsidRPr="00B02E79">
        <w:rPr>
          <w:rFonts w:ascii="Times New Roman" w:hAnsi="Times New Roman"/>
          <w:noProof/>
          <w:sz w:val="24"/>
          <w:szCs w:val="24"/>
        </w:rPr>
        <w:t>Giftovel Rondonuwu</w:t>
      </w:r>
      <w:r w:rsidRPr="00B02E79">
        <w:rPr>
          <w:rFonts w:ascii="Times New Roman" w:hAnsi="Times New Roman"/>
          <w:noProof/>
          <w:sz w:val="24"/>
          <w:szCs w:val="24"/>
        </w:rPr>
        <w:t>, A</w:t>
      </w:r>
      <w:r w:rsidRPr="00B02E79">
        <w:rPr>
          <w:rFonts w:ascii="Times New Roman" w:hAnsi="Times New Roman"/>
          <w:sz w:val="24"/>
          <w:szCs w:val="24"/>
          <w:lang w:val="en-GB"/>
        </w:rPr>
        <w:t>nalisis Kinerja Keuangan Pemerintah Provinsi Sulawesi Utara Tahun Anggaran 2009-2014</w:t>
      </w:r>
      <w:r w:rsidRPr="00B02E79">
        <w:rPr>
          <w:rFonts w:ascii="Times New Roman" w:hAnsi="Times New Roman"/>
          <w:sz w:val="24"/>
          <w:szCs w:val="24"/>
          <w:lang w:val="en-GB"/>
        </w:rPr>
        <w:t xml:space="preserve"> (Hal. 189-200)</w:t>
      </w:r>
    </w:p>
    <w:p w:rsidR="00B02E79" w:rsidRPr="00B02E79" w:rsidRDefault="00B02E79" w:rsidP="00B02E79">
      <w:pPr>
        <w:spacing w:after="0" w:line="240" w:lineRule="auto"/>
        <w:ind w:left="567" w:hanging="567"/>
        <w:jc w:val="both"/>
        <w:rPr>
          <w:rFonts w:ascii="Times New Roman" w:hAnsi="Times New Roman"/>
          <w:color w:val="000000"/>
          <w:sz w:val="24"/>
          <w:szCs w:val="24"/>
        </w:rPr>
      </w:pPr>
      <w:r w:rsidRPr="00B02E79">
        <w:rPr>
          <w:rFonts w:ascii="Times New Roman" w:hAnsi="Times New Roman"/>
          <w:sz w:val="24"/>
          <w:szCs w:val="24"/>
        </w:rPr>
        <w:t>Jessica A. A. Pangestu, a</w:t>
      </w:r>
      <w:r w:rsidRPr="00B02E79">
        <w:rPr>
          <w:rFonts w:ascii="Times New Roman" w:hAnsi="Times New Roman"/>
          <w:sz w:val="24"/>
          <w:szCs w:val="24"/>
        </w:rPr>
        <w:t xml:space="preserve">nalisis Pengaruh Strategi Positioning Terhadap Keputusan Pembelian Produk Herbal </w:t>
      </w:r>
      <w:proofErr w:type="gramStart"/>
      <w:r w:rsidRPr="00B02E79">
        <w:rPr>
          <w:rFonts w:ascii="Times New Roman" w:hAnsi="Times New Roman"/>
          <w:sz w:val="24"/>
          <w:szCs w:val="24"/>
        </w:rPr>
        <w:t xml:space="preserve">Nutrend </w:t>
      </w:r>
      <w:r w:rsidRPr="00B02E79">
        <w:rPr>
          <w:rFonts w:ascii="Times New Roman" w:hAnsi="Times New Roman"/>
          <w:sz w:val="24"/>
          <w:szCs w:val="24"/>
        </w:rPr>
        <w:t xml:space="preserve"> (</w:t>
      </w:r>
      <w:proofErr w:type="gramEnd"/>
      <w:r w:rsidRPr="00B02E79">
        <w:rPr>
          <w:rFonts w:ascii="Times New Roman" w:hAnsi="Times New Roman"/>
          <w:sz w:val="24"/>
          <w:szCs w:val="24"/>
        </w:rPr>
        <w:t>Hal. 201-208)</w:t>
      </w:r>
    </w:p>
    <w:p w:rsidR="00B02E79" w:rsidRPr="00324979" w:rsidRDefault="00B02E79" w:rsidP="00B02E79">
      <w:pPr>
        <w:spacing w:after="0" w:line="360" w:lineRule="auto"/>
        <w:contextualSpacing/>
        <w:jc w:val="center"/>
        <w:rPr>
          <w:rFonts w:ascii="Times New Roman" w:hAnsi="Times New Roman"/>
          <w:color w:val="000000"/>
          <w:sz w:val="24"/>
          <w:szCs w:val="24"/>
        </w:rPr>
      </w:pPr>
    </w:p>
    <w:p w:rsidR="00B02E79" w:rsidRPr="00B02E79" w:rsidRDefault="00B02E79" w:rsidP="00B02E79">
      <w:pPr>
        <w:spacing w:after="0" w:line="240" w:lineRule="auto"/>
        <w:ind w:left="567" w:hanging="567"/>
        <w:jc w:val="both"/>
        <w:rPr>
          <w:rFonts w:ascii="Times New Roman" w:hAnsi="Times New Roman"/>
          <w:color w:val="000000"/>
          <w:sz w:val="24"/>
          <w:szCs w:val="24"/>
        </w:rPr>
      </w:pPr>
    </w:p>
    <w:p w:rsidR="00D7250A" w:rsidRPr="00D7250A" w:rsidRDefault="00D7250A" w:rsidP="00FF17F7">
      <w:pPr>
        <w:spacing w:after="0" w:line="360" w:lineRule="auto"/>
        <w:contextualSpacing/>
        <w:jc w:val="center"/>
        <w:rPr>
          <w:rFonts w:ascii="Times New Roman" w:hAnsi="Times New Roman"/>
          <w:color w:val="000000"/>
          <w:sz w:val="24"/>
          <w:szCs w:val="24"/>
        </w:rPr>
      </w:pPr>
      <w:bookmarkStart w:id="0" w:name="_GoBack"/>
      <w:bookmarkEnd w:id="0"/>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316D3A"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8519DF">
                      <w:rPr>
                        <w:rFonts w:ascii="Times New Roman" w:hAnsi="Times New Roman"/>
                        <w:sz w:val="20"/>
                      </w:rPr>
                      <w:t>4</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957198">
                      <w:rPr>
                        <w:rFonts w:ascii="Times New Roman" w:hAnsi="Times New Roman"/>
                        <w:sz w:val="20"/>
                        <w:szCs w:val="20"/>
                      </w:rPr>
                      <w:t>2</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957198">
                      <w:rPr>
                        <w:rFonts w:ascii="Times New Roman" w:hAnsi="Times New Roman"/>
                        <w:sz w:val="20"/>
                      </w:rPr>
                      <w:t>99-208</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957198" w:rsidP="00CC39BC">
                    <w:pPr>
                      <w:spacing w:after="0" w:line="240" w:lineRule="auto"/>
                      <w:rPr>
                        <w:rFonts w:ascii="Times New Roman" w:hAnsi="Times New Roman"/>
                        <w:sz w:val="20"/>
                      </w:rPr>
                    </w:pPr>
                    <w:r>
                      <w:rPr>
                        <w:rFonts w:ascii="Times New Roman" w:hAnsi="Times New Roman"/>
                        <w:sz w:val="20"/>
                      </w:rPr>
                      <w:t>Juni</w:t>
                    </w:r>
                    <w:r w:rsidR="00CC39BC" w:rsidRPr="00CC39BC">
                      <w:rPr>
                        <w:rFonts w:ascii="Times New Roman" w:hAnsi="Times New Roman"/>
                        <w:sz w:val="20"/>
                      </w:rPr>
                      <w:t xml:space="preserve"> 201</w:t>
                    </w:r>
                    <w:r w:rsidR="008519DF">
                      <w:rPr>
                        <w:rFonts w:ascii="Times New Roman" w:hAnsi="Times New Roman"/>
                        <w:sz w:val="20"/>
                      </w:rPr>
                      <w:t>6</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316D3A"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lastRenderedPageBreak/>
        <w:t>Judul artikel dalam terbitan berkala ilmiah harus spesifik dan efektif yang diukur dari kelugasan penulisannya. Tidak melebihi 12 kata yang menggunakan Bahasa 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3A" w:rsidRDefault="00316D3A" w:rsidP="00156B42">
      <w:pPr>
        <w:spacing w:after="0" w:line="240" w:lineRule="auto"/>
      </w:pPr>
      <w:r>
        <w:separator/>
      </w:r>
    </w:p>
  </w:endnote>
  <w:endnote w:type="continuationSeparator" w:id="0">
    <w:p w:rsidR="00316D3A" w:rsidRDefault="00316D3A"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316D3A">
    <w:pPr>
      <w:pStyle w:val="Footer"/>
      <w:jc w:val="right"/>
    </w:pPr>
  </w:p>
  <w:p w:rsidR="00863AB4" w:rsidRDefault="00316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3A" w:rsidRDefault="00316D3A" w:rsidP="00156B42">
      <w:pPr>
        <w:spacing w:after="0" w:line="240" w:lineRule="auto"/>
      </w:pPr>
      <w:r>
        <w:separator/>
      </w:r>
    </w:p>
  </w:footnote>
  <w:footnote w:type="continuationSeparator" w:id="0">
    <w:p w:rsidR="00316D3A" w:rsidRDefault="00316D3A"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40448"/>
    <w:rsid w:val="00053681"/>
    <w:rsid w:val="00066321"/>
    <w:rsid w:val="000760BD"/>
    <w:rsid w:val="00097DBD"/>
    <w:rsid w:val="000A0026"/>
    <w:rsid w:val="000A6322"/>
    <w:rsid w:val="000C2856"/>
    <w:rsid w:val="000D0557"/>
    <w:rsid w:val="000E1B4A"/>
    <w:rsid w:val="00156B42"/>
    <w:rsid w:val="001612B1"/>
    <w:rsid w:val="00194AA6"/>
    <w:rsid w:val="00232458"/>
    <w:rsid w:val="00250030"/>
    <w:rsid w:val="002E686D"/>
    <w:rsid w:val="002E793B"/>
    <w:rsid w:val="00316D3A"/>
    <w:rsid w:val="00371F16"/>
    <w:rsid w:val="003F1BF6"/>
    <w:rsid w:val="00451286"/>
    <w:rsid w:val="0049415A"/>
    <w:rsid w:val="004A0837"/>
    <w:rsid w:val="004D40F3"/>
    <w:rsid w:val="005074C0"/>
    <w:rsid w:val="00554793"/>
    <w:rsid w:val="005D19FD"/>
    <w:rsid w:val="0061308F"/>
    <w:rsid w:val="00652237"/>
    <w:rsid w:val="00664256"/>
    <w:rsid w:val="00680E82"/>
    <w:rsid w:val="006E3072"/>
    <w:rsid w:val="007126B1"/>
    <w:rsid w:val="0076723E"/>
    <w:rsid w:val="0078407A"/>
    <w:rsid w:val="00786563"/>
    <w:rsid w:val="008519DF"/>
    <w:rsid w:val="00854C32"/>
    <w:rsid w:val="00896EA7"/>
    <w:rsid w:val="008A3662"/>
    <w:rsid w:val="008F2828"/>
    <w:rsid w:val="00900CCC"/>
    <w:rsid w:val="00913C92"/>
    <w:rsid w:val="00957198"/>
    <w:rsid w:val="009A570E"/>
    <w:rsid w:val="009C3833"/>
    <w:rsid w:val="00A514F8"/>
    <w:rsid w:val="00A96FE0"/>
    <w:rsid w:val="00AA699B"/>
    <w:rsid w:val="00AC67C6"/>
    <w:rsid w:val="00AD5B10"/>
    <w:rsid w:val="00AF32E7"/>
    <w:rsid w:val="00B02E79"/>
    <w:rsid w:val="00B16929"/>
    <w:rsid w:val="00B17C92"/>
    <w:rsid w:val="00B5037F"/>
    <w:rsid w:val="00B97EFD"/>
    <w:rsid w:val="00BE161C"/>
    <w:rsid w:val="00BE377E"/>
    <w:rsid w:val="00C0117E"/>
    <w:rsid w:val="00C154D2"/>
    <w:rsid w:val="00C2177D"/>
    <w:rsid w:val="00C37B5F"/>
    <w:rsid w:val="00C5701B"/>
    <w:rsid w:val="00CB0AFF"/>
    <w:rsid w:val="00CB720A"/>
    <w:rsid w:val="00CC39BC"/>
    <w:rsid w:val="00CE0E5E"/>
    <w:rsid w:val="00D3212C"/>
    <w:rsid w:val="00D36663"/>
    <w:rsid w:val="00D46A44"/>
    <w:rsid w:val="00D7250A"/>
    <w:rsid w:val="00D97351"/>
    <w:rsid w:val="00DA5A50"/>
    <w:rsid w:val="00DA64EB"/>
    <w:rsid w:val="00DC2803"/>
    <w:rsid w:val="00DE5375"/>
    <w:rsid w:val="00E01421"/>
    <w:rsid w:val="00E24048"/>
    <w:rsid w:val="00E63EB3"/>
    <w:rsid w:val="00ED0D76"/>
    <w:rsid w:val="00EE74F3"/>
    <w:rsid w:val="00F44CD4"/>
    <w:rsid w:val="00F715E5"/>
    <w:rsid w:val="00FA5E07"/>
    <w:rsid w:val="00FA76B8"/>
    <w:rsid w:val="00FB63E8"/>
    <w:rsid w:val="00FC5272"/>
    <w:rsid w:val="00FE0FF7"/>
    <w:rsid w:val="00FE6821"/>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180434581">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35394746">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39736768">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08667702">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2031371884">
      <w:bodyDiv w:val="1"/>
      <w:marLeft w:val="0"/>
      <w:marRight w:val="0"/>
      <w:marTop w:val="0"/>
      <w:marBottom w:val="0"/>
      <w:divBdr>
        <w:top w:val="none" w:sz="0" w:space="0" w:color="auto"/>
        <w:left w:val="none" w:sz="0" w:space="0" w:color="auto"/>
        <w:bottom w:val="none" w:sz="0" w:space="0" w:color="auto"/>
        <w:right w:val="none" w:sz="0" w:space="0" w:color="auto"/>
      </w:divBdr>
    </w:div>
    <w:div w:id="212325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60</cp:revision>
  <cp:lastPrinted>2015-04-17T06:51:00Z</cp:lastPrinted>
  <dcterms:created xsi:type="dcterms:W3CDTF">2013-05-07T04:30:00Z</dcterms:created>
  <dcterms:modified xsi:type="dcterms:W3CDTF">2016-06-29T00:53:00Z</dcterms:modified>
</cp:coreProperties>
</file>