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DED" w:rsidRPr="00AD13DD" w:rsidRDefault="00434400" w:rsidP="00D552AB">
      <w:pPr>
        <w:pStyle w:val="Title"/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_GoBack"/>
      <w:r w:rsidRPr="00AD13DD">
        <w:rPr>
          <w:rFonts w:asciiTheme="minorHAnsi" w:hAnsiTheme="minorHAnsi" w:cstheme="minorHAnsi"/>
          <w:sz w:val="22"/>
          <w:szCs w:val="22"/>
          <w:shd w:val="clear" w:color="auto" w:fill="FFFFFF"/>
        </w:rPr>
        <w:t>PERLINDUNGAN HUKUM TERHADAP HAK PARA PEKERJA KONTRAK MENURUT UNDANG-UNDANG NOMOR 13 TAHUN 2003 TENTANG KETENAGAKERJAAN</w:t>
      </w:r>
      <w:bookmarkEnd w:id="0"/>
      <w:r w:rsidR="00A5428C">
        <w:rPr>
          <w:rStyle w:val="FootnoteReference"/>
          <w:rFonts w:asciiTheme="minorHAnsi" w:hAnsiTheme="minorHAnsi" w:cstheme="minorHAnsi"/>
          <w:sz w:val="22"/>
          <w:szCs w:val="22"/>
          <w:shd w:val="clear" w:color="auto" w:fill="FFFFFF"/>
        </w:rPr>
        <w:footnoteReference w:id="1"/>
      </w:r>
    </w:p>
    <w:p w:rsidR="00434400" w:rsidRPr="00AD13DD" w:rsidRDefault="00AD13DD" w:rsidP="00D552AB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</w:rPr>
      </w:pPr>
      <w:r w:rsidRPr="00AD13DD">
        <w:rPr>
          <w:rFonts w:asciiTheme="minorHAnsi" w:hAnsiTheme="minorHAnsi" w:cstheme="minorHAnsi"/>
          <w:b/>
          <w:sz w:val="22"/>
        </w:rPr>
        <w:t xml:space="preserve">Oleh: Vanessa Claire </w:t>
      </w:r>
      <w:proofErr w:type="spellStart"/>
      <w:r w:rsidRPr="00AD13DD">
        <w:rPr>
          <w:rFonts w:asciiTheme="minorHAnsi" w:hAnsiTheme="minorHAnsi" w:cstheme="minorHAnsi"/>
          <w:b/>
          <w:sz w:val="22"/>
        </w:rPr>
        <w:t>Karepoan</w:t>
      </w:r>
      <w:proofErr w:type="spellEnd"/>
      <w:r w:rsidR="00066612">
        <w:rPr>
          <w:rStyle w:val="FootnoteReference"/>
          <w:rFonts w:asciiTheme="minorHAnsi" w:hAnsiTheme="minorHAnsi" w:cstheme="minorHAnsi"/>
          <w:b/>
          <w:sz w:val="22"/>
        </w:rPr>
        <w:footnoteReference w:id="2"/>
      </w:r>
      <w:r w:rsidRPr="00AD13DD">
        <w:rPr>
          <w:rFonts w:asciiTheme="minorHAnsi" w:hAnsiTheme="minorHAnsi" w:cstheme="minorHAnsi"/>
          <w:b/>
          <w:sz w:val="22"/>
        </w:rPr>
        <w:t xml:space="preserve">  </w:t>
      </w:r>
    </w:p>
    <w:p w:rsidR="00A5428C" w:rsidRDefault="006C4597" w:rsidP="00B22908">
      <w:pPr>
        <w:spacing w:line="240" w:lineRule="auto"/>
        <w:ind w:firstLine="0"/>
        <w:jc w:val="center"/>
        <w:rPr>
          <w:rFonts w:asciiTheme="minorHAnsi" w:hAnsiTheme="minorHAnsi" w:cstheme="minorHAnsi"/>
          <w:sz w:val="22"/>
        </w:rPr>
      </w:pPr>
      <w:r w:rsidRPr="00A5428C">
        <w:rPr>
          <w:rFonts w:asciiTheme="minorHAnsi" w:hAnsiTheme="minorHAnsi" w:cstheme="minorHAnsi"/>
          <w:sz w:val="22"/>
        </w:rPr>
        <w:t xml:space="preserve">Evie </w:t>
      </w:r>
      <w:proofErr w:type="spellStart"/>
      <w:r w:rsidRPr="00A5428C">
        <w:rPr>
          <w:rFonts w:asciiTheme="minorHAnsi" w:hAnsiTheme="minorHAnsi" w:cstheme="minorHAnsi"/>
          <w:sz w:val="22"/>
        </w:rPr>
        <w:t>Sompie</w:t>
      </w:r>
      <w:proofErr w:type="spellEnd"/>
      <w:r w:rsidR="00A5428C">
        <w:rPr>
          <w:rStyle w:val="FootnoteReference"/>
          <w:rFonts w:asciiTheme="minorHAnsi" w:hAnsiTheme="minorHAnsi" w:cstheme="minorHAnsi"/>
          <w:sz w:val="22"/>
        </w:rPr>
        <w:footnoteReference w:id="3"/>
      </w:r>
    </w:p>
    <w:p w:rsidR="00D552AB" w:rsidRPr="00A5428C" w:rsidRDefault="00D552AB" w:rsidP="00B22908">
      <w:pPr>
        <w:spacing w:line="240" w:lineRule="auto"/>
        <w:ind w:firstLine="0"/>
        <w:jc w:val="center"/>
        <w:rPr>
          <w:rFonts w:asciiTheme="minorHAnsi" w:hAnsiTheme="minorHAnsi" w:cstheme="minorHAnsi"/>
          <w:sz w:val="22"/>
        </w:rPr>
      </w:pPr>
      <w:r w:rsidRPr="00A5428C">
        <w:rPr>
          <w:rFonts w:asciiTheme="minorHAnsi" w:hAnsiTheme="minorHAnsi" w:cstheme="minorHAnsi"/>
          <w:sz w:val="22"/>
        </w:rPr>
        <w:t>J</w:t>
      </w:r>
      <w:r w:rsidR="006C4597" w:rsidRPr="00A5428C">
        <w:rPr>
          <w:rFonts w:asciiTheme="minorHAnsi" w:hAnsiTheme="minorHAnsi" w:cstheme="minorHAnsi"/>
          <w:sz w:val="22"/>
        </w:rPr>
        <w:t xml:space="preserve">olanda M. </w:t>
      </w:r>
      <w:proofErr w:type="spellStart"/>
      <w:r w:rsidR="006C4597" w:rsidRPr="00A5428C">
        <w:rPr>
          <w:rFonts w:asciiTheme="minorHAnsi" w:hAnsiTheme="minorHAnsi" w:cstheme="minorHAnsi"/>
          <w:sz w:val="22"/>
        </w:rPr>
        <w:t>Korua</w:t>
      </w:r>
      <w:proofErr w:type="spellEnd"/>
      <w:r w:rsidR="00A5428C">
        <w:rPr>
          <w:rStyle w:val="FootnoteReference"/>
          <w:rFonts w:asciiTheme="minorHAnsi" w:hAnsiTheme="minorHAnsi" w:cstheme="minorHAnsi"/>
          <w:sz w:val="22"/>
        </w:rPr>
        <w:footnoteReference w:id="4"/>
      </w:r>
    </w:p>
    <w:p w:rsidR="00D552AB" w:rsidRPr="00D552AB" w:rsidRDefault="00D552AB" w:rsidP="00D552A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B22908" w:rsidRDefault="00B22908" w:rsidP="00D552AB">
      <w:pPr>
        <w:pStyle w:val="Heading9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ABSTRAK</w:t>
      </w:r>
    </w:p>
    <w:p w:rsidR="00B22908" w:rsidRDefault="00B22908" w:rsidP="00B22908">
      <w:pPr>
        <w:pStyle w:val="Heading9"/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Tujuan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dilakukan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penelitian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adalah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untuk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mengetahui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bagaimana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kewajiban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pengusaha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bagaimana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perlindungan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terhadap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denganmetode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penelitian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normatif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disimpulkan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: 1.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Perlindungan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harus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memenuhi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tiga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syarat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yaitu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pertama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syarat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subjektif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mengatur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tentang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subjek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perjanjian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kecakapan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dalam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membuat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pernjanjian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,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kedua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syarat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objektif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mengatur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tentang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pokok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persoalan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perjanjian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sebab-sebab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halal, dan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ketiga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syarat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teknis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mengatur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tentang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tanggung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jawab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kedua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belah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pihak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baik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pengusaha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maupun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Syarat-syarat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ini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timbul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karena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adanya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suatu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antara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pengusaha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menimbulkan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akibat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sehingga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memerlukan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perlindungan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keduanya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Untuk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mendapatkan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perlindungan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maka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harus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memenuhi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kewajibannya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terhadap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perusahaan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tempat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berkerja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sebagaimana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diatur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dalam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undang-undang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agar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mendapatkan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timbal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balik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sama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dari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perusahaan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tempatnya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memberikan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hak-hak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dilindungi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oleh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Jadi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kata lain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ketika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ingin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mendapatkan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perlindungan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maka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harus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melakukan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kewajibannya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sesuai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perjanjian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sebagai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mengikat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kedua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belah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pihak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. 2.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Pemutusan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dapat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terjadi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karena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tidak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melaksanakan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kewajibannya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sebagaimana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diatur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dalam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              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perundang-undangan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berlaku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Jenis-jenis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pemutusan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dapat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dilakukan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beberapa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cara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baik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dari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pemutusan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demi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hukum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pemutusan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oleh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>/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buruh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oleh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pengadilan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industrial,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pemutusan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oleh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pihak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pengusaha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pemutusan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oleh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pengadilan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negeri. Proses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penyelesian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hubungan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dapat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dilakukan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cara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bipartit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mediasi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konsoliasi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dan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arbitrase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sehingga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pemutusan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hungan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bagi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pekerja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kontrak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dapat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terjadi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aman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sesuai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dengan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ketentuan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perundang-undangan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 xml:space="preserve"> yang </w:t>
      </w:r>
      <w:proofErr w:type="spellStart"/>
      <w:r w:rsidRPr="00B22908">
        <w:rPr>
          <w:rFonts w:asciiTheme="minorHAnsi" w:hAnsiTheme="minorHAnsi" w:cstheme="minorHAnsi"/>
          <w:b w:val="0"/>
          <w:sz w:val="22"/>
          <w:szCs w:val="22"/>
        </w:rPr>
        <w:t>berlaku</w:t>
      </w:r>
      <w:proofErr w:type="spellEnd"/>
      <w:r w:rsidRPr="00B22908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B22908" w:rsidRPr="00B22908" w:rsidRDefault="00B22908" w:rsidP="00B22908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B22908">
        <w:rPr>
          <w:rFonts w:asciiTheme="minorHAnsi" w:hAnsiTheme="minorHAnsi" w:cstheme="minorHAnsi"/>
          <w:sz w:val="22"/>
        </w:rPr>
        <w:t xml:space="preserve">Kata </w:t>
      </w:r>
      <w:proofErr w:type="spellStart"/>
      <w:r w:rsidRPr="00B22908">
        <w:rPr>
          <w:rFonts w:asciiTheme="minorHAnsi" w:hAnsiTheme="minorHAnsi" w:cstheme="minorHAnsi"/>
          <w:sz w:val="22"/>
        </w:rPr>
        <w:t>kunci</w:t>
      </w:r>
      <w:proofErr w:type="spellEnd"/>
      <w:r w:rsidRPr="00B22908">
        <w:rPr>
          <w:rFonts w:asciiTheme="minorHAnsi" w:hAnsiTheme="minorHAnsi" w:cstheme="minorHAnsi"/>
          <w:sz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</w:rPr>
        <w:t>pekerja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kontrak</w:t>
      </w:r>
      <w:proofErr w:type="spellEnd"/>
      <w:r>
        <w:rPr>
          <w:rFonts w:asciiTheme="minorHAnsi" w:hAnsiTheme="minorHAnsi" w:cstheme="minorHAnsi"/>
          <w:sz w:val="22"/>
        </w:rPr>
        <w:t xml:space="preserve">; </w:t>
      </w:r>
      <w:proofErr w:type="spellStart"/>
      <w:r>
        <w:rPr>
          <w:rFonts w:asciiTheme="minorHAnsi" w:hAnsiTheme="minorHAnsi" w:cstheme="minorHAnsi"/>
          <w:sz w:val="22"/>
        </w:rPr>
        <w:t>ketenagakerjaan</w:t>
      </w:r>
      <w:proofErr w:type="spellEnd"/>
      <w:r>
        <w:rPr>
          <w:rFonts w:asciiTheme="minorHAnsi" w:hAnsiTheme="minorHAnsi" w:cstheme="minorHAnsi"/>
          <w:sz w:val="22"/>
        </w:rPr>
        <w:t>;</w:t>
      </w:r>
    </w:p>
    <w:p w:rsidR="00B22908" w:rsidRDefault="00B22908" w:rsidP="00B22908">
      <w:pPr>
        <w:pStyle w:val="Heading9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7710" w:rsidRPr="00D552AB" w:rsidRDefault="00E77710" w:rsidP="00B22908">
      <w:pPr>
        <w:pStyle w:val="Heading9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2AB">
        <w:rPr>
          <w:rFonts w:asciiTheme="minorHAnsi" w:hAnsiTheme="minorHAnsi" w:cstheme="minorHAnsi"/>
          <w:sz w:val="22"/>
          <w:szCs w:val="22"/>
        </w:rPr>
        <w:t>PENDAHULUAN</w:t>
      </w:r>
    </w:p>
    <w:p w:rsidR="00E77710" w:rsidRPr="00D552AB" w:rsidRDefault="00E77710" w:rsidP="008D4E83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Latar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Belakang</w:t>
      </w:r>
      <w:proofErr w:type="spellEnd"/>
    </w:p>
    <w:p w:rsidR="00E77710" w:rsidRDefault="00E77710" w:rsidP="008D4E8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Seiring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kemajuan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perkembangan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zaman (era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globalisasi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semakin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banyak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permasalahan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dikaitkan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ekonomi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maupun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politik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Permasalahan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lepas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majikan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mogok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maupun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PHK.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permasalahan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negara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memiliki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tanggung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jawab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melindungi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mendapatkan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kehidupan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layak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mental dan spiritual.</w:t>
      </w:r>
      <w:r w:rsidR="00B22908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tuntunan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maupun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meningkatkan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pengakuan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hak-hak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asasi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manusia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fisik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teknis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ekonomi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melalui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norma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berlaku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lingkungan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5"/>
      </w:r>
    </w:p>
    <w:p w:rsidR="00A5428C" w:rsidRPr="00D552AB" w:rsidRDefault="00A5428C" w:rsidP="00D552A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</w:p>
    <w:p w:rsidR="00E77710" w:rsidRPr="00D552AB" w:rsidRDefault="00E77710" w:rsidP="00A5428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Rumusan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Masalah</w:t>
      </w:r>
      <w:proofErr w:type="spellEnd"/>
    </w:p>
    <w:p w:rsidR="00E77710" w:rsidRPr="00D552AB" w:rsidRDefault="00FF10BC" w:rsidP="00A5428C">
      <w:pPr>
        <w:pStyle w:val="ListParagraph"/>
        <w:numPr>
          <w:ilvl w:val="0"/>
          <w:numId w:val="2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Bagaimana</w:t>
      </w:r>
      <w:proofErr w:type="spellEnd"/>
      <w:r w:rsidR="00E7771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kewajiba</w:t>
      </w:r>
      <w:r w:rsidR="003F6903" w:rsidRPr="00D552AB">
        <w:rPr>
          <w:rFonts w:asciiTheme="minorHAnsi" w:hAnsiTheme="minorHAnsi" w:cstheme="minorHAnsi"/>
          <w:color w:val="000000" w:themeColor="text1"/>
          <w:sz w:val="22"/>
        </w:rPr>
        <w:t>n</w:t>
      </w:r>
      <w:proofErr w:type="spellEnd"/>
      <w:r w:rsidR="003F69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F6903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3F69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F6903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3F6903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3F6903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E77710" w:rsidRPr="00D552AB">
        <w:rPr>
          <w:rFonts w:asciiTheme="minorHAnsi" w:hAnsiTheme="minorHAnsi" w:cstheme="minorHAnsi"/>
          <w:color w:val="000000" w:themeColor="text1"/>
          <w:sz w:val="22"/>
        </w:rPr>
        <w:t>?</w:t>
      </w:r>
    </w:p>
    <w:p w:rsidR="00B21303" w:rsidRPr="00A5428C" w:rsidRDefault="00FF10BC" w:rsidP="00A5428C">
      <w:pPr>
        <w:pStyle w:val="ListParagraph"/>
        <w:numPr>
          <w:ilvl w:val="0"/>
          <w:numId w:val="2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Bagaimana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B21303" w:rsidRPr="00D552AB">
        <w:rPr>
          <w:rFonts w:asciiTheme="minorHAnsi" w:hAnsiTheme="minorHAnsi" w:cstheme="minorHAnsi"/>
          <w:color w:val="000000" w:themeColor="text1"/>
          <w:sz w:val="22"/>
        </w:rPr>
        <w:t>?</w:t>
      </w:r>
    </w:p>
    <w:p w:rsidR="00A5428C" w:rsidRPr="00D552AB" w:rsidRDefault="00A5428C" w:rsidP="00A5428C">
      <w:pPr>
        <w:pStyle w:val="ListParagraph"/>
        <w:spacing w:line="240" w:lineRule="auto"/>
        <w:ind w:left="360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</w:p>
    <w:p w:rsidR="00E77710" w:rsidRPr="00D552AB" w:rsidRDefault="00E77710" w:rsidP="00A5428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</w:rPr>
      </w:pP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Metode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Penulisan</w:t>
      </w:r>
      <w:proofErr w:type="spellEnd"/>
    </w:p>
    <w:p w:rsidR="00B22908" w:rsidRDefault="00562092" w:rsidP="00A5428C">
      <w:pPr>
        <w:pStyle w:val="ListParagraph"/>
        <w:spacing w:line="240" w:lineRule="auto"/>
        <w:ind w:left="0" w:firstLine="284"/>
        <w:rPr>
          <w:rFonts w:asciiTheme="minorHAnsi" w:hAnsiTheme="minorHAnsi" w:cstheme="minorHAnsi"/>
          <w:sz w:val="22"/>
        </w:rPr>
      </w:pPr>
      <w:proofErr w:type="spellStart"/>
      <w:r w:rsidRPr="00D552AB">
        <w:rPr>
          <w:rFonts w:asciiTheme="minorHAnsi" w:hAnsiTheme="minorHAnsi" w:cstheme="minorHAnsi"/>
          <w:sz w:val="22"/>
        </w:rPr>
        <w:t>Penelitian</w:t>
      </w:r>
      <w:proofErr w:type="spellEnd"/>
      <w:r w:rsidRPr="00D552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sz w:val="22"/>
        </w:rPr>
        <w:t>ini</w:t>
      </w:r>
      <w:proofErr w:type="spellEnd"/>
      <w:r w:rsidRPr="00D552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sz w:val="22"/>
        </w:rPr>
        <w:t>menggunakan</w:t>
      </w:r>
      <w:proofErr w:type="spellEnd"/>
      <w:r w:rsidRPr="00D552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sz w:val="22"/>
        </w:rPr>
        <w:t>pendekatan</w:t>
      </w:r>
      <w:proofErr w:type="spellEnd"/>
      <w:r w:rsidRPr="00D552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sz w:val="22"/>
        </w:rPr>
        <w:t>yuridis</w:t>
      </w:r>
      <w:proofErr w:type="spellEnd"/>
      <w:r w:rsidRPr="00D552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sz w:val="22"/>
        </w:rPr>
        <w:t>normatif</w:t>
      </w:r>
      <w:proofErr w:type="spellEnd"/>
      <w:r w:rsidR="00B22908">
        <w:rPr>
          <w:rFonts w:asciiTheme="minorHAnsi" w:hAnsiTheme="minorHAnsi" w:cstheme="minorHAnsi"/>
          <w:sz w:val="22"/>
        </w:rPr>
        <w:t>.</w:t>
      </w:r>
    </w:p>
    <w:p w:rsidR="00B22908" w:rsidRDefault="00B22908" w:rsidP="00D552AB">
      <w:pPr>
        <w:pStyle w:val="ListParagraph"/>
        <w:spacing w:line="240" w:lineRule="auto"/>
        <w:ind w:left="426" w:firstLine="0"/>
        <w:rPr>
          <w:rFonts w:asciiTheme="minorHAnsi" w:hAnsiTheme="minorHAnsi" w:cstheme="minorHAnsi"/>
          <w:sz w:val="22"/>
        </w:rPr>
      </w:pPr>
    </w:p>
    <w:p w:rsidR="002403BA" w:rsidRPr="00D552AB" w:rsidRDefault="000F3FC1" w:rsidP="00B22908">
      <w:pPr>
        <w:pStyle w:val="Heading6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D552AB">
        <w:rPr>
          <w:rFonts w:asciiTheme="minorHAnsi" w:hAnsiTheme="minorHAnsi" w:cstheme="minorHAnsi"/>
          <w:sz w:val="22"/>
          <w:szCs w:val="22"/>
        </w:rPr>
        <w:lastRenderedPageBreak/>
        <w:t>PEMBAHASAN</w:t>
      </w:r>
    </w:p>
    <w:p w:rsidR="00E77710" w:rsidRPr="00D552AB" w:rsidRDefault="006C48AB" w:rsidP="00A5428C">
      <w:pPr>
        <w:pStyle w:val="ListParagraph"/>
        <w:numPr>
          <w:ilvl w:val="0"/>
          <w:numId w:val="41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Kewajiban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Kontrak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</w:rPr>
        <w:t>Pengusaha</w:t>
      </w:r>
      <w:proofErr w:type="spellEnd"/>
    </w:p>
    <w:p w:rsidR="007E0D2D" w:rsidRPr="00A5428C" w:rsidRDefault="007E0D2D" w:rsidP="00A5428C">
      <w:pPr>
        <w:pStyle w:val="ListParagraph"/>
        <w:numPr>
          <w:ilvl w:val="0"/>
          <w:numId w:val="44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</w:rPr>
      </w:pP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Hak</w:t>
      </w:r>
      <w:proofErr w:type="spellEnd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 xml:space="preserve"> Dan </w:t>
      </w: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Kewajiban</w:t>
      </w:r>
      <w:proofErr w:type="spellEnd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Pekerja</w:t>
      </w:r>
      <w:proofErr w:type="spellEnd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/</w:t>
      </w: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Buruh</w:t>
      </w:r>
      <w:proofErr w:type="spellEnd"/>
    </w:p>
    <w:p w:rsidR="00F3370B" w:rsidRPr="00D552AB" w:rsidRDefault="00F3370B" w:rsidP="00A5428C">
      <w:pPr>
        <w:pStyle w:val="ListParagraph"/>
        <w:spacing w:line="240" w:lineRule="auto"/>
        <w:ind w:left="0" w:firstLine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mempunyai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hak-hak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Nomor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2003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A5428C">
        <w:rPr>
          <w:rFonts w:asciiTheme="minorHAnsi" w:hAnsiTheme="minorHAnsi" w:cstheme="minorHAnsi"/>
          <w:sz w:val="22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:   </w:t>
      </w:r>
    </w:p>
    <w:p w:rsidR="00F3370B" w:rsidRPr="00D552AB" w:rsidRDefault="00F3370B" w:rsidP="00A5428C">
      <w:pPr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 xml:space="preserve">86 </w:t>
      </w:r>
      <w:proofErr w:type="spellStart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>sampai</w:t>
      </w:r>
      <w:proofErr w:type="spellEnd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 xml:space="preserve"> 87</w:t>
      </w:r>
    </w:p>
    <w:p w:rsidR="00F3370B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mempunyai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keselamatan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kesehatan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moral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kesusilaan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perlakuan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martabat</w:t>
      </w:r>
      <w:proofErr w:type="spellEnd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>manusia</w:t>
      </w:r>
      <w:proofErr w:type="spellEnd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>nilai-nilai</w:t>
      </w:r>
      <w:proofErr w:type="spellEnd"/>
      <w:r w:rsidR="007E0D2D" w:rsidRPr="00D552AB">
        <w:rPr>
          <w:rFonts w:asciiTheme="minorHAnsi" w:hAnsiTheme="minorHAnsi" w:cstheme="minorHAnsi"/>
          <w:color w:val="000000" w:themeColor="text1"/>
          <w:sz w:val="22"/>
        </w:rPr>
        <w:t xml:space="preserve"> agama.</w:t>
      </w:r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demikian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jika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Anda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mengalami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perlakukan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tindakan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dilakukan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atasan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Anda,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maka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anda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menyampaikan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pengaduan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keluh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kesah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pihak-pihak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berkepentingan</w:t>
      </w:r>
      <w:proofErr w:type="spellEnd"/>
      <w:r w:rsidR="005E4598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F3370B" w:rsidRPr="00D552AB" w:rsidRDefault="00F3370B" w:rsidP="00A5428C">
      <w:pPr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Perlakuan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Sama</w:t>
      </w:r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>,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 xml:space="preserve"> 5</w:t>
      </w:r>
    </w:p>
    <w:p w:rsidR="00CA6490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memiliki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tanpa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diskrimi</w:t>
      </w:r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>nasi</w:t>
      </w:r>
      <w:proofErr w:type="spellEnd"/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C5D4D"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mendapat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perlakuan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juga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28D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(2) UUD NKRI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1945.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Artinya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memberi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perlakuan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tanpa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mendiskriminasi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laki-laki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>perempuan</w:t>
      </w:r>
      <w:proofErr w:type="spellEnd"/>
      <w:r w:rsidR="00BC726B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bunyi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aturan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sudah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sangat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jelas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mempunyai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penghidupan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layak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tanpa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membedakan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jenis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kelamin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suku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ras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, agama, dan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aliran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politik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minat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kemampuan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bersangkutan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termasuk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perlakuan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penyandang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cacat</w:t>
      </w:r>
      <w:proofErr w:type="spellEnd"/>
      <w:r w:rsidR="00CA6490"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CA6490" w:rsidRPr="00D552AB">
        <w:rPr>
          <w:rStyle w:val="FootnoteReference"/>
          <w:rFonts w:asciiTheme="minorHAnsi" w:hAnsiTheme="minorHAnsi" w:cstheme="minorHAnsi"/>
          <w:color w:val="000000" w:themeColor="text1"/>
          <w:sz w:val="22"/>
        </w:rPr>
        <w:footnoteReference w:id="6"/>
      </w:r>
    </w:p>
    <w:p w:rsidR="00FC5D4D" w:rsidRPr="00D552AB" w:rsidRDefault="00CA6490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kita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lihat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memiliki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tanpa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diskriminasi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termasuk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penyandang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disabilitas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sekalipun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6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Ketenagakejaan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berhak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perlakuan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tanpa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diskriminasi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F3370B" w:rsidRPr="00D552AB" w:rsidRDefault="00F3370B" w:rsidP="00A5428C">
      <w:pPr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Waktu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,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 xml:space="preserve"> 79 </w:t>
      </w:r>
      <w:proofErr w:type="spellStart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>sampai</w:t>
      </w:r>
      <w:proofErr w:type="spellEnd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0C3A09" w:rsidRPr="00D552AB">
        <w:rPr>
          <w:rFonts w:asciiTheme="minorHAnsi" w:hAnsiTheme="minorHAnsi" w:cstheme="minorHAnsi"/>
          <w:color w:val="000000" w:themeColor="text1"/>
          <w:sz w:val="22"/>
        </w:rPr>
        <w:t xml:space="preserve"> 85</w:t>
      </w:r>
    </w:p>
    <w:p w:rsidR="00A55F03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Pemberian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berpengaruh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produktifitas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Waktu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mengembalikan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kesegaran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kesehatan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fisik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, menta</w:t>
      </w:r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l, dan </w:t>
      </w:r>
      <w:proofErr w:type="spellStart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buru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28433B" w:rsidRPr="00D552AB">
        <w:rPr>
          <w:rFonts w:asciiTheme="minorHAnsi" w:hAnsiTheme="minorHAnsi" w:cstheme="minorHAnsi"/>
          <w:color w:val="000000" w:themeColor="text1"/>
          <w:sz w:val="22"/>
        </w:rPr>
        <w:t xml:space="preserve">  </w:t>
      </w:r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 xml:space="preserve">Waktu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meliputi</w:t>
      </w:r>
      <w:proofErr w:type="spellEnd"/>
      <w:r w:rsidR="00A55F03"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 xml:space="preserve"> jam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A55F03" w:rsidRPr="00D552AB">
        <w:rPr>
          <w:rFonts w:asciiTheme="minorHAnsi" w:hAnsiTheme="minorHAnsi" w:cstheme="minorHAnsi"/>
          <w:color w:val="000000" w:themeColor="text1"/>
          <w:sz w:val="22"/>
        </w:rPr>
        <w:t>sekurang</w:t>
      </w:r>
      <w:proofErr w:type="spellEnd"/>
      <w:r w:rsidR="00A55F03" w:rsidRPr="00D552AB">
        <w:rPr>
          <w:rFonts w:asciiTheme="minorHAnsi" w:hAnsiTheme="minorHAnsi" w:cstheme="minorHAnsi"/>
          <w:color w:val="000000" w:themeColor="text1"/>
          <w:sz w:val="22"/>
          <w:lang w:val="id-ID"/>
        </w:rPr>
        <w:t>-kurangnya setengah jam setelah beker</w:t>
      </w:r>
      <w:r w:rsidR="00A55F03" w:rsidRPr="00D552AB">
        <w:rPr>
          <w:rFonts w:asciiTheme="minorHAnsi" w:hAnsiTheme="minorHAnsi" w:cstheme="minorHAnsi"/>
          <w:color w:val="000000" w:themeColor="text1"/>
          <w:sz w:val="22"/>
          <w:lang w:val="id-ID"/>
        </w:rPr>
        <w:softHyphen/>
        <w:t>ja selama 4 (empat) jam terus menerus dan waktu istirahat tersebut tidak termasuk jam kerja;</w:t>
      </w:r>
    </w:p>
    <w:p w:rsidR="00A55F03" w:rsidRPr="00D552AB" w:rsidRDefault="00A55F03" w:rsidP="00A5428C">
      <w:pPr>
        <w:pStyle w:val="ListParagraph"/>
        <w:numPr>
          <w:ilvl w:val="1"/>
          <w:numId w:val="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mingguan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enam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minggu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5 (lima)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minggu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55F03" w:rsidRPr="00D552AB" w:rsidRDefault="00A55F03" w:rsidP="00A5428C">
      <w:pPr>
        <w:pStyle w:val="ListParagraph"/>
        <w:numPr>
          <w:ilvl w:val="1"/>
          <w:numId w:val="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lang w:val="id-ID"/>
        </w:rPr>
        <w:t>-kurangnya 12 (dua belas) hari kerja setelah pekerja/buruh yang bersangkutan bekerja selama 12 (dua belas) bulan secara terus me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nerus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; dan </w:t>
      </w:r>
    </w:p>
    <w:p w:rsidR="00A55F03" w:rsidRPr="00D552AB" w:rsidRDefault="00A55F03" w:rsidP="00A5428C">
      <w:pPr>
        <w:pStyle w:val="ListParagraph"/>
        <w:numPr>
          <w:ilvl w:val="1"/>
          <w:numId w:val="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panjang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sekurang-kurangnya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ketujuh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kedelapan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masing-masing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selama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enam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terus-menerus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selanjutnya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kelipatan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enam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F3370B" w:rsidRPr="00D552AB" w:rsidRDefault="004055E2" w:rsidP="00A5428C">
      <w:pPr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Layak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88</w:t>
      </w:r>
    </w:p>
    <w:p w:rsidR="00F3370B" w:rsidRPr="00D552AB" w:rsidRDefault="00426012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dimaksud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penghasilan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memenuhi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penghidupan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layak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jumlah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penerimaan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pendapatan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hasil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lastRenderedPageBreak/>
        <w:t>pekerjaannya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sehingga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mampu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memenuhi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kebutuhan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hidup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meliputi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makanan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minuman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perumahan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pendidikan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kesehatan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rekreasi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Ketenagakerjaan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mengatur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berhak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e</w:t>
      </w:r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nghasilan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memenuhi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penghidupan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layak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kemanusiaan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menentukan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boleh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mendiskriminasi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laki-laki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perempuan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nilainya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F3370B" w:rsidRPr="00D552AB" w:rsidRDefault="00F3370B" w:rsidP="00A5428C">
      <w:pPr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Dasar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,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 99</w:t>
      </w:r>
    </w:p>
    <w:p w:rsidR="003149E8" w:rsidRPr="00D552AB" w:rsidRDefault="00426012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memperoleh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perundang-undangan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jaminan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juga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28H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(3) UUD NKRI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1945</w:t>
      </w:r>
      <w:r w:rsidR="00267AD1" w:rsidRPr="00D552AB">
        <w:rPr>
          <w:rStyle w:val="FootnoteReference"/>
          <w:rFonts w:asciiTheme="minorHAnsi" w:hAnsiTheme="minorHAnsi" w:cstheme="minorHAnsi"/>
          <w:color w:val="000000" w:themeColor="text1"/>
          <w:sz w:val="22"/>
        </w:rPr>
        <w:footnoteReference w:id="7"/>
      </w:r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Selanjutnya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1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angka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(1)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Nomor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3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1992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tentang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Jaminan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Tenaga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ditegaskan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: “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Jaminan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suatu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bentuk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santunan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berupa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ganti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sebagian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penghasilan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hilang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berkurang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pelayanan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akibat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peristiwa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keadaan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dialami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berupa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kecelakaan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sakit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hamil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bersalin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tua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, dan </w:t>
      </w:r>
      <w:proofErr w:type="spellStart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>meninggal</w:t>
      </w:r>
      <w:proofErr w:type="spellEnd"/>
      <w:r w:rsidR="00F3370B" w:rsidRPr="00D552AB">
        <w:rPr>
          <w:rFonts w:asciiTheme="minorHAnsi" w:hAnsiTheme="minorHAnsi" w:cstheme="minorHAnsi"/>
          <w:color w:val="000000" w:themeColor="text1"/>
          <w:sz w:val="22"/>
        </w:rPr>
        <w:t xml:space="preserve"> dunia”. </w:t>
      </w:r>
    </w:p>
    <w:p w:rsidR="00F3370B" w:rsidRPr="00D552AB" w:rsidRDefault="00F3370B" w:rsidP="00A5428C">
      <w:pPr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,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104 </w:t>
      </w:r>
      <w:proofErr w:type="spellStart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 (1)</w:t>
      </w:r>
    </w:p>
    <w:p w:rsidR="00F3370B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anggota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</w:t>
      </w:r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t</w:t>
      </w:r>
      <w:proofErr w:type="spellEnd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055E2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1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angka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(17)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Ketenagakerjaan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s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erika</w:t>
      </w:r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t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organisasi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oleh,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maupun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luar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bersifat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bebas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terbuka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mandiri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demokratis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bertanggung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jawab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guna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memperjuangkan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membela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melindungi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kepentingan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meningkatkan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kesejahteraa</w:t>
      </w:r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n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3149E8" w:rsidRPr="00D552AB">
        <w:rPr>
          <w:rFonts w:asciiTheme="minorHAnsi" w:hAnsiTheme="minorHAnsi" w:cstheme="minorHAnsi"/>
          <w:color w:val="000000" w:themeColor="text1"/>
          <w:sz w:val="22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Kebebasan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membentuk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masuk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masuk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menjadi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anggota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merupakan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salah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dasar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F3370B" w:rsidRPr="00D552AB" w:rsidRDefault="004055E2" w:rsidP="00A5428C">
      <w:pPr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Dasar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Mogok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</w:t>
      </w:r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>asal</w:t>
      </w:r>
      <w:proofErr w:type="spellEnd"/>
      <w:r w:rsidR="00267AD1" w:rsidRPr="00D552AB">
        <w:rPr>
          <w:rFonts w:asciiTheme="minorHAnsi" w:hAnsiTheme="minorHAnsi" w:cstheme="minorHAnsi"/>
          <w:color w:val="000000" w:themeColor="text1"/>
          <w:sz w:val="22"/>
        </w:rPr>
        <w:t xml:space="preserve"> 137</w:t>
      </w:r>
    </w:p>
    <w:p w:rsidR="00267AD1" w:rsidRPr="00D552AB" w:rsidRDefault="00267AD1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Mogok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tertib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damai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akibat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gagalnya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perundingan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dimaksud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gagalnya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perundingan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tercapainya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kesepakatan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penyelesaian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perselisihan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industrial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disebabkan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perundingan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perundingan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mengalami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buntu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Mogok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dilakukan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tertib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damai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agar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mengganggu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keamanan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ketertiban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umum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, dan/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mengancam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keselamatan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jiwa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harta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benda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milik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orang lain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milik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masyarakat</w:t>
      </w:r>
      <w:proofErr w:type="spellEnd"/>
      <w:r w:rsidR="007E5459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F7359E" w:rsidRPr="00D552AB" w:rsidRDefault="00F3370B" w:rsidP="00D552AB">
      <w:pPr>
        <w:spacing w:line="240" w:lineRule="auto"/>
        <w:ind w:left="360" w:firstLine="36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Mogok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merupakan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salah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persoalan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meresahkan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dunia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mengganggu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keharmonisan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industrial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keharmonisan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kehidupan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masyarakat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Karena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melibatkan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banyak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terkait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pemogokan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kadang-kadang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merupakan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keterpaksaan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akibat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buntunya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pembicaraan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komunikasi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akhirnya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mereka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menempuh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mogok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demi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menunjukkan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tanggung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jawab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mereka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perundingan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kebuntuan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mis-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komunikasi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lain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ditempuh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dipenuhinya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keinginan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F3370B" w:rsidRPr="00D552AB" w:rsidRDefault="00F3370B" w:rsidP="00A5428C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Selain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mengenai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hak-hak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didapatkan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juga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lastRenderedPageBreak/>
        <w:t>mengenai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dipenuhi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:</w:t>
      </w:r>
      <w:r w:rsidRPr="00D552AB">
        <w:rPr>
          <w:rFonts w:asciiTheme="minorHAnsi" w:hAnsiTheme="minorHAnsi" w:cstheme="minorHAnsi"/>
          <w:color w:val="000000" w:themeColor="text1"/>
          <w:sz w:val="22"/>
          <w:vertAlign w:val="superscript"/>
        </w:rPr>
        <w:t xml:space="preserve"> </w:t>
      </w:r>
      <w:r w:rsidRPr="00D552AB">
        <w:rPr>
          <w:rFonts w:asciiTheme="minorHAnsi" w:hAnsiTheme="minorHAnsi" w:cstheme="minorHAnsi"/>
          <w:color w:val="000000" w:themeColor="text1"/>
          <w:sz w:val="22"/>
          <w:vertAlign w:val="superscript"/>
        </w:rPr>
        <w:footnoteReference w:id="8"/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F3370B" w:rsidRPr="00D552AB" w:rsidRDefault="00F3370B" w:rsidP="00A5428C">
      <w:pPr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102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(2) </w:t>
      </w:r>
    </w:p>
    <w:p w:rsidR="00F3370B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industrial,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mempunyai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fungsi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menjalankan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kewajibannya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menjaga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ketertiban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demi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kelangsungan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produksi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menyalurkan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aspirasi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demokratis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mengembangkan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ketrampilan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keahliannya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ikut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memajukan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memperjuangkan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kesejahteraan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anggota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F3370B" w:rsidRPr="00D552AB" w:rsidRDefault="00F3370B" w:rsidP="00A5428C">
      <w:pPr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126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 </w:t>
      </w:r>
    </w:p>
    <w:p w:rsidR="00F3370B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F3370B" w:rsidRPr="00D552AB" w:rsidRDefault="00F3370B" w:rsidP="00A5428C">
      <w:pPr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126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(2) </w:t>
      </w:r>
    </w:p>
    <w:p w:rsidR="00F3370B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memberitahukan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perubahannya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F3370B" w:rsidRPr="00D552AB" w:rsidRDefault="00F3370B" w:rsidP="00A5428C">
      <w:pPr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136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 </w:t>
      </w:r>
    </w:p>
    <w:p w:rsidR="00F3370B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penyelesaian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perselisihan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industrial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musyawarah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mufakat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F3370B" w:rsidRPr="00D552AB" w:rsidRDefault="00F3370B" w:rsidP="00A5428C">
      <w:pPr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140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</w:t>
      </w:r>
    </w:p>
    <w:p w:rsidR="00F3370B" w:rsidRPr="00D552AB" w:rsidRDefault="00F3370B" w:rsidP="00A5428C">
      <w:pPr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sekurang-kurangnya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waktu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7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tujuh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sebelum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mogok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memberitahukan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tertulis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instansi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bertanggung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jawab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dibidang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8353B0" w:rsidRDefault="00F3370B" w:rsidP="00A5428C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mengenai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juga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1603, 1603a, 1603b dan 1603c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KUHPerdata</w:t>
      </w:r>
      <w:proofErr w:type="spellEnd"/>
      <w:r w:rsidR="008353B0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A5428C" w:rsidRDefault="00A5428C" w:rsidP="00A5428C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</w:rPr>
      </w:pPr>
    </w:p>
    <w:p w:rsidR="00BC21BF" w:rsidRPr="00A5428C" w:rsidRDefault="00BC21BF" w:rsidP="00A5428C">
      <w:pPr>
        <w:pStyle w:val="ListParagraph"/>
        <w:numPr>
          <w:ilvl w:val="0"/>
          <w:numId w:val="44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</w:rPr>
      </w:pP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Hak</w:t>
      </w:r>
      <w:proofErr w:type="spellEnd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 xml:space="preserve"> Dan </w:t>
      </w: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Kewajiban</w:t>
      </w:r>
      <w:proofErr w:type="spellEnd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Pengusaha</w:t>
      </w:r>
      <w:proofErr w:type="spellEnd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/</w:t>
      </w:r>
      <w:proofErr w:type="spellStart"/>
      <w:r w:rsidRPr="00A5428C">
        <w:rPr>
          <w:rFonts w:asciiTheme="minorHAnsi" w:hAnsiTheme="minorHAnsi" w:cstheme="minorHAnsi"/>
          <w:b/>
          <w:color w:val="000000" w:themeColor="text1"/>
          <w:sz w:val="22"/>
        </w:rPr>
        <w:t>Majikan</w:t>
      </w:r>
      <w:proofErr w:type="spellEnd"/>
    </w:p>
    <w:p w:rsidR="00D8530B" w:rsidRPr="00D552AB" w:rsidRDefault="00D8530B" w:rsidP="00A5428C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UU No 13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2003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Ketenagakerjaan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yaitu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153F8A" w:rsidRPr="00D552AB" w:rsidRDefault="00153F8A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67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 </w:t>
      </w:r>
      <w:r w:rsidR="00E75517" w:rsidRPr="00D552AB">
        <w:rPr>
          <w:rFonts w:asciiTheme="minorHAnsi" w:hAnsiTheme="minorHAnsi" w:cstheme="minorHAnsi"/>
          <w:color w:val="000000" w:themeColor="text1"/>
          <w:sz w:val="22"/>
        </w:rPr>
        <w:t>dan (2)</w:t>
      </w:r>
    </w:p>
    <w:p w:rsidR="00BC21BF" w:rsidRPr="00D552AB" w:rsidRDefault="00E75517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mempekerjakan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penyandang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cacat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jenis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derajat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kecacatannya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Permberian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dimaksud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perundang-undangan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="00110C64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153F8A" w:rsidRPr="00D552AB" w:rsidRDefault="00153F8A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76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(5) </w:t>
      </w:r>
    </w:p>
    <w:p w:rsidR="00250FB4" w:rsidRPr="00D552AB" w:rsidRDefault="00250FB4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mempekerjakan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pukul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23.00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s.d.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pukul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07.00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250FB4" w:rsidRPr="00D552AB" w:rsidRDefault="00250FB4" w:rsidP="00A5428C">
      <w:pPr>
        <w:pStyle w:val="ListParagraph"/>
        <w:numPr>
          <w:ilvl w:val="0"/>
          <w:numId w:val="49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makanan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minuman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bergizi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 dan</w:t>
      </w:r>
    </w:p>
    <w:p w:rsidR="00250FB4" w:rsidRPr="00D552AB" w:rsidRDefault="00250FB4" w:rsidP="00A5428C">
      <w:pPr>
        <w:pStyle w:val="ListParagraph"/>
        <w:numPr>
          <w:ilvl w:val="0"/>
          <w:numId w:val="49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Menjaga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kesusilaan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keamanan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BC21BF" w:rsidRPr="00D552AB" w:rsidRDefault="00BC21BF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/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menyediakan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angkutan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antar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Jemput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/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p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erempuan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berangkat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pulang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pukul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23.00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sampai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pukul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05.00</w:t>
      </w:r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153F8A" w:rsidRPr="00D552AB" w:rsidRDefault="00153F8A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77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sampai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(4) </w:t>
      </w:r>
    </w:p>
    <w:p w:rsidR="006975D1" w:rsidRPr="00D552AB" w:rsidRDefault="00BC21BF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</w:t>
      </w:r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sanakan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waktu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6975D1" w:rsidRPr="00D552AB" w:rsidRDefault="006975D1" w:rsidP="00A5428C">
      <w:pPr>
        <w:pStyle w:val="ListParagraph"/>
        <w:spacing w:line="240" w:lineRule="auto"/>
        <w:ind w:left="567" w:firstLine="0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Waktu </w:t>
      </w:r>
      <w:proofErr w:type="spellStart"/>
      <w:r w:rsidRPr="00A5428C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sebagaimana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dimaksud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pada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ayat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(1)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meliputi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>:</w:t>
      </w:r>
    </w:p>
    <w:p w:rsidR="006975D1" w:rsidRPr="00D552AB" w:rsidRDefault="006975D1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>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tujuh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>) jam 1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satu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hari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dan 40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empat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puluh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>) jam 1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satu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minggu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untuk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6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enam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hari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dalam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1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satu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minggu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;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</w:p>
    <w:p w:rsidR="006975D1" w:rsidRPr="00D552AB" w:rsidRDefault="006975D1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>8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delapan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>) jam 1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satu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hari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dan 40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empat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puluh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>) jam 1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satu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minggu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untuk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5 (lima)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hari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dalam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1 (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satu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minggu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:rsidR="006975D1" w:rsidRPr="00D552AB" w:rsidRDefault="006975D1" w:rsidP="00A5428C">
      <w:pPr>
        <w:pStyle w:val="ListParagraph"/>
        <w:spacing w:line="240" w:lineRule="auto"/>
        <w:ind w:left="567" w:firstLine="0"/>
        <w:rPr>
          <w:rFonts w:asciiTheme="minorHAnsi" w:eastAsia="Times New Roman" w:hAnsiTheme="minorHAnsi" w:cstheme="minorHAnsi"/>
          <w:color w:val="000000"/>
          <w:sz w:val="22"/>
        </w:rPr>
      </w:pP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Ketentuan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waktu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sebagaimana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dimaksud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pada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bagian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(a)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tidak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berlaku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bagi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sektor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usaha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A5428C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tertentu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.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Ketentuan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mengenai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waktu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pada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sektor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usaha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pekerjaan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tertentu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sebagaimana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dimaksud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pada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bagian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(b)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diatur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dengan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Keputusan Menteri.</w:t>
      </w:r>
    </w:p>
    <w:p w:rsidR="00153F8A" w:rsidRPr="00D552AB" w:rsidRDefault="00153F8A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79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(1)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sampai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(</w:t>
      </w:r>
    </w:p>
    <w:p w:rsidR="00250FB4" w:rsidRPr="00D552AB" w:rsidRDefault="00BC21BF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memberi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waktu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Waktu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sebagaimana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dimaksud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meliputi</w:t>
      </w:r>
      <w:proofErr w:type="spellEnd"/>
      <w:r w:rsidR="00250FB4" w:rsidRPr="00D552A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250FB4" w:rsidRPr="00D552AB" w:rsidRDefault="00250FB4" w:rsidP="00A5428C">
      <w:pPr>
        <w:pStyle w:val="ListParagraph"/>
        <w:numPr>
          <w:ilvl w:val="0"/>
          <w:numId w:val="50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jam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sekurang-kurangnya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setengah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jam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beker­ja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selama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4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jam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menerus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waktu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</w:t>
      </w:r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rsebut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termasuk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jam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250FB4" w:rsidRPr="00D552AB" w:rsidRDefault="00250FB4" w:rsidP="00A5428C">
      <w:pPr>
        <w:pStyle w:val="ListParagraph"/>
        <w:numPr>
          <w:ilvl w:val="0"/>
          <w:numId w:val="50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lastRenderedPageBreak/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mingguan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enam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minggu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5 (lima)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minggu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250FB4" w:rsidRPr="00D552AB" w:rsidRDefault="00250FB4" w:rsidP="00A5428C">
      <w:pPr>
        <w:pStyle w:val="ListParagraph"/>
        <w:numPr>
          <w:ilvl w:val="0"/>
          <w:numId w:val="50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sekurang-kurangnya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belas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bersangkutan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selama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belas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)</w:t>
      </w:r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terus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menerus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pelaksanaan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waktu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ini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bersama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).</w:t>
      </w:r>
    </w:p>
    <w:p w:rsidR="00250FB4" w:rsidRPr="00D552AB" w:rsidRDefault="00250FB4" w:rsidP="00A5428C">
      <w:pPr>
        <w:pStyle w:val="ListParagraph"/>
        <w:numPr>
          <w:ilvl w:val="0"/>
          <w:numId w:val="50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panjang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sekurang-kurangnya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ketujuh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kedelapan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masing-masing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selama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enam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terus-menerus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selanjutnya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keli</w:t>
      </w:r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patan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masa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6 (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enam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waktu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istirahat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panjang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ini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hanya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tertentu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Menteri).</w:t>
      </w:r>
    </w:p>
    <w:p w:rsidR="00153F8A" w:rsidRPr="00D552AB" w:rsidRDefault="00153F8A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80 </w:t>
      </w:r>
    </w:p>
    <w:p w:rsidR="003D3F47" w:rsidRPr="00D552AB" w:rsidRDefault="00BC21BF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secukupnya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melaksanakan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ibadah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diwajibkan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agamanya</w:t>
      </w:r>
      <w:proofErr w:type="spellEnd"/>
      <w:r w:rsidR="00153F8A"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88574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BC21BF" w:rsidRPr="00D552AB" w:rsidRDefault="0088574A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dimaksud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kesempatan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secukupnya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menyediakan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ibadah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memungkinkan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ibadahnya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kondisi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kemampuan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</w:rPr>
        <w:footnoteReference w:id="9"/>
      </w:r>
    </w:p>
    <w:p w:rsidR="00153F8A" w:rsidRPr="00D552AB" w:rsidRDefault="00153F8A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85 </w:t>
      </w:r>
      <w:proofErr w:type="spellStart"/>
      <w:r w:rsidR="002C3894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2C3894" w:rsidRPr="00D552AB">
        <w:rPr>
          <w:rFonts w:asciiTheme="minorHAnsi" w:hAnsiTheme="minorHAnsi" w:cstheme="minorHAnsi"/>
          <w:color w:val="000000" w:themeColor="text1"/>
          <w:sz w:val="22"/>
        </w:rPr>
        <w:t xml:space="preserve"> (1) </w:t>
      </w:r>
      <w:proofErr w:type="spellStart"/>
      <w:r w:rsidR="002C3894" w:rsidRPr="00D552AB">
        <w:rPr>
          <w:rFonts w:asciiTheme="minorHAnsi" w:hAnsiTheme="minorHAnsi" w:cstheme="minorHAnsi"/>
          <w:color w:val="000000" w:themeColor="text1"/>
          <w:sz w:val="22"/>
        </w:rPr>
        <w:t>sampai</w:t>
      </w:r>
      <w:proofErr w:type="spellEnd"/>
      <w:r w:rsidR="002C3894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C3894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2C3894" w:rsidRPr="00D552AB">
        <w:rPr>
          <w:rFonts w:asciiTheme="minorHAnsi" w:hAnsiTheme="minorHAnsi" w:cstheme="minorHAnsi"/>
          <w:color w:val="000000" w:themeColor="text1"/>
          <w:sz w:val="22"/>
        </w:rPr>
        <w:t xml:space="preserve"> (4)</w:t>
      </w:r>
    </w:p>
    <w:p w:rsidR="00BC21BF" w:rsidRPr="00D552AB" w:rsidRDefault="002C3894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hari-hari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libur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resmi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mempekerjakan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hari-hari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libur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resmi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apabila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jenis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sifat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dijalankan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terus-menerus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keadaan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lain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kesepakatan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yang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memperkerjakan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melakukan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pada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libur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resmi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membayar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lembur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>mengenai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>jenis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>sifat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Keputusan Menteri.</w:t>
      </w:r>
    </w:p>
    <w:p w:rsidR="002B6DED" w:rsidRPr="00D552AB" w:rsidRDefault="002B6DED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108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</w:t>
      </w:r>
    </w:p>
    <w:p w:rsidR="00BC21BF" w:rsidRPr="00D552AB" w:rsidRDefault="00BC21BF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mempekerjakan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sekurang-kurang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nya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10 (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s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epuluh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)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orang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mulai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setelah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disahkan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M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ent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e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ri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u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pejabat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ditunjuk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2B6DED" w:rsidRPr="00D552AB" w:rsidRDefault="002B6DED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114</w:t>
      </w:r>
    </w:p>
    <w:p w:rsidR="003D3F47" w:rsidRPr="00D552AB" w:rsidRDefault="00BC21BF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memberitahukan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menjelaskan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naskah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perubahannya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3D3F47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BC21BF" w:rsidRPr="00D552AB" w:rsidRDefault="003D3F47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Pemberitahuan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membagikan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salinan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setiap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menempelkan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mudah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dibaca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oleh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penjelasan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langsung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</w:rPr>
        <w:footnoteReference w:id="10"/>
      </w:r>
    </w:p>
    <w:p w:rsidR="002B6DED" w:rsidRPr="00D552AB" w:rsidRDefault="002B6DED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148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(1) dan (4) </w:t>
      </w:r>
    </w:p>
    <w:p w:rsidR="00BC21BF" w:rsidRPr="00D552AB" w:rsidRDefault="00BC21BF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memberitahukan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tertulis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instansi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berta</w:t>
      </w:r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nggung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jawab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di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bidang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ketenaga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sekurang-kurang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7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t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ujuh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sebelum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penutupan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 (lock out) </w:t>
      </w:r>
      <w:proofErr w:type="spellStart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>dilaksanakan</w:t>
      </w:r>
      <w:proofErr w:type="spellEnd"/>
      <w:r w:rsidR="0014402C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14402C" w:rsidRPr="00D552AB" w:rsidRDefault="0014402C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Pemberitahuan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sebagaimana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dimaksud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ditandatangani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pimpinan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bersangkutan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2B6DED" w:rsidRPr="00D552AB" w:rsidRDefault="002B6DED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156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</w:t>
      </w:r>
    </w:p>
    <w:p w:rsidR="00BC21BF" w:rsidRPr="00D552AB" w:rsidRDefault="0014402C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al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k</w:t>
      </w:r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erja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pengusah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di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kan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membayar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pesangon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penghargaan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masa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pengganti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an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seharusnya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diterima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14402C" w:rsidRPr="00D552AB" w:rsidRDefault="0014402C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Perhitung</w:t>
      </w:r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>an</w:t>
      </w:r>
      <w:proofErr w:type="spellEnd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>pesangon</w:t>
      </w:r>
      <w:proofErr w:type="spellEnd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>jika</w:t>
      </w:r>
      <w:proofErr w:type="spellEnd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 xml:space="preserve"> PHK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berikut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AB1EF8" w:rsidRPr="00D552AB" w:rsidRDefault="00FD6F0E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lastRenderedPageBreak/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1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1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FD6F0E" w:rsidRPr="00D552AB" w:rsidRDefault="00FD6F0E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1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tetapi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2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2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FD6F0E" w:rsidRPr="00D552AB" w:rsidRDefault="00FD6F0E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2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tetapi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3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3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FD6F0E" w:rsidRPr="00D552AB" w:rsidRDefault="00FD6F0E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3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tetapi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4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4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FD6F0E" w:rsidRPr="00D552AB" w:rsidRDefault="00FD6F0E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4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tetapi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5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5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FD6F0E" w:rsidRPr="00D552AB" w:rsidRDefault="00FD6F0E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5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tetapi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6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6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FD6F0E" w:rsidRPr="00D552AB" w:rsidRDefault="00FD6F0E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6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tetapi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7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7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FD6F0E" w:rsidRPr="00D552AB" w:rsidRDefault="00FD6F0E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7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tetapi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kurang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dari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8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8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proofErr w:type="spellEnd"/>
      <w:r w:rsidR="00AB1EF8" w:rsidRPr="00D552AB">
        <w:rPr>
          <w:rFonts w:asciiTheme="minorHAnsi" w:eastAsia="Times New Roman" w:hAnsiTheme="minorHAnsi" w:cstheme="minorHAnsi"/>
          <w:color w:val="000000"/>
          <w:sz w:val="22"/>
        </w:rPr>
        <w:t>;</w:t>
      </w:r>
    </w:p>
    <w:p w:rsidR="002B6DED" w:rsidRPr="00D552AB" w:rsidRDefault="00FD6F0E" w:rsidP="00A5428C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masa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kerja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8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tahun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atau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lebih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= 9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bulan</w:t>
      </w:r>
      <w:proofErr w:type="spellEnd"/>
      <w:r w:rsidRPr="00D552AB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proofErr w:type="spellStart"/>
      <w:r w:rsidRPr="00D552AB">
        <w:rPr>
          <w:rFonts w:asciiTheme="minorHAnsi" w:eastAsia="Times New Roman" w:hAnsiTheme="minorHAnsi" w:cstheme="minorHAnsi"/>
          <w:color w:val="000000"/>
          <w:sz w:val="22"/>
        </w:rPr>
        <w:t>upah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160 </w:t>
      </w:r>
      <w:proofErr w:type="spellStart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AB1EF8" w:rsidRPr="00D552AB">
        <w:rPr>
          <w:rFonts w:asciiTheme="minorHAnsi" w:hAnsiTheme="minorHAnsi" w:cstheme="minorHAnsi"/>
          <w:color w:val="000000" w:themeColor="text1"/>
          <w:sz w:val="22"/>
        </w:rPr>
        <w:t xml:space="preserve"> (1).</w:t>
      </w:r>
    </w:p>
    <w:p w:rsidR="00FD6F0E" w:rsidRPr="00D552AB" w:rsidRDefault="00AB1EF8" w:rsidP="00D552AB">
      <w:pPr>
        <w:spacing w:line="240" w:lineRule="auto"/>
        <w:ind w:left="720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Perhitungan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penghargaan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PHK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berikut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2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9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9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12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4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12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15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5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15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18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6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18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7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24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8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1"/>
          <w:numId w:val="4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24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= 10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AB1EF8" w:rsidRPr="00D552AB" w:rsidRDefault="00AB1EF8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Perhitungan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penggantian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PHK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berikut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AB1EF8" w:rsidRPr="00D552AB" w:rsidRDefault="00AB1EF8" w:rsidP="00A5428C">
      <w:pPr>
        <w:pStyle w:val="ListParagraph"/>
        <w:numPr>
          <w:ilvl w:val="0"/>
          <w:numId w:val="51"/>
        </w:numPr>
        <w:spacing w:line="240" w:lineRule="auto"/>
        <w:ind w:left="993" w:hanging="426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Cuti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tahunan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belum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diambil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belum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gugur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0"/>
          <w:numId w:val="51"/>
        </w:numPr>
        <w:spacing w:line="240" w:lineRule="auto"/>
        <w:ind w:left="993" w:hanging="426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Biaya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ongkos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pulang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dimana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diterima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0"/>
          <w:numId w:val="51"/>
        </w:numPr>
        <w:spacing w:line="240" w:lineRule="auto"/>
        <w:ind w:left="993" w:hanging="426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Penggantian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perumahan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pengobatan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perawatan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ditetapkan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15%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pesangon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penghargaan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masa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memenuhi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AB1EF8" w:rsidRPr="00D552AB" w:rsidRDefault="00AB1EF8" w:rsidP="00A5428C">
      <w:pPr>
        <w:pStyle w:val="ListParagraph"/>
        <w:numPr>
          <w:ilvl w:val="0"/>
          <w:numId w:val="51"/>
        </w:numPr>
        <w:spacing w:line="240" w:lineRule="auto"/>
        <w:ind w:left="993" w:hanging="426"/>
        <w:rPr>
          <w:rFonts w:asciiTheme="minorHAnsi" w:hAnsiTheme="minorHAnsi" w:cstheme="minorHAnsi"/>
          <w:color w:val="000000" w:themeColor="text1"/>
          <w:sz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</w:rPr>
        <w:t>Hal-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lain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ditetapkan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perusanaan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</w:rPr>
        <w:footnoteReference w:id="11"/>
      </w:r>
    </w:p>
    <w:p w:rsidR="00642E3D" w:rsidRPr="00D552AB" w:rsidRDefault="00642E3D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60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(1)</w:t>
      </w:r>
    </w:p>
    <w:p w:rsidR="002B6DED" w:rsidRPr="00D552AB" w:rsidRDefault="00642E3D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ditahan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diduga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tindak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pidana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pengaduan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membayar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bantuan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keluarga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tanggungannya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2B6DED" w:rsidRPr="00D552AB" w:rsidRDefault="00BC21BF" w:rsidP="00A5428C">
      <w:pPr>
        <w:pStyle w:val="ListParagraph"/>
        <w:numPr>
          <w:ilvl w:val="0"/>
          <w:numId w:val="4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</w:t>
      </w:r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>asal</w:t>
      </w:r>
      <w:proofErr w:type="spellEnd"/>
      <w:r w:rsidR="002B6DED" w:rsidRPr="00D552AB">
        <w:rPr>
          <w:rFonts w:asciiTheme="minorHAnsi" w:hAnsiTheme="minorHAnsi" w:cstheme="minorHAnsi"/>
          <w:color w:val="000000" w:themeColor="text1"/>
          <w:sz w:val="22"/>
        </w:rPr>
        <w:t xml:space="preserve"> 91</w:t>
      </w:r>
      <w:r w:rsidR="006D35F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6D35F1" w:rsidRPr="00D552AB">
        <w:rPr>
          <w:rFonts w:asciiTheme="minorHAnsi" w:hAnsiTheme="minorHAnsi" w:cstheme="minorHAnsi"/>
          <w:color w:val="000000" w:themeColor="text1"/>
          <w:sz w:val="22"/>
        </w:rPr>
        <w:t>ayat</w:t>
      </w:r>
      <w:proofErr w:type="spellEnd"/>
      <w:r w:rsidR="006D35F1" w:rsidRPr="00D552AB">
        <w:rPr>
          <w:rFonts w:asciiTheme="minorHAnsi" w:hAnsiTheme="minorHAnsi" w:cstheme="minorHAnsi"/>
          <w:color w:val="000000" w:themeColor="text1"/>
          <w:sz w:val="22"/>
        </w:rPr>
        <w:t xml:space="preserve"> (2) </w:t>
      </w:r>
    </w:p>
    <w:p w:rsidR="00D8530B" w:rsidRPr="00D552AB" w:rsidRDefault="002B6DED" w:rsidP="00A5428C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</w:t>
      </w:r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>engusaha</w:t>
      </w:r>
      <w:proofErr w:type="spellEnd"/>
      <w:r w:rsidR="00BC21BF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wajib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membayar</w:t>
      </w:r>
      <w:proofErr w:type="spellEnd"/>
      <w:r w:rsidR="006D35F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upah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menurut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peraturan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perundang-undangan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="00CE30CB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:rsidR="008C0CDB" w:rsidRPr="00D552AB" w:rsidRDefault="008C0CDB" w:rsidP="00D552AB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65546D" w:rsidRPr="00D552AB" w:rsidRDefault="0065546D" w:rsidP="00A5428C">
      <w:pPr>
        <w:pStyle w:val="ListParagraph"/>
        <w:numPr>
          <w:ilvl w:val="0"/>
          <w:numId w:val="41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Hak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b/>
          <w:color w:val="000000" w:themeColor="text1"/>
          <w:sz w:val="22"/>
          <w:shd w:val="clear" w:color="auto" w:fill="FFFFFF"/>
        </w:rPr>
        <w:t>Kontrak</w:t>
      </w:r>
      <w:proofErr w:type="spellEnd"/>
    </w:p>
    <w:p w:rsidR="006E484D" w:rsidRPr="00D552AB" w:rsidRDefault="006E484D" w:rsidP="00A5428C">
      <w:pPr>
        <w:pStyle w:val="ListParagraph"/>
        <w:spacing w:line="240" w:lineRule="auto"/>
        <w:ind w:left="0"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“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tulang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punggung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”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adagium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nampaknya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seperti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mempunyai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kalau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dikaji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kelihatan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kebenarannya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dikatakan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tulang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punggung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mempunyai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peranan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penting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Tanpa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mungkin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berpartisipasi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pembangunan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Menyadari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pentingnya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pemikiran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agar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keselamatannya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menjalankan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Demikian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pula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diusahakan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kesehatan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agar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dihadapinya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diperhatikan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semaksimal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mungkin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sehingga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kewaspadaan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menjalankan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terjamin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Pemikiran-pemikiran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merupakan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program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praktik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sehari-hari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berguna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mempertahankan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produktivitas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kestabilan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2"/>
      </w:r>
    </w:p>
    <w:p w:rsidR="00373841" w:rsidRPr="00D552AB" w:rsidRDefault="00373841" w:rsidP="00A5428C">
      <w:pPr>
        <w:pStyle w:val="ListParagraph"/>
        <w:spacing w:line="240" w:lineRule="auto"/>
        <w:ind w:left="0" w:firstLine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lahir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berisi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A5428C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mengenai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syarat-syarat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lastRenderedPageBreak/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pengupahan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65546D" w:rsidRPr="00D552AB" w:rsidRDefault="0065546D" w:rsidP="004C5CC3">
      <w:pPr>
        <w:pStyle w:val="ListParagraph"/>
        <w:numPr>
          <w:ilvl w:val="1"/>
          <w:numId w:val="15"/>
        </w:numPr>
        <w:spacing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Syarat-Syarat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65546D" w:rsidRPr="00D552AB" w:rsidRDefault="0065546D" w:rsidP="00A5428C">
      <w:pPr>
        <w:pStyle w:val="ListParagraph"/>
        <w:spacing w:line="240" w:lineRule="auto"/>
        <w:ind w:left="0"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angka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14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Nomor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2003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(UU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disebutkan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, “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syarat-syarat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.” Dari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kutipan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jelas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wajib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syarat-syarat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Syarat-syarat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subjektif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objektif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teknis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4C5CC3">
      <w:pPr>
        <w:pStyle w:val="ListParagraph"/>
        <w:numPr>
          <w:ilvl w:val="0"/>
          <w:numId w:val="7"/>
        </w:numPr>
        <w:spacing w:line="24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Subjektif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</w:p>
    <w:p w:rsidR="0065546D" w:rsidRPr="00D552AB" w:rsidRDefault="0065546D" w:rsidP="004C5CC3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subjektif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merupakan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mengenai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subjek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terdiri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kesepakatan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cakap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perbuatan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4C5CC3">
      <w:pPr>
        <w:pStyle w:val="ListParagraph"/>
        <w:numPr>
          <w:ilvl w:val="0"/>
          <w:numId w:val="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Subjek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</w:p>
    <w:p w:rsidR="0065546D" w:rsidRPr="00D552AB" w:rsidRDefault="0065546D" w:rsidP="004C5CC3">
      <w:pPr>
        <w:spacing w:line="240" w:lineRule="auto"/>
        <w:ind w:left="851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sebuah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bersepakat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sebuah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saling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menyetujui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kewajibannya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masing-masing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Sepakat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artinya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consensus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murni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lain,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demikian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juga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sebaliknya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1320 Kitab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(KUH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sebuah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dinyatakan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memenuhi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berikut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</w:p>
    <w:p w:rsidR="0065546D" w:rsidRPr="00D552AB" w:rsidRDefault="0065546D" w:rsidP="004C5CC3">
      <w:pPr>
        <w:pStyle w:val="ListParagraph"/>
        <w:numPr>
          <w:ilvl w:val="0"/>
          <w:numId w:val="9"/>
        </w:numPr>
        <w:spacing w:line="24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Kesepakatan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mereka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mengikat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dirinya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5546D" w:rsidRPr="00D552AB" w:rsidRDefault="0065546D" w:rsidP="004C5CC3">
      <w:pPr>
        <w:pStyle w:val="ListParagraph"/>
        <w:numPr>
          <w:ilvl w:val="0"/>
          <w:numId w:val="9"/>
        </w:numPr>
        <w:spacing w:line="24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Kecakapan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perikatan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5546D" w:rsidRPr="00D552AB" w:rsidRDefault="0065546D" w:rsidP="004C5CC3">
      <w:pPr>
        <w:pStyle w:val="ListParagraph"/>
        <w:numPr>
          <w:ilvl w:val="0"/>
          <w:numId w:val="9"/>
        </w:numPr>
        <w:spacing w:line="24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persoalan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tertentu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5546D" w:rsidRPr="00D552AB" w:rsidRDefault="0065546D" w:rsidP="004C5CC3">
      <w:pPr>
        <w:pStyle w:val="ListParagraph"/>
        <w:numPr>
          <w:ilvl w:val="0"/>
          <w:numId w:val="9"/>
        </w:numPr>
        <w:spacing w:line="24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terlarang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4C5CC3">
      <w:pPr>
        <w:spacing w:line="240" w:lineRule="auto"/>
        <w:ind w:left="851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cacatnya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sebuah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1321-1328 KUH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4C5CC3">
      <w:pPr>
        <w:pStyle w:val="ListParagraph"/>
        <w:numPr>
          <w:ilvl w:val="0"/>
          <w:numId w:val="8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Cakap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Perbuatan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</w:p>
    <w:p w:rsidR="0065546D" w:rsidRPr="00D552AB" w:rsidRDefault="0065546D" w:rsidP="004C5CC3">
      <w:pPr>
        <w:spacing w:line="240" w:lineRule="auto"/>
        <w:ind w:left="851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Hal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cakap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1330 KUH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berikut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</w:p>
    <w:p w:rsidR="0065546D" w:rsidRPr="00D552AB" w:rsidRDefault="0065546D" w:rsidP="004C5CC3">
      <w:pPr>
        <w:pStyle w:val="ListParagraph"/>
        <w:numPr>
          <w:ilvl w:val="0"/>
          <w:numId w:val="10"/>
        </w:numPr>
        <w:spacing w:line="24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Anak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belum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dewasa</w:t>
      </w:r>
      <w:proofErr w:type="spellEnd"/>
    </w:p>
    <w:p w:rsidR="0065546D" w:rsidRPr="00D552AB" w:rsidRDefault="0065546D" w:rsidP="004C5CC3">
      <w:pPr>
        <w:pStyle w:val="ListParagraph"/>
        <w:spacing w:line="240" w:lineRule="auto"/>
        <w:ind w:left="1134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angka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Nomor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35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2014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Anak,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seseorang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belum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berusia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18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delapan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belas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termasuk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3"/>
      </w:r>
    </w:p>
    <w:p w:rsidR="0065546D" w:rsidRPr="00D552AB" w:rsidRDefault="0065546D" w:rsidP="004C5CC3">
      <w:pPr>
        <w:pStyle w:val="ListParagraph"/>
        <w:numPr>
          <w:ilvl w:val="0"/>
          <w:numId w:val="10"/>
        </w:numPr>
        <w:spacing w:line="24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Orang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bawah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pengampuan</w:t>
      </w:r>
      <w:proofErr w:type="spellEnd"/>
    </w:p>
    <w:p w:rsidR="0065546D" w:rsidRPr="00D552AB" w:rsidRDefault="0065546D" w:rsidP="004C5CC3">
      <w:pPr>
        <w:pStyle w:val="ListParagraph"/>
        <w:spacing w:line="240" w:lineRule="auto"/>
        <w:ind w:left="1134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433 KUH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orang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dewasa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pengampuan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orang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dungu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gila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gelap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walaupun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kadang-kadang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mereka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juga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waras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orang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boros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juga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boleh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diawasi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pengampuan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4C5CC3">
      <w:pPr>
        <w:pStyle w:val="ListParagraph"/>
        <w:numPr>
          <w:ilvl w:val="0"/>
          <w:numId w:val="7"/>
        </w:numPr>
        <w:spacing w:line="24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Objektif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</w:p>
    <w:p w:rsidR="0065546D" w:rsidRPr="00D552AB" w:rsidRDefault="0065546D" w:rsidP="004C5CC3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objektif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merupakan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mengenai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objek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objektif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persoalan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tertentu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terlarang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Hal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1320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angka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3 dan 4 KUH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1335 KUH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disebutkan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“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tanpa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palsu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terlarang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mempunyai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kekuatan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.”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Merujuk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dijanjikan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batal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demi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1337 KUH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Perdata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disebutkan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, “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terlarang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dilarang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bertentangan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kesusilaan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ketertiban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umum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.”</w:t>
      </w:r>
    </w:p>
    <w:p w:rsidR="0065546D" w:rsidRPr="00D552AB" w:rsidRDefault="0065546D" w:rsidP="004C5CC3">
      <w:pPr>
        <w:pStyle w:val="ListParagraph"/>
        <w:numPr>
          <w:ilvl w:val="0"/>
          <w:numId w:val="7"/>
        </w:numPr>
        <w:spacing w:line="24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Teknis</w:t>
      </w:r>
      <w:proofErr w:type="spellEnd"/>
    </w:p>
    <w:p w:rsidR="0065546D" w:rsidRDefault="0065546D" w:rsidP="004C5CC3">
      <w:pPr>
        <w:pStyle w:val="ListParagraph"/>
        <w:spacing w:line="240" w:lineRule="auto"/>
        <w:ind w:left="567" w:firstLine="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teknis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sebuah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terdir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semua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biaya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dikeluarkan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tanggung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jawab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mendapatkan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masing-masing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memiliki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kekuatan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Umumnya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draf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masing-masing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posisi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dibutuhkan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Hal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mungkin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membuat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lastRenderedPageBreak/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calon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Biasanya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calon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diminta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mempelajari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draf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Jika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menyetujui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poin-poin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tanda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merupakan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bukti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4"/>
      </w:r>
    </w:p>
    <w:p w:rsidR="00A5428C" w:rsidRPr="00D552AB" w:rsidRDefault="00A5428C" w:rsidP="00D552AB">
      <w:pPr>
        <w:pStyle w:val="ListParagraph"/>
        <w:spacing w:line="240" w:lineRule="auto"/>
        <w:ind w:left="0" w:firstLine="36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</w:p>
    <w:p w:rsidR="0065546D" w:rsidRPr="00D552AB" w:rsidRDefault="00AD24F0" w:rsidP="004C5CC3">
      <w:pPr>
        <w:pStyle w:val="ListParagraph"/>
        <w:numPr>
          <w:ilvl w:val="1"/>
          <w:numId w:val="15"/>
        </w:numPr>
        <w:spacing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</w:p>
    <w:p w:rsidR="00AD24F0" w:rsidRPr="00D552AB" w:rsidRDefault="00203771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Philipus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M.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Hadjon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subjek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perangkat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baik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bersifat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preventif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maupun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bersifat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represif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baik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tertulis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maupun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tertulis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kata lain,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gambaran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fungsi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konsep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dimana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memberikan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keadilan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ketertiban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kepastian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kemanfaatan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keadilan</w:t>
      </w:r>
      <w:proofErr w:type="spellEnd"/>
      <w:r w:rsidR="00AD24F0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r w:rsidR="00C11FAF"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r w:rsidR="00C11FAF"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5"/>
      </w:r>
    </w:p>
    <w:p w:rsidR="00203771" w:rsidRPr="00D552AB" w:rsidRDefault="00C11FAF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</w:t>
      </w:r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arana</w:t>
      </w:r>
      <w:proofErr w:type="spellEnd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</w:t>
      </w:r>
      <w:proofErr w:type="spellEnd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dua</w:t>
      </w:r>
      <w:proofErr w:type="spellEnd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macam</w:t>
      </w:r>
      <w:proofErr w:type="spellEnd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="00203771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6"/>
      </w:r>
    </w:p>
    <w:p w:rsidR="00203771" w:rsidRPr="00D552AB" w:rsidRDefault="00203771" w:rsidP="00D552AB">
      <w:pPr>
        <w:numPr>
          <w:ilvl w:val="1"/>
          <w:numId w:val="42"/>
        </w:num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Sarana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Preventif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</w:p>
    <w:p w:rsidR="00203771" w:rsidRPr="00D552AB" w:rsidRDefault="00203771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preventif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subyek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kesempatan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mengajukan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keberatan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pendapatnya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sebelum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keputusan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pemerintah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definitif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Tujuannya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mencegah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terjadinya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sengketa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preventif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sangat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artinya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tindak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pemerintahan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kebebasan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bertindak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preventif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pemerintah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terdorong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bersifat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hati-hati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mengambil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keputusan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diskresi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indonesia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belum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khusus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mengenai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preventif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</w:p>
    <w:p w:rsidR="00203771" w:rsidRPr="00D552AB" w:rsidRDefault="00203771" w:rsidP="008D4E83">
      <w:pPr>
        <w:pStyle w:val="ListParagraph"/>
        <w:numPr>
          <w:ilvl w:val="1"/>
          <w:numId w:val="15"/>
        </w:numPr>
        <w:spacing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8D4E83">
        <w:rPr>
          <w:rFonts w:asciiTheme="minorHAnsi" w:hAnsiTheme="minorHAnsi" w:cstheme="minorHAnsi"/>
          <w:color w:val="000000" w:themeColor="text1"/>
          <w:sz w:val="22"/>
        </w:rPr>
        <w:t>Sarana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Represif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</w:p>
    <w:p w:rsidR="00203771" w:rsidRPr="00D552AB" w:rsidRDefault="00203771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represif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menyelesaikan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sengketa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Penanganan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Pengadilan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Umum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Pengadilan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Administrasi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di Indonesia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termasuk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kategori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Prinsip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tindakan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pemerintah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bertumpu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bersumber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konsep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pengakuan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hak-hak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asasi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manusia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sejarah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lahirnya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konsep-konsep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pengakuan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hak-hak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asasi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manusia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diarahkan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pembatasanpembatasan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peletakan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masyarakat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pemerintah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Prinsip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mendasari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tindak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pemerintahan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prinsip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negara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Dikaitkan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pengakuan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hak-hak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asasi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manusia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pengakuan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hak-hak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asasi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manusia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utama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dikaitkan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negara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8D4E83">
      <w:pPr>
        <w:pStyle w:val="ListParagraph"/>
        <w:numPr>
          <w:ilvl w:val="1"/>
          <w:numId w:val="15"/>
        </w:numPr>
        <w:spacing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8D4E83">
        <w:rPr>
          <w:rFonts w:asciiTheme="minorHAnsi" w:hAnsiTheme="minorHAnsi" w:cstheme="minorHAnsi"/>
          <w:color w:val="000000" w:themeColor="text1"/>
          <w:sz w:val="22"/>
        </w:rPr>
        <w:t>Pengupahan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</w:p>
    <w:p w:rsidR="0065546D" w:rsidRPr="00D552AB" w:rsidRDefault="0065546D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Pengupahan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Bab 10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sepuluh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Kedua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88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sampai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98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Nomor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2003.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penerimaan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imbalan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dinyatakan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dinilai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ditetapkan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perundang-undan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dibayarkan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termasuk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sendiri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maupun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7"/>
      </w: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pasal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ayat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30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Nomor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2003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diterima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dinyatakan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imbalan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ditetapkan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dibayarkan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kesepakatan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perundang-undangan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termasuk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penentuan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dilihat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syarat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berikut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  <w:r w:rsidR="008B1F84"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8"/>
      </w:r>
    </w:p>
    <w:p w:rsidR="0065546D" w:rsidRPr="00D552AB" w:rsidRDefault="0065546D" w:rsidP="00D552AB">
      <w:pPr>
        <w:pStyle w:val="ListParagraph"/>
        <w:numPr>
          <w:ilvl w:val="2"/>
          <w:numId w:val="11"/>
        </w:num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Ditetapkan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persetujuan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D552AB">
      <w:pPr>
        <w:pStyle w:val="ListParagraph"/>
        <w:numPr>
          <w:ilvl w:val="2"/>
          <w:numId w:val="11"/>
        </w:num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Ditetapkan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perundang-undangan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berlaku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D552AB">
      <w:pPr>
        <w:pStyle w:val="ListParagraph"/>
        <w:numPr>
          <w:ilvl w:val="2"/>
          <w:numId w:val="11"/>
        </w:num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Dibayarkan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perjanjian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D552AB">
      <w:pPr>
        <w:pStyle w:val="ListParagraph"/>
        <w:numPr>
          <w:ilvl w:val="2"/>
          <w:numId w:val="11"/>
        </w:numPr>
        <w:spacing w:line="240" w:lineRule="auto"/>
        <w:ind w:left="72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lastRenderedPageBreak/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termasuk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Unsur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jelas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gaji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E6595A" w:rsidRPr="00D552AB" w:rsidRDefault="00D75A29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</w:t>
      </w:r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erdasarkan</w:t>
      </w:r>
      <w:proofErr w:type="spellEnd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Surat </w:t>
      </w:r>
      <w:proofErr w:type="spellStart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Edaran</w:t>
      </w:r>
      <w:proofErr w:type="spellEnd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Menteri Tena</w:t>
      </w: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Republik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Indonesia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Nomor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: </w:t>
      </w:r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SE-07/MEN/1990 </w:t>
      </w:r>
      <w:proofErr w:type="spellStart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</w:t>
      </w:r>
      <w:proofErr w:type="spellEnd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1990 </w:t>
      </w:r>
      <w:proofErr w:type="spellStart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tentang</w:t>
      </w:r>
      <w:proofErr w:type="spellEnd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Pengelompokan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kelompok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yaitu</w:t>
      </w:r>
      <w:proofErr w:type="spellEnd"/>
      <w:r w:rsidR="001F7F72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  <w:r w:rsidR="001F7F72"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19"/>
      </w:r>
    </w:p>
    <w:p w:rsidR="00E6595A" w:rsidRPr="00D552AB" w:rsidRDefault="00E6595A" w:rsidP="008D4E83">
      <w:pPr>
        <w:pStyle w:val="ListParagraph"/>
        <w:numPr>
          <w:ilvl w:val="2"/>
          <w:numId w:val="48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Komponen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</w:p>
    <w:p w:rsidR="001F7F72" w:rsidRPr="00D552AB" w:rsidRDefault="001F7F72" w:rsidP="008D4E83">
      <w:pPr>
        <w:pStyle w:val="ListParagraph"/>
        <w:numPr>
          <w:ilvl w:val="0"/>
          <w:numId w:val="43"/>
        </w:numPr>
        <w:spacing w:line="24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: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imbalan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dibayarkan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kepada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tingkat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jenis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besarnya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ditetapkan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kesepakatan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1F7F72" w:rsidRPr="00D552AB" w:rsidRDefault="001F7F72" w:rsidP="008D4E83">
      <w:pPr>
        <w:pStyle w:val="ListParagraph"/>
        <w:numPr>
          <w:ilvl w:val="0"/>
          <w:numId w:val="43"/>
        </w:numPr>
        <w:spacing w:line="24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: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pembayaran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berkaitan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dibayarkan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waktu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pembayaran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seperti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Isteri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Anak;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Perumahan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Kematian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Daerah dan lain-lain.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Transport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dimasukan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komponen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apabila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dikaitkan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kehadiran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diterima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waktu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harian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bulanan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D75A29" w:rsidRPr="00D552AB" w:rsidRDefault="001F7F72" w:rsidP="008D4E83">
      <w:pPr>
        <w:pStyle w:val="ListParagraph"/>
        <w:numPr>
          <w:ilvl w:val="0"/>
          <w:numId w:val="43"/>
        </w:numPr>
        <w:spacing w:line="24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pembayaran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langsung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langsung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berkaitan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dibayarkan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satuan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waktu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waktu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pembayaran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seperti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Transport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kehadiran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dimasukan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apabila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kehadiran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fasilitas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).</w:t>
      </w:r>
    </w:p>
    <w:p w:rsidR="00D75A29" w:rsidRPr="00D552AB" w:rsidRDefault="00E6595A" w:rsidP="008D4E83">
      <w:pPr>
        <w:pStyle w:val="ListParagraph"/>
        <w:numPr>
          <w:ilvl w:val="2"/>
          <w:numId w:val="48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Pendapatan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Non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</w:p>
    <w:p w:rsidR="00E6595A" w:rsidRPr="00D552AB" w:rsidRDefault="00E6595A" w:rsidP="008D4E83">
      <w:pPr>
        <w:pStyle w:val="ListParagraph"/>
        <w:numPr>
          <w:ilvl w:val="2"/>
          <w:numId w:val="42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Fasilitas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: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kenikmatan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nyata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/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natura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hal-hal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bersifat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khusus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meningkatkan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kesejahteraan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seperti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fasilitas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kendaraan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jemput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lainnya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pemberian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cuma-cuma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sarana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ibadah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tempat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penitipan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bayi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koperasi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kantin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lain-lain.</w:t>
      </w:r>
    </w:p>
    <w:p w:rsidR="00E6595A" w:rsidRPr="00D552AB" w:rsidRDefault="00E6595A" w:rsidP="008D4E83">
      <w:pPr>
        <w:pStyle w:val="ListParagraph"/>
        <w:numPr>
          <w:ilvl w:val="2"/>
          <w:numId w:val="42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Bonus: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merupakan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melainkan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pembayaran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diterima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hasil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keuntungan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menghasilkan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hasil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target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produksi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normal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peningkatan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produktivitas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;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besarnya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pembagian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bonus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diatur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kesepakatan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E6595A" w:rsidRPr="00D552AB" w:rsidRDefault="00E6595A" w:rsidP="008D4E83">
      <w:pPr>
        <w:pStyle w:val="ListParagraph"/>
        <w:numPr>
          <w:ilvl w:val="2"/>
          <w:numId w:val="42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Tunjangan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Hari Raya (THR),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Gratifikasi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Pembagian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keuntungan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lainnya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65546D" w:rsidRPr="00D552AB" w:rsidRDefault="0065546D" w:rsidP="008D4E83">
      <w:pPr>
        <w:pStyle w:val="ListParagraph"/>
        <w:numPr>
          <w:ilvl w:val="2"/>
          <w:numId w:val="48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Tenaga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ab/>
      </w:r>
    </w:p>
    <w:p w:rsidR="006739C6" w:rsidRPr="00D552AB" w:rsidRDefault="0065546D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Tenaga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suatu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santunan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berupa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pengganti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penghasilan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hilang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pelayanan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akibat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peristiwa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keadaan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dialami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berupa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kecelakaan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sakit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hamil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bersalin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meninggal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dunia.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20"/>
      </w:r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Terkait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pengertian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ini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Djoko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Triyanto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sumber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diwujudkan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bentuk</w:t>
      </w:r>
      <w:proofErr w:type="spellEnd"/>
      <w:r w:rsidR="006739C6"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  <w:r w:rsidR="00AC3585"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21"/>
      </w:r>
    </w:p>
    <w:p w:rsidR="006739C6" w:rsidRPr="00D552AB" w:rsidRDefault="006739C6" w:rsidP="008D4E83">
      <w:pPr>
        <w:pStyle w:val="ListParagraph"/>
        <w:numPr>
          <w:ilvl w:val="0"/>
          <w:numId w:val="5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Balas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langsung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berupa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, dan</w:t>
      </w:r>
    </w:p>
    <w:p w:rsidR="006739C6" w:rsidRPr="00D552AB" w:rsidRDefault="006739C6" w:rsidP="008D4E83">
      <w:pPr>
        <w:pStyle w:val="ListParagraph"/>
        <w:numPr>
          <w:ilvl w:val="0"/>
          <w:numId w:val="5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Balas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langsung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berupa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</w:p>
    <w:p w:rsidR="006739C6" w:rsidRPr="00D552AB" w:rsidRDefault="006739C6" w:rsidP="008D4E83">
      <w:pPr>
        <w:pStyle w:val="ListParagraph"/>
        <w:numPr>
          <w:ilvl w:val="2"/>
          <w:numId w:val="1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i/>
          <w:color w:val="000000" w:themeColor="text1"/>
          <w:sz w:val="22"/>
          <w:shd w:val="clear" w:color="auto" w:fill="FFFFFF"/>
        </w:rPr>
        <w:t xml:space="preserve">indirect </w:t>
      </w:r>
      <w:proofErr w:type="spellStart"/>
      <w:r w:rsidRPr="00D552AB">
        <w:rPr>
          <w:rFonts w:asciiTheme="minorHAnsi" w:hAnsiTheme="minorHAnsi" w:cstheme="minorHAnsi"/>
          <w:i/>
          <w:color w:val="000000" w:themeColor="text1"/>
          <w:sz w:val="22"/>
          <w:shd w:val="clear" w:color="auto" w:fill="FFFFFF"/>
        </w:rPr>
        <w:t>compenzation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seperti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lembur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premi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upah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shif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739C6" w:rsidRPr="00D552AB" w:rsidRDefault="006739C6" w:rsidP="008D4E83">
      <w:pPr>
        <w:pStyle w:val="ListParagraph"/>
        <w:numPr>
          <w:ilvl w:val="2"/>
          <w:numId w:val="1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i/>
          <w:color w:val="000000" w:themeColor="text1"/>
          <w:sz w:val="22"/>
          <w:shd w:val="clear" w:color="auto" w:fill="FFFFFF"/>
        </w:rPr>
        <w:t>supplementary wages</w:t>
      </w: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seperti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bonus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produksi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739C6" w:rsidRPr="00D552AB" w:rsidRDefault="006739C6" w:rsidP="008D4E83">
      <w:pPr>
        <w:pStyle w:val="ListParagraph"/>
        <w:numPr>
          <w:ilvl w:val="2"/>
          <w:numId w:val="1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i/>
          <w:color w:val="000000" w:themeColor="text1"/>
          <w:sz w:val="22"/>
          <w:shd w:val="clear" w:color="auto" w:fill="FFFFFF"/>
        </w:rPr>
        <w:t>employee benefits</w:t>
      </w: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seperti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contohnya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asuransi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kematian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asuransi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jiwa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);</w:t>
      </w:r>
    </w:p>
    <w:p w:rsidR="00856691" w:rsidRPr="00D552AB" w:rsidRDefault="006739C6" w:rsidP="008D4E83">
      <w:pPr>
        <w:pStyle w:val="ListParagraph"/>
        <w:numPr>
          <w:ilvl w:val="2"/>
          <w:numId w:val="1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i/>
          <w:color w:val="000000" w:themeColor="text1"/>
          <w:sz w:val="22"/>
          <w:shd w:val="clear" w:color="auto" w:fill="FFFFFF"/>
        </w:rPr>
        <w:t>fringe benefits</w:t>
      </w: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berupa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kantin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murah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rekreasi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fasilitas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raga.</w:t>
      </w:r>
    </w:p>
    <w:p w:rsidR="0065546D" w:rsidRPr="00D552AB" w:rsidRDefault="0065546D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lastRenderedPageBreak/>
        <w:t>Sebelumnya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diselenggarakan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PT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Jamsostek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(Persero)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memenuhi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kebutuhan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minimal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kepastian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berlangsungnya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penerimaan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penghasilan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keluarga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pengganti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sebagian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seluruhnya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penghasilan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hilang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akibat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risiko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Namun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amanat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PT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Jamsostek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berubah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Badan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Penyelenggara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(BPJS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mulai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tanggal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Januari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2014. BPJS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Ketenagakerjaan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dibentuk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Undang-Undang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Nomor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24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Tahun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2011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menyelenggarakan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berbagai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program, di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kecelakaan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(JKK),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tua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(JHT),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kematian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(JKM)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penambahan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pension (JP)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mulai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1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Juli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2015.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22"/>
      </w:r>
    </w:p>
    <w:p w:rsidR="0065546D" w:rsidRPr="00D552AB" w:rsidRDefault="0065546D" w:rsidP="004C5CC3">
      <w:pPr>
        <w:spacing w:line="240" w:lineRule="auto"/>
        <w:ind w:firstLine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Berdasarkan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tersebut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dilihat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tenaga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mendapatkan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beserta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perburuhan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timbulnya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perselisihan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antara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biasanya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pangkal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perasaan-perasaan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puas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kebijaksanaan-kebijaksanaan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pertimbangannya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sudah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diterima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namun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buruh-buruh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bersangkutan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mempunyai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pertimbangan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pandangan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berbeda-beda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maka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akibatnya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kebijaksanaan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oleh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pengusaha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sama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merasa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puas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tetap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semakin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bergairah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sedangkan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buruh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bersangkutan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atau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puas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menunjukkan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semangat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menurun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hingga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terjadi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perselisihan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23"/>
      </w:r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bukunya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Gunawi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Kartasapoetra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dikatakan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bahwa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menjadi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pokok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pangkal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kekurangpuasan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itu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umumnya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berkisar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pada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masalah-masalah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:</w:t>
      </w:r>
      <w:r w:rsidRPr="00D552AB">
        <w:rPr>
          <w:rStyle w:val="FootnoteReference"/>
          <w:rFonts w:asciiTheme="minorHAnsi" w:hAnsiTheme="minorHAnsi" w:cstheme="minorHAnsi"/>
          <w:color w:val="000000" w:themeColor="text1"/>
          <w:sz w:val="22"/>
          <w:shd w:val="clear" w:color="auto" w:fill="FFFFFF"/>
        </w:rPr>
        <w:footnoteReference w:id="24"/>
      </w:r>
    </w:p>
    <w:p w:rsidR="0065546D" w:rsidRPr="00D552AB" w:rsidRDefault="0065546D" w:rsidP="008D4E83">
      <w:pPr>
        <w:pStyle w:val="ListParagraph"/>
        <w:numPr>
          <w:ilvl w:val="0"/>
          <w:numId w:val="17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Pengupahan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5546D" w:rsidRPr="00D552AB" w:rsidRDefault="0065546D" w:rsidP="008D4E83">
      <w:pPr>
        <w:pStyle w:val="ListParagraph"/>
        <w:numPr>
          <w:ilvl w:val="0"/>
          <w:numId w:val="17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Jaminan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sosial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5546D" w:rsidRPr="00D552AB" w:rsidRDefault="0065546D" w:rsidP="008D4E83">
      <w:pPr>
        <w:pStyle w:val="ListParagraph"/>
        <w:numPr>
          <w:ilvl w:val="0"/>
          <w:numId w:val="17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Perilaku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penugasan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kadang-kadang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dirasakan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kepribadian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5546D" w:rsidRPr="00D552AB" w:rsidRDefault="0065546D" w:rsidP="008D4E83">
      <w:pPr>
        <w:pStyle w:val="ListParagraph"/>
        <w:numPr>
          <w:ilvl w:val="0"/>
          <w:numId w:val="17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Daya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kemampuan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dirasakan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kurang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sesuai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yang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harus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diemban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;</w:t>
      </w:r>
    </w:p>
    <w:p w:rsidR="0065546D" w:rsidRPr="00D552AB" w:rsidRDefault="0065546D" w:rsidP="008D4E83">
      <w:pPr>
        <w:pStyle w:val="ListParagraph"/>
        <w:numPr>
          <w:ilvl w:val="0"/>
          <w:numId w:val="17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Adanya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masalah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pribadi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</w:p>
    <w:p w:rsidR="001831C3" w:rsidRPr="00D552AB" w:rsidRDefault="001831C3" w:rsidP="00B22908">
      <w:pPr>
        <w:pStyle w:val="Heading2"/>
        <w:spacing w:line="240" w:lineRule="auto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zCs w:val="22"/>
        </w:rPr>
        <w:t>KESIMPULAN</w:t>
      </w:r>
    </w:p>
    <w:p w:rsidR="001831C3" w:rsidRPr="00D552AB" w:rsidRDefault="001831C3" w:rsidP="00D552AB">
      <w:pPr>
        <w:pStyle w:val="Heading3"/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52AB">
        <w:rPr>
          <w:rFonts w:asciiTheme="minorHAnsi" w:hAnsiTheme="minorHAnsi" w:cstheme="minorHAnsi"/>
          <w:color w:val="000000" w:themeColor="text1"/>
          <w:sz w:val="22"/>
          <w:szCs w:val="22"/>
        </w:rPr>
        <w:t>A. Kesimpulan</w:t>
      </w:r>
    </w:p>
    <w:p w:rsidR="00835BA8" w:rsidRPr="00D552AB" w:rsidRDefault="00AD29B3" w:rsidP="004C5CC3">
      <w:pPr>
        <w:pStyle w:val="ListParagraph"/>
        <w:numPr>
          <w:ilvl w:val="1"/>
          <w:numId w:val="4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</w:t>
      </w:r>
      <w:r w:rsidR="006934FA" w:rsidRPr="00D552AB">
        <w:rPr>
          <w:rFonts w:asciiTheme="minorHAnsi" w:hAnsiTheme="minorHAnsi" w:cstheme="minorHAnsi"/>
          <w:color w:val="000000" w:themeColor="text1"/>
          <w:sz w:val="22"/>
        </w:rPr>
        <w:t>er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6934FA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6934FA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6934F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6934FA" w:rsidRPr="00D552AB">
        <w:rPr>
          <w:rFonts w:asciiTheme="minorHAnsi" w:hAnsiTheme="minorHAnsi" w:cstheme="minorHAnsi"/>
          <w:color w:val="000000" w:themeColor="text1"/>
          <w:sz w:val="22"/>
        </w:rPr>
        <w:t>kontak</w:t>
      </w:r>
      <w:proofErr w:type="spellEnd"/>
      <w:r w:rsidR="008F28B6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F28B6"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="008F28B6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8F28B6" w:rsidRPr="00D552AB">
        <w:rPr>
          <w:rFonts w:asciiTheme="minorHAnsi" w:hAnsiTheme="minorHAnsi" w:cstheme="minorHAnsi"/>
          <w:color w:val="000000" w:themeColor="text1"/>
          <w:sz w:val="22"/>
        </w:rPr>
        <w:t>memenuhi</w:t>
      </w:r>
      <w:proofErr w:type="spellEnd"/>
      <w:r w:rsidR="008F28B6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3 </w:t>
      </w:r>
      <w:proofErr w:type="spellStart"/>
      <w:r w:rsidR="008F28B6" w:rsidRPr="00D552AB">
        <w:rPr>
          <w:rFonts w:asciiTheme="minorHAnsi" w:hAnsiTheme="minorHAnsi" w:cstheme="minorHAnsi"/>
          <w:color w:val="000000" w:themeColor="text1"/>
          <w:sz w:val="22"/>
        </w:rPr>
        <w:t>syarat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yaitu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pertama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syarat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subjektif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yang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mengatur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tentang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subjek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kecakapan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membuat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pernjanjian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7E0B21" w:rsidRPr="00D552AB">
        <w:rPr>
          <w:rFonts w:asciiTheme="minorHAnsi" w:hAnsiTheme="minorHAnsi" w:cstheme="minorHAnsi"/>
          <w:color w:val="000000" w:themeColor="text1"/>
          <w:sz w:val="22"/>
        </w:rPr>
        <w:t xml:space="preserve">yang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kedua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syarat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objektif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mengatur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tentang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pokok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persoalan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sebab-sebab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halal, dan yang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ketiga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syarat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teknis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mengatur</w:t>
      </w:r>
      <w:proofErr w:type="spellEnd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106B2" w:rsidRPr="00D552AB">
        <w:rPr>
          <w:rFonts w:asciiTheme="minorHAnsi" w:hAnsiTheme="minorHAnsi" w:cstheme="minorHAnsi"/>
          <w:color w:val="000000" w:themeColor="text1"/>
          <w:sz w:val="22"/>
        </w:rPr>
        <w:t>ten</w:t>
      </w:r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tang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tanggung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jawab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kedua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belah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maupun</w:t>
      </w:r>
      <w:proofErr w:type="spellEnd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26F99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Syarat-syarat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ini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timbul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k</w:t>
      </w:r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arena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adanya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suatu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antara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menimbulkan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akibat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sehingga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memerlukan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keduanya</w:t>
      </w:r>
      <w:proofErr w:type="spellEnd"/>
      <w:r w:rsidR="003E5991"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350C33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Untuk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mendapatkan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maka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memenuhi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kewajibannya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tem</w:t>
      </w:r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pat</w:t>
      </w:r>
      <w:proofErr w:type="spellEnd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berkerja</w:t>
      </w:r>
      <w:proofErr w:type="spellEnd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sebagaimana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agar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mendapatkan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timbal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balik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sama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tempatnya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bekerja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hak-hak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91A81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EE7E9C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EE7E9C" w:rsidRPr="00D552AB">
        <w:rPr>
          <w:rFonts w:asciiTheme="minorHAnsi" w:hAnsiTheme="minorHAnsi" w:cstheme="minorHAnsi"/>
          <w:color w:val="000000" w:themeColor="text1"/>
          <w:sz w:val="22"/>
        </w:rPr>
        <w:t>dilindungi</w:t>
      </w:r>
      <w:proofErr w:type="spellEnd"/>
      <w:r w:rsidR="00EE7E9C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="00EE7E9C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EE7E9C"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Jadi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kata lain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ketika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ingin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mendapatkan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maka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melakukan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kewajibannya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sebagai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mengikat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kedua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belah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="007918A1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174449" w:rsidRDefault="00CC0B43" w:rsidP="004C5CC3">
      <w:pPr>
        <w:pStyle w:val="ListParagraph"/>
        <w:numPr>
          <w:ilvl w:val="1"/>
          <w:numId w:val="4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karena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melaksanakan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kewajibannya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sebaga</w:t>
      </w:r>
      <w:r w:rsidR="004C5CC3">
        <w:rPr>
          <w:rFonts w:asciiTheme="minorHAnsi" w:hAnsiTheme="minorHAnsi" w:cstheme="minorHAnsi"/>
          <w:color w:val="000000" w:themeColor="text1"/>
          <w:sz w:val="22"/>
        </w:rPr>
        <w:t>imana</w:t>
      </w:r>
      <w:proofErr w:type="spellEnd"/>
      <w:r w:rsidR="004C5C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C5CC3">
        <w:rPr>
          <w:rFonts w:asciiTheme="minorHAnsi" w:hAnsiTheme="minorHAnsi" w:cstheme="minorHAnsi"/>
          <w:color w:val="000000" w:themeColor="text1"/>
          <w:sz w:val="22"/>
        </w:rPr>
        <w:t>diatur</w:t>
      </w:r>
      <w:proofErr w:type="spellEnd"/>
      <w:r w:rsidR="004C5C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4C5CC3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4C5C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per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undang-undang</w:t>
      </w:r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an</w:t>
      </w:r>
      <w:proofErr w:type="spellEnd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502B70"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Jenis-jenis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beberapa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demi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oleh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buruh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pengadilan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industrial,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oleh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pengusaha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lastRenderedPageBreak/>
        <w:t>hubungan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0F3639" w:rsidRPr="00D552AB">
        <w:rPr>
          <w:rFonts w:asciiTheme="minorHAnsi" w:hAnsiTheme="minorHAnsi" w:cstheme="minorHAnsi"/>
          <w:color w:val="000000" w:themeColor="text1"/>
          <w:sz w:val="22"/>
        </w:rPr>
        <w:t xml:space="preserve"> o</w:t>
      </w:r>
      <w:r w:rsidR="00772EA8" w:rsidRPr="00D552AB">
        <w:rPr>
          <w:rFonts w:asciiTheme="minorHAnsi" w:hAnsiTheme="minorHAnsi" w:cstheme="minorHAnsi"/>
          <w:color w:val="000000" w:themeColor="text1"/>
          <w:sz w:val="22"/>
        </w:rPr>
        <w:t xml:space="preserve">leh </w:t>
      </w:r>
      <w:proofErr w:type="spellStart"/>
      <w:r w:rsidR="00772EA8" w:rsidRPr="00D552AB">
        <w:rPr>
          <w:rFonts w:asciiTheme="minorHAnsi" w:hAnsiTheme="minorHAnsi" w:cstheme="minorHAnsi"/>
          <w:color w:val="000000" w:themeColor="text1"/>
          <w:sz w:val="22"/>
        </w:rPr>
        <w:t>pengadilan</w:t>
      </w:r>
      <w:proofErr w:type="spellEnd"/>
      <w:r w:rsidR="00772EA8" w:rsidRPr="00D552AB">
        <w:rPr>
          <w:rFonts w:asciiTheme="minorHAnsi" w:hAnsiTheme="minorHAnsi" w:cstheme="minorHAnsi"/>
          <w:color w:val="000000" w:themeColor="text1"/>
          <w:sz w:val="22"/>
        </w:rPr>
        <w:t xml:space="preserve"> negeri. </w:t>
      </w:r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Proses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penyelesian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A73F5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EA73F5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EA73F5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EA73F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EA73F5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EA73F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dilakukan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cara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bipartit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mediasi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konsoliasi</w:t>
      </w:r>
      <w:proofErr w:type="spellEnd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="00DB65BD" w:rsidRPr="00D552AB">
        <w:rPr>
          <w:rFonts w:asciiTheme="minorHAnsi" w:hAnsiTheme="minorHAnsi" w:cstheme="minorHAnsi"/>
          <w:color w:val="000000" w:themeColor="text1"/>
          <w:sz w:val="22"/>
        </w:rPr>
        <w:t>arbitrase</w:t>
      </w:r>
      <w:proofErr w:type="spellEnd"/>
      <w:r w:rsidR="00EA73F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sehingga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hungan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bagi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aman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sesuai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ketentuan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perundang-undangan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="00A36E7A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4C5CC3" w:rsidRPr="00D552AB" w:rsidRDefault="004C5CC3" w:rsidP="004C5CC3">
      <w:pPr>
        <w:pStyle w:val="ListParagraph"/>
        <w:spacing w:line="240" w:lineRule="auto"/>
        <w:ind w:firstLine="0"/>
        <w:rPr>
          <w:rFonts w:asciiTheme="minorHAnsi" w:hAnsiTheme="minorHAnsi" w:cstheme="minorHAnsi"/>
          <w:color w:val="000000" w:themeColor="text1"/>
          <w:sz w:val="22"/>
        </w:rPr>
      </w:pPr>
    </w:p>
    <w:p w:rsidR="001D56E2" w:rsidRPr="00D552AB" w:rsidRDefault="00174449" w:rsidP="00D552AB">
      <w:pPr>
        <w:pStyle w:val="Heading4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552AB">
        <w:rPr>
          <w:rFonts w:asciiTheme="minorHAnsi" w:hAnsiTheme="minorHAnsi" w:cstheme="minorHAnsi"/>
          <w:sz w:val="22"/>
          <w:szCs w:val="22"/>
        </w:rPr>
        <w:t>B. Saran</w:t>
      </w:r>
    </w:p>
    <w:p w:rsidR="00502B70" w:rsidRPr="00D552AB" w:rsidRDefault="00394E6F" w:rsidP="004C5CC3">
      <w:pPr>
        <w:pStyle w:val="ListParagraph"/>
        <w:numPr>
          <w:ilvl w:val="1"/>
          <w:numId w:val="2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Pemerintah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lebih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aktif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lagi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memberikan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para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melakukan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pengawasan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secara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langsung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kegiatan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dari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baik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penerima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ataupun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pemberi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pekerjaan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>.</w:t>
      </w:r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Begitu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juga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dengan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perusahaan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tetap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memperhatikan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hak-hak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para</w:t>
      </w:r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pekerja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kontrak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agar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perlindungan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hukum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dibuat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dalam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perjanjian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dapat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terpenuhi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FD02E6" w:rsidRPr="00D552AB" w:rsidRDefault="001221C5" w:rsidP="004C5CC3">
      <w:pPr>
        <w:pStyle w:val="ListParagraph"/>
        <w:numPr>
          <w:ilvl w:val="0"/>
          <w:numId w:val="25"/>
        </w:numPr>
        <w:spacing w:line="240" w:lineRule="auto"/>
        <w:ind w:left="567" w:hanging="283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Sebaiknya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</w:t>
      </w:r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erusahaan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harus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melihat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kembali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peraturan-peraturan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berlaku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dimana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dan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kewajiban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masing-masing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terter</w:t>
      </w:r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a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didalamnya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sebelum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melakukan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pemutusan</w:t>
      </w:r>
      <w:proofErr w:type="spellEnd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5C43DA" w:rsidRPr="00D552AB">
        <w:rPr>
          <w:rFonts w:asciiTheme="minorHAnsi" w:hAnsiTheme="minorHAnsi" w:cstheme="minorHAnsi"/>
          <w:color w:val="000000" w:themeColor="text1"/>
          <w:sz w:val="22"/>
        </w:rPr>
        <w:t>hu</w:t>
      </w:r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bungan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agar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terjadi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kesalahan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terhadap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prosedur-prosedur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penyelesaian</w:t>
      </w:r>
      <w:proofErr w:type="spellEnd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D647B" w:rsidRPr="00D552AB">
        <w:rPr>
          <w:rFonts w:asciiTheme="minorHAnsi" w:hAnsiTheme="minorHAnsi" w:cstheme="minorHAnsi"/>
          <w:color w:val="000000" w:themeColor="text1"/>
          <w:sz w:val="22"/>
        </w:rPr>
        <w:t>pe</w:t>
      </w:r>
      <w:r w:rsidRPr="00D552AB">
        <w:rPr>
          <w:rFonts w:asciiTheme="minorHAnsi" w:hAnsiTheme="minorHAnsi" w:cstheme="minorHAnsi"/>
          <w:color w:val="000000" w:themeColor="text1"/>
          <w:sz w:val="22"/>
        </w:rPr>
        <w:t>mutusan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hubungan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kerja</w:t>
      </w:r>
      <w:proofErr w:type="spellEnd"/>
      <w:r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D552AB">
        <w:rPr>
          <w:rFonts w:asciiTheme="minorHAnsi" w:hAnsiTheme="minorHAnsi" w:cstheme="minorHAnsi"/>
          <w:color w:val="000000" w:themeColor="text1"/>
          <w:sz w:val="22"/>
        </w:rPr>
        <w:t>tersebut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sehingga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tidak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ada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pihak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yang </w:t>
      </w:r>
      <w:proofErr w:type="spellStart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merasa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dirugikan</w:t>
      </w:r>
      <w:proofErr w:type="spellEnd"/>
      <w:r w:rsidR="00A258D5" w:rsidRPr="00D552A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FD02E6" w:rsidRPr="00D552AB" w:rsidRDefault="00FD02E6" w:rsidP="00D552AB">
      <w:pPr>
        <w:spacing w:line="240" w:lineRule="auto"/>
        <w:ind w:firstLine="0"/>
        <w:rPr>
          <w:rFonts w:asciiTheme="minorHAnsi" w:hAnsiTheme="minorHAnsi" w:cstheme="minorHAnsi"/>
          <w:color w:val="000000" w:themeColor="text1"/>
          <w:sz w:val="22"/>
        </w:rPr>
      </w:pPr>
    </w:p>
    <w:p w:rsidR="00FD02E6" w:rsidRPr="00D552AB" w:rsidRDefault="00FD02E6" w:rsidP="00D552AB">
      <w:pPr>
        <w:pStyle w:val="Heading9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552AB">
        <w:rPr>
          <w:rFonts w:asciiTheme="minorHAnsi" w:hAnsiTheme="minorHAnsi" w:cstheme="minorHAnsi"/>
          <w:sz w:val="22"/>
          <w:szCs w:val="22"/>
        </w:rPr>
        <w:t>DAFTAR PUSTAKA</w:t>
      </w:r>
    </w:p>
    <w:p w:rsidR="00FD02E6" w:rsidRPr="00D552AB" w:rsidRDefault="00FD02E6" w:rsidP="00D552AB">
      <w:pPr>
        <w:pStyle w:val="Heading4"/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r w:rsidRPr="00D552AB">
        <w:rPr>
          <w:rFonts w:asciiTheme="minorHAnsi" w:hAnsiTheme="minorHAnsi" w:cstheme="minorHAnsi"/>
          <w:sz w:val="22"/>
          <w:szCs w:val="22"/>
          <w:shd w:val="clear" w:color="auto" w:fill="auto"/>
        </w:rPr>
        <w:t>BUKU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sz w:val="22"/>
        </w:rPr>
        <w:fldChar w:fldCharType="begin"/>
      </w:r>
      <w:r w:rsidRPr="00D552AB">
        <w:rPr>
          <w:rFonts w:asciiTheme="minorHAnsi" w:hAnsiTheme="minorHAnsi" w:cstheme="minorHAnsi"/>
          <w:sz w:val="22"/>
        </w:rPr>
        <w:instrText xml:space="preserve"> BIBLIOGRAPHY  \l 1033 </w:instrText>
      </w:r>
      <w:r w:rsidRPr="00D552AB">
        <w:rPr>
          <w:rFonts w:asciiTheme="minorHAnsi" w:hAnsiTheme="minorHAnsi" w:cstheme="minorHAnsi"/>
          <w:sz w:val="22"/>
        </w:rPr>
        <w:fldChar w:fldCharType="separate"/>
      </w:r>
      <w:r w:rsidRPr="00D552AB">
        <w:rPr>
          <w:rFonts w:asciiTheme="minorHAnsi" w:hAnsiTheme="minorHAnsi" w:cstheme="minorHAnsi"/>
          <w:noProof/>
          <w:sz w:val="22"/>
        </w:rPr>
        <w:t xml:space="preserve">Amiruddin, &amp; Askin, Z. (2004).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Pengantar Metode Penelitian Hukum.</w:t>
      </w:r>
      <w:r w:rsidRPr="00D552AB">
        <w:rPr>
          <w:rFonts w:asciiTheme="minorHAnsi" w:hAnsiTheme="minorHAnsi" w:cstheme="minorHAnsi"/>
          <w:noProof/>
          <w:sz w:val="22"/>
        </w:rPr>
        <w:t xml:space="preserve"> Jakarta : PT Raja Grafindo Persada.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Asikin, Z. (1993).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Dasar-Dasar Hukum Perburuhan.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PT.Raja Grafindo Persada.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Asikin, Z. (2012).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Dasar-Dasar Hukum Perburuhan 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Rajawali Press.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Asyhadie, S.H., M.Hum.,, Z. (2015).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Hukum Kerja: Hukum Ketenagakerjaan Bidang Hubungan Industrial, Cet. IV.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Rajawali Pers.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Asyhadie, Z. (2013).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Aspek-Aspek Hukum Jaminan Sosial Tenaga Kerja di Indonesia.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Rajawali Pers.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Hadjon, P. M. (1987).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Perlindungan Hukum Bagi Rakyat di Indonesia. Sebuah Studi Tentang Prinsip-Prinsipnya. Penanganannya Oleh Pengadilan dalam Lingkungan Peradilan Lingkungan Perlindungan Umum dan Pembentukan Peradilan Administrasi Negara.</w:t>
      </w:r>
      <w:r w:rsidRPr="00D552AB">
        <w:rPr>
          <w:rFonts w:asciiTheme="minorHAnsi" w:hAnsiTheme="minorHAnsi" w:cstheme="minorHAnsi"/>
          <w:noProof/>
          <w:sz w:val="22"/>
        </w:rPr>
        <w:t xml:space="preserve"> Surabaya: PT.Bina Ilmu.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Hadjon, P. M. (1987).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Perlindungan Hukum Bagi Rakyat Di Indonesia. Sebuah Studi Tentang Prinsip-Prinsipnya. Penanganannya Oleh Pengadilan dalam Lingkungan Peradilan Umum dan Pembentukan Peradilan Administrasi Negara.</w:t>
      </w:r>
      <w:r w:rsidRPr="00D552AB">
        <w:rPr>
          <w:rFonts w:asciiTheme="minorHAnsi" w:hAnsiTheme="minorHAnsi" w:cstheme="minorHAnsi"/>
          <w:noProof/>
          <w:sz w:val="22"/>
        </w:rPr>
        <w:t xml:space="preserve"> Surabaya: PT. Bina Ilmu.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Harahap, M. Y. (2009).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Hukum Perseroan Terbatas.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Sinar Grafika.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Husni, L. (1993).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Dasar-Dasar Hukum Perburuhan.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Raja Grafindo Persada.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Ishaq. (2009).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Dasar-Dasar Ilmu Hukum.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Sinar Grafika.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Jamhur. (1997).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Hukum Organisasi Perusahaan.</w:t>
      </w:r>
      <w:r w:rsidRPr="00D552AB">
        <w:rPr>
          <w:rFonts w:asciiTheme="minorHAnsi" w:hAnsiTheme="minorHAnsi" w:cstheme="minorHAnsi"/>
          <w:noProof/>
          <w:sz w:val="22"/>
        </w:rPr>
        <w:t xml:space="preserve"> Depok: Elips Project.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Kansil, C. (1989).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Pengantar Ilmu Hukum dan Tata Hukum Indonesia.</w:t>
      </w:r>
      <w:r w:rsidRPr="00D552AB">
        <w:rPr>
          <w:rFonts w:asciiTheme="minorHAnsi" w:hAnsiTheme="minorHAnsi" w:cstheme="minorHAnsi"/>
          <w:noProof/>
          <w:sz w:val="22"/>
        </w:rPr>
        <w:t xml:space="preserve"> Jakarta : Balai Pustaka.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Mahmud, P. M. (2006).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Penelitian Hukum.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Kencana Prenada Media Group.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Marzuki, P. M. (2008).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Pengantar Ilmu Hukum.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Kencana.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Muchsin. (2004).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Perlindungan dan Kepastian Hukum Bagi Investor di Indonesia.</w:t>
      </w:r>
      <w:r w:rsidRPr="00D552AB">
        <w:rPr>
          <w:rFonts w:asciiTheme="minorHAnsi" w:hAnsiTheme="minorHAnsi" w:cstheme="minorHAnsi"/>
          <w:noProof/>
          <w:sz w:val="22"/>
        </w:rPr>
        <w:t xml:space="preserve"> Surakarta: Universitas Sebelas Maret.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Narbuko, C., &amp; Achmadi, A. (1997).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Metodologi Penelitian.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Bumi Aksara.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Rahardjo, S. (2000).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Ilmu Hukum.</w:t>
      </w:r>
      <w:r w:rsidRPr="00D552AB">
        <w:rPr>
          <w:rFonts w:asciiTheme="minorHAnsi" w:hAnsiTheme="minorHAnsi" w:cstheme="minorHAnsi"/>
          <w:noProof/>
          <w:sz w:val="22"/>
        </w:rPr>
        <w:t xml:space="preserve"> Bandung: PT.Citra Aditya Bakti.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Saebani, A. B. (2008).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Metode Penelitian Hukum.</w:t>
      </w:r>
      <w:r w:rsidRPr="00D552AB">
        <w:rPr>
          <w:rFonts w:asciiTheme="minorHAnsi" w:hAnsiTheme="minorHAnsi" w:cstheme="minorHAnsi"/>
          <w:noProof/>
          <w:sz w:val="22"/>
        </w:rPr>
        <w:t xml:space="preserve"> Bandung: Pustaka Setia.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Setiono. (2004).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Rule of Law (Supremasi Hukum).</w:t>
      </w:r>
      <w:r w:rsidRPr="00D552AB">
        <w:rPr>
          <w:rFonts w:asciiTheme="minorHAnsi" w:hAnsiTheme="minorHAnsi" w:cstheme="minorHAnsi"/>
          <w:noProof/>
          <w:sz w:val="22"/>
        </w:rPr>
        <w:t xml:space="preserve"> Surakarta: Program Pascasarjana Universitas Sebelas Maret.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Soekanto, S. (1998).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Pengantar penelitian Hukum.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Universitas Indonesia.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Soepomo, I. (1983).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Hukum Perburuhan Bidang Kesehatan Kerja (Pelindungan Buruh).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Cet. V Pradbya Paramita.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lastRenderedPageBreak/>
        <w:t xml:space="preserve">Soepomo, I. (1983).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Pengantar Hukum Perburuhan.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Cet. VI Djambatan.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Soepomo, I. (1983).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Pengantar Hukum Perburuhan, Cet. IV.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Penerbit Djambatan.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Subekti. (1996).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Pokok-Pokok Hukum Perdata.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Intermasa.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Tim Visi Yustisia. (2016).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Pekerja Melek Hukum; Hak &amp; Kewajiban Pekerja Kontrak.</w:t>
      </w:r>
      <w:r w:rsidRPr="00D552AB">
        <w:rPr>
          <w:rFonts w:asciiTheme="minorHAnsi" w:hAnsiTheme="minorHAnsi" w:cstheme="minorHAnsi"/>
          <w:noProof/>
          <w:sz w:val="22"/>
        </w:rPr>
        <w:t xml:space="preserve"> Jakarta: Visimedia.</w:t>
      </w:r>
    </w:p>
    <w:p w:rsidR="003273E0" w:rsidRPr="00D552AB" w:rsidRDefault="003273E0" w:rsidP="00D552AB">
      <w:pPr>
        <w:pStyle w:val="Bibliography"/>
        <w:spacing w:line="240" w:lineRule="auto"/>
        <w:ind w:left="720" w:hanging="720"/>
        <w:rPr>
          <w:rFonts w:asciiTheme="minorHAnsi" w:hAnsiTheme="minorHAnsi" w:cstheme="minorHAnsi"/>
          <w:noProof/>
          <w:sz w:val="22"/>
        </w:rPr>
      </w:pPr>
      <w:r w:rsidRPr="00D552AB">
        <w:rPr>
          <w:rFonts w:asciiTheme="minorHAnsi" w:hAnsiTheme="minorHAnsi" w:cstheme="minorHAnsi"/>
          <w:noProof/>
          <w:sz w:val="22"/>
        </w:rPr>
        <w:t xml:space="preserve">Triyanto, D. (2009). </w:t>
      </w:r>
      <w:r w:rsidRPr="00D552AB">
        <w:rPr>
          <w:rFonts w:asciiTheme="minorHAnsi" w:hAnsiTheme="minorHAnsi" w:cstheme="minorHAnsi"/>
          <w:i/>
          <w:iCs/>
          <w:noProof/>
          <w:sz w:val="22"/>
        </w:rPr>
        <w:t>Hubungan Kerja Pada Perusahaan Jasa Kontruksi.</w:t>
      </w:r>
      <w:r w:rsidRPr="00D552AB">
        <w:rPr>
          <w:rFonts w:asciiTheme="minorHAnsi" w:hAnsiTheme="minorHAnsi" w:cstheme="minorHAnsi"/>
          <w:noProof/>
          <w:sz w:val="22"/>
        </w:rPr>
        <w:t xml:space="preserve"> Bandung: CV. Mandar Maju.</w:t>
      </w:r>
    </w:p>
    <w:p w:rsidR="00FD02E6" w:rsidRPr="00D552AB" w:rsidRDefault="003273E0" w:rsidP="00D552AB">
      <w:pPr>
        <w:spacing w:line="240" w:lineRule="auto"/>
        <w:rPr>
          <w:rFonts w:asciiTheme="minorHAnsi" w:hAnsiTheme="minorHAnsi" w:cstheme="minorHAnsi"/>
          <w:sz w:val="22"/>
        </w:rPr>
      </w:pPr>
      <w:r w:rsidRPr="00D552AB">
        <w:rPr>
          <w:rFonts w:asciiTheme="minorHAnsi" w:hAnsiTheme="minorHAnsi" w:cstheme="minorHAnsi"/>
          <w:sz w:val="22"/>
        </w:rPr>
        <w:fldChar w:fldCharType="end"/>
      </w:r>
    </w:p>
    <w:sectPr w:rsidR="00FD02E6" w:rsidRPr="00D552AB" w:rsidSect="00FD4B1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366" w:right="1021" w:bottom="1140" w:left="1582" w:header="720" w:footer="720" w:gutter="0"/>
      <w:pgNumType w:start="52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5F75" w:rsidRDefault="00215F75" w:rsidP="00B96E0D">
      <w:pPr>
        <w:spacing w:line="240" w:lineRule="auto"/>
      </w:pPr>
      <w:r>
        <w:separator/>
      </w:r>
    </w:p>
  </w:endnote>
  <w:endnote w:type="continuationSeparator" w:id="0">
    <w:p w:rsidR="00215F75" w:rsidRDefault="00215F75" w:rsidP="00B96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B1B" w:rsidRPr="00FD4B1B" w:rsidRDefault="00FD4B1B" w:rsidP="00FD4B1B">
    <w:pPr>
      <w:pStyle w:val="Footer"/>
      <w:pBdr>
        <w:bottom w:val="single" w:sz="6" w:space="1" w:color="auto"/>
      </w:pBdr>
      <w:ind w:firstLine="0"/>
      <w:rPr>
        <w:rFonts w:asciiTheme="minorHAnsi" w:hAnsiTheme="minorHAnsi" w:cstheme="minorHAnsi"/>
        <w:sz w:val="22"/>
      </w:rPr>
    </w:pPr>
  </w:p>
  <w:p w:rsidR="00FD4B1B" w:rsidRPr="00FD4B1B" w:rsidRDefault="00FD4B1B" w:rsidP="00FD4B1B">
    <w:pPr>
      <w:pStyle w:val="Footer"/>
      <w:ind w:firstLine="0"/>
      <w:rPr>
        <w:rFonts w:asciiTheme="minorHAnsi" w:hAnsiTheme="minorHAnsi" w:cstheme="minorHAnsi"/>
        <w:sz w:val="22"/>
      </w:rPr>
    </w:pPr>
    <w:sdt>
      <w:sdtPr>
        <w:rPr>
          <w:rFonts w:asciiTheme="minorHAnsi" w:hAnsiTheme="minorHAnsi" w:cstheme="minorHAnsi"/>
          <w:sz w:val="22"/>
        </w:rPr>
        <w:id w:val="-3753072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D4B1B">
          <w:rPr>
            <w:rFonts w:asciiTheme="minorHAnsi" w:hAnsiTheme="minorHAnsi" w:cstheme="minorHAnsi"/>
            <w:sz w:val="22"/>
          </w:rPr>
          <w:fldChar w:fldCharType="begin"/>
        </w:r>
        <w:r w:rsidRPr="00FD4B1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FD4B1B">
          <w:rPr>
            <w:rFonts w:asciiTheme="minorHAnsi" w:hAnsiTheme="minorHAnsi" w:cstheme="minorHAnsi"/>
            <w:sz w:val="22"/>
          </w:rPr>
          <w:fldChar w:fldCharType="separate"/>
        </w:r>
        <w:r w:rsidRPr="00FD4B1B">
          <w:rPr>
            <w:rFonts w:asciiTheme="minorHAnsi" w:hAnsiTheme="minorHAnsi" w:cstheme="minorHAnsi"/>
            <w:noProof/>
            <w:sz w:val="22"/>
          </w:rPr>
          <w:t>2</w:t>
        </w:r>
        <w:r w:rsidRPr="00FD4B1B">
          <w:rPr>
            <w:rFonts w:asciiTheme="minorHAnsi" w:hAnsiTheme="minorHAnsi" w:cstheme="minorHAnsi"/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B1B" w:rsidRPr="00FD4B1B" w:rsidRDefault="00FD4B1B">
    <w:pPr>
      <w:pStyle w:val="Footer"/>
      <w:pBdr>
        <w:bottom w:val="single" w:sz="6" w:space="1" w:color="auto"/>
      </w:pBdr>
      <w:jc w:val="right"/>
      <w:rPr>
        <w:rFonts w:asciiTheme="minorHAnsi" w:hAnsiTheme="minorHAnsi" w:cstheme="minorHAnsi"/>
        <w:sz w:val="22"/>
      </w:rPr>
    </w:pPr>
  </w:p>
  <w:p w:rsidR="00FD4B1B" w:rsidRPr="00FD4B1B" w:rsidRDefault="00FD4B1B" w:rsidP="00FD4B1B">
    <w:pPr>
      <w:pStyle w:val="Footer"/>
      <w:jc w:val="right"/>
      <w:rPr>
        <w:rFonts w:asciiTheme="minorHAnsi" w:hAnsiTheme="minorHAnsi" w:cstheme="minorHAnsi"/>
        <w:sz w:val="22"/>
      </w:rPr>
    </w:pPr>
    <w:sdt>
      <w:sdtPr>
        <w:rPr>
          <w:rFonts w:asciiTheme="minorHAnsi" w:hAnsiTheme="minorHAnsi" w:cstheme="minorHAnsi"/>
          <w:sz w:val="22"/>
        </w:rPr>
        <w:id w:val="-15083594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D4B1B">
          <w:rPr>
            <w:rFonts w:asciiTheme="minorHAnsi" w:hAnsiTheme="minorHAnsi" w:cstheme="minorHAnsi"/>
            <w:sz w:val="22"/>
          </w:rPr>
          <w:fldChar w:fldCharType="begin"/>
        </w:r>
        <w:r w:rsidRPr="00FD4B1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FD4B1B">
          <w:rPr>
            <w:rFonts w:asciiTheme="minorHAnsi" w:hAnsiTheme="minorHAnsi" w:cstheme="minorHAnsi"/>
            <w:sz w:val="22"/>
          </w:rPr>
          <w:fldChar w:fldCharType="separate"/>
        </w:r>
        <w:r w:rsidRPr="00FD4B1B">
          <w:rPr>
            <w:rFonts w:asciiTheme="minorHAnsi" w:hAnsiTheme="minorHAnsi" w:cstheme="minorHAnsi"/>
            <w:noProof/>
            <w:sz w:val="22"/>
          </w:rPr>
          <w:t>2</w:t>
        </w:r>
        <w:r w:rsidRPr="00FD4B1B">
          <w:rPr>
            <w:rFonts w:asciiTheme="minorHAnsi" w:hAnsiTheme="minorHAnsi" w:cstheme="minorHAnsi"/>
            <w:noProof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536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4F0" w:rsidRDefault="00AD24F0" w:rsidP="009148C5">
        <w:pPr>
          <w:pStyle w:val="Footer"/>
          <w:tabs>
            <w:tab w:val="clear" w:pos="4680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2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24F0" w:rsidRDefault="00AD2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5F75" w:rsidRDefault="00215F75" w:rsidP="00B96E0D">
      <w:pPr>
        <w:spacing w:line="240" w:lineRule="auto"/>
      </w:pPr>
      <w:r>
        <w:separator/>
      </w:r>
    </w:p>
  </w:footnote>
  <w:footnote w:type="continuationSeparator" w:id="0">
    <w:p w:rsidR="00215F75" w:rsidRDefault="00215F75" w:rsidP="00B96E0D">
      <w:pPr>
        <w:spacing w:line="240" w:lineRule="auto"/>
      </w:pPr>
      <w:r>
        <w:continuationSeparator/>
      </w:r>
    </w:p>
  </w:footnote>
  <w:footnote w:id="1">
    <w:p w:rsidR="00A5428C" w:rsidRPr="00066612" w:rsidRDefault="00A5428C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Artikel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Skripsi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>.</w:t>
      </w:r>
    </w:p>
  </w:footnote>
  <w:footnote w:id="2">
    <w:p w:rsidR="00066612" w:rsidRPr="00066612" w:rsidRDefault="00066612" w:rsidP="00066612">
      <w:pPr>
        <w:pStyle w:val="FootnoteText"/>
        <w:ind w:firstLine="0"/>
        <w:rPr>
          <w:rFonts w:asciiTheme="minorHAnsi" w:hAnsiTheme="minorHAnsi" w:cstheme="minorHAnsi"/>
          <w:sz w:val="18"/>
          <w:szCs w:val="18"/>
          <w:lang w:val="en-GB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Mahasiswa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pada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Fakultas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Hukum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Unsrat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>,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NIM. 16071101347 </w:t>
      </w:r>
    </w:p>
  </w:footnote>
  <w:footnote w:id="3">
    <w:p w:rsidR="00A5428C" w:rsidRPr="00066612" w:rsidRDefault="00A5428C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Fakultas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Hukum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Unsrat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, Magister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Ilmu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Hukum</w:t>
      </w:r>
      <w:proofErr w:type="spellEnd"/>
    </w:p>
  </w:footnote>
  <w:footnote w:id="4">
    <w:p w:rsidR="00A5428C" w:rsidRPr="00066612" w:rsidRDefault="00A5428C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Fakultas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Hukum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Unsrat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, Magister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Ilmu</w:t>
      </w:r>
      <w:proofErr w:type="spellEnd"/>
      <w:r w:rsidRPr="00066612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  <w:lang w:val="en-GB"/>
        </w:rPr>
        <w:t>Hukum</w:t>
      </w:r>
      <w:proofErr w:type="spellEnd"/>
    </w:p>
  </w:footnote>
  <w:footnote w:id="5">
    <w:p w:rsidR="00AD24F0" w:rsidRPr="00066612" w:rsidRDefault="00AD24F0" w:rsidP="00066612">
      <w:pPr>
        <w:pStyle w:val="FootnoteText"/>
        <w:tabs>
          <w:tab w:val="left" w:pos="3723"/>
        </w:tabs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r w:rsidRPr="00066612">
        <w:rPr>
          <w:rFonts w:asciiTheme="minorHAnsi" w:hAnsiTheme="minorHAnsi" w:cstheme="minorHAnsi"/>
          <w:i/>
          <w:sz w:val="18"/>
          <w:szCs w:val="18"/>
        </w:rPr>
        <w:t>Ibid</w:t>
      </w:r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96.</w:t>
      </w:r>
      <w:r w:rsidR="00A5428C" w:rsidRPr="00066612">
        <w:rPr>
          <w:rFonts w:asciiTheme="minorHAnsi" w:hAnsiTheme="minorHAnsi" w:cstheme="minorHAnsi"/>
          <w:sz w:val="18"/>
          <w:szCs w:val="18"/>
        </w:rPr>
        <w:tab/>
      </w:r>
    </w:p>
  </w:footnote>
  <w:footnote w:id="6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Hukum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Online, “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Kesempatan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Kerja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bagi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Penyandang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Disabilitas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”, https://www.hukumonline.com/klinik/detail/ulasan/lt4b8cf8abc7dc4/kesempatan-kerja-bagi-penyandang-disabilitas/#:~:text=Dalam%20Penjelasan%20Pasal%205%20UU,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tenaga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%20kerja%20yang%20bersangkutan%2C%20termasuk, (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diakses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pada 22 April 2020,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pukul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22.54)</w:t>
      </w:r>
    </w:p>
  </w:footnote>
  <w:footnote w:id="7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Setiap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orang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berhak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atas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jaminan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sosial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yang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memungkinkan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pengembangan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dirinya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secara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utuh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sebagai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manusia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yang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bermartabat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”. </w:t>
      </w:r>
    </w:p>
  </w:footnote>
  <w:footnote w:id="8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Undang-Undang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Nomor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13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Tahun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2003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tentang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Ketenagakerjaan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</w:t>
      </w:r>
    </w:p>
  </w:footnote>
  <w:footnote w:id="9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Penjelasan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Pasal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80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Undang-Undang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Nomor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13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Tahun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2003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tentang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Ketenagakerjaan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</w:t>
      </w:r>
    </w:p>
  </w:footnote>
  <w:footnote w:id="10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Penjelasan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Pasal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114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Undang-Undang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Nomor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13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Tahun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2003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tentang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Ketenagakerjaan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</w:t>
      </w:r>
    </w:p>
  </w:footnote>
  <w:footnote w:id="11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Gajimu.com, “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Pesangon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), </w:t>
      </w:r>
      <w:r w:rsidRPr="00066612">
        <w:rPr>
          <w:rFonts w:asciiTheme="minorHAnsi" w:hAnsiTheme="minorHAnsi" w:cstheme="minorHAnsi"/>
          <w:i/>
          <w:sz w:val="18"/>
          <w:szCs w:val="18"/>
        </w:rPr>
        <w:t xml:space="preserve">https://gajimu.com/pekerjaan-yanglayak/kontrak-kerja/pesangon, </w:t>
      </w:r>
      <w:r w:rsidRPr="00066612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diakses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pada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tanggal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24 April 2020,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pukul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13.44).</w:t>
      </w:r>
    </w:p>
  </w:footnote>
  <w:footnote w:id="12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Zainal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Azikin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dkk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op.cit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95.</w:t>
      </w:r>
    </w:p>
  </w:footnote>
  <w:footnote w:id="13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>Undang-Undang</w:t>
      </w:r>
      <w:proofErr w:type="spellEnd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 xml:space="preserve"> </w:t>
      </w:r>
      <w:proofErr w:type="spellStart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>Nomor</w:t>
      </w:r>
      <w:proofErr w:type="spellEnd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 xml:space="preserve"> 35 </w:t>
      </w:r>
      <w:proofErr w:type="spellStart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>Tahun</w:t>
      </w:r>
      <w:proofErr w:type="spellEnd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 xml:space="preserve"> 2014 </w:t>
      </w:r>
      <w:proofErr w:type="spellStart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>tentang</w:t>
      </w:r>
      <w:proofErr w:type="spellEnd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 xml:space="preserve"> </w:t>
      </w:r>
      <w:proofErr w:type="spellStart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>Perlindungan</w:t>
      </w:r>
      <w:proofErr w:type="spellEnd"/>
      <w:r w:rsidRPr="00066612">
        <w:rPr>
          <w:rFonts w:asciiTheme="minorHAnsi" w:hAnsiTheme="minorHAnsi" w:cstheme="minorHAnsi"/>
          <w:color w:val="2C2F34"/>
          <w:sz w:val="18"/>
          <w:szCs w:val="18"/>
          <w:shd w:val="clear" w:color="auto" w:fill="FFFFFF"/>
        </w:rPr>
        <w:t xml:space="preserve"> Anak.</w:t>
      </w:r>
    </w:p>
  </w:footnote>
  <w:footnote w:id="14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Tim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Visi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Yustisia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Pekerja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Melek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Hukum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;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Hak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&amp;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Kewajian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Pekerja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Kontrak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Jakarta: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Visi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Media, 2016,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4-5.</w:t>
      </w:r>
    </w:p>
  </w:footnote>
  <w:footnote w:id="15">
    <w:p w:rsidR="00C11FAF" w:rsidRPr="00066612" w:rsidRDefault="00C11FAF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Philipus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M.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Hadjon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Perlindungan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Hukum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Bagi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Rakyat Di Indonesia.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Sebuah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Studi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Tentang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Prinsip-Prinsipnya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Penanganannya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Oleh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Pengadilan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dalam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Lingkungan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Peradilan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Umum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dan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Pembentukan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Peradilan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Administrasi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Negara,</w:t>
      </w:r>
      <w:r w:rsidRPr="00066612">
        <w:rPr>
          <w:rFonts w:asciiTheme="minorHAnsi" w:hAnsiTheme="minorHAnsi" w:cstheme="minorHAnsi"/>
          <w:sz w:val="18"/>
          <w:szCs w:val="18"/>
        </w:rPr>
        <w:t xml:space="preserve"> Surabaya: PT. Bina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Ilmu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1987,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2.</w:t>
      </w:r>
    </w:p>
  </w:footnote>
  <w:footnote w:id="16">
    <w:p w:rsidR="00C11FAF" w:rsidRPr="00066612" w:rsidRDefault="00C11FAF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r w:rsidRPr="00066612">
        <w:rPr>
          <w:rFonts w:asciiTheme="minorHAnsi" w:hAnsiTheme="minorHAnsi" w:cstheme="minorHAnsi"/>
          <w:i/>
          <w:sz w:val="18"/>
          <w:szCs w:val="18"/>
        </w:rPr>
        <w:t>Ibid</w:t>
      </w:r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25.</w:t>
      </w:r>
    </w:p>
  </w:footnote>
  <w:footnote w:id="17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Pasal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Peraturan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Pemerintah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Republik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Indonesia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Nomor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8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Tahun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1981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Tentang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Perlindungan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Upah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</w:t>
      </w:r>
    </w:p>
  </w:footnote>
  <w:footnote w:id="18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Tim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Visi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Yustisia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op.cit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. 7. </w:t>
      </w:r>
    </w:p>
  </w:footnote>
  <w:footnote w:id="19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Surat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Edaran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Menteri Tenaga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Kerja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Republik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Indonesia No. SE-07/MEN/1990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Tahun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1990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tentang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Pengelompokan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Upah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</w:t>
      </w:r>
    </w:p>
  </w:footnote>
  <w:footnote w:id="20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Pasal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Undang-Undang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Nomor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3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Tahun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1992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tentang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Jaminan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Sosial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Tenaga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Kerja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</w:t>
      </w:r>
    </w:p>
  </w:footnote>
  <w:footnote w:id="21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Djoko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Triyanto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Hubungan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Kerja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Pada Perusahaan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Jasa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Konstruksi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Edisi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Revisi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Bandung: CV. Mandar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Maju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2008,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179.</w:t>
      </w:r>
    </w:p>
  </w:footnote>
  <w:footnote w:id="22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Tim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Visi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Yustisia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op.cit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98.</w:t>
      </w:r>
    </w:p>
  </w:footnote>
  <w:footnote w:id="23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Zainal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Azikin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dkk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op.cit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201.</w:t>
      </w:r>
    </w:p>
  </w:footnote>
  <w:footnote w:id="24">
    <w:p w:rsidR="00AD24F0" w:rsidRPr="00066612" w:rsidRDefault="00AD24F0" w:rsidP="00066612">
      <w:pPr>
        <w:pStyle w:val="FootnoteTex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0666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66612">
        <w:rPr>
          <w:rFonts w:asciiTheme="minorHAnsi" w:hAnsiTheme="minorHAnsi" w:cstheme="minorHAnsi"/>
          <w:sz w:val="18"/>
          <w:szCs w:val="18"/>
        </w:rPr>
        <w:t xml:space="preserve"> G.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Kartasapoetra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dan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Rience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G.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Widianingsih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S.H.,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Pokok-Pokok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Hukum</w:t>
      </w:r>
      <w:proofErr w:type="spellEnd"/>
      <w:r w:rsidRPr="0006661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066612">
        <w:rPr>
          <w:rFonts w:asciiTheme="minorHAnsi" w:hAnsiTheme="minorHAnsi" w:cstheme="minorHAnsi"/>
          <w:i/>
          <w:sz w:val="18"/>
          <w:szCs w:val="18"/>
        </w:rPr>
        <w:t>Perburuhan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Cet.I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Armico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 Bandung: Bina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Aksara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 xml:space="preserve">, 1982, </w:t>
      </w:r>
      <w:proofErr w:type="spellStart"/>
      <w:r w:rsidRPr="00066612">
        <w:rPr>
          <w:rFonts w:asciiTheme="minorHAnsi" w:hAnsiTheme="minorHAnsi" w:cstheme="minorHAnsi"/>
          <w:sz w:val="18"/>
          <w:szCs w:val="18"/>
        </w:rPr>
        <w:t>hlm</w:t>
      </w:r>
      <w:proofErr w:type="spellEnd"/>
      <w:r w:rsidRPr="00066612">
        <w:rPr>
          <w:rFonts w:asciiTheme="minorHAnsi" w:hAnsiTheme="minorHAnsi" w:cstheme="minorHAnsi"/>
          <w:sz w:val="18"/>
          <w:szCs w:val="18"/>
        </w:rPr>
        <w:t>. 246-247.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B1B" w:rsidRPr="00FD4B1B" w:rsidRDefault="00FD4B1B" w:rsidP="00FD4B1B">
    <w:pPr>
      <w:pStyle w:val="Header"/>
      <w:ind w:firstLine="0"/>
      <w:rPr>
        <w:sz w:val="22"/>
        <w:szCs w:val="24"/>
      </w:rPr>
    </w:pPr>
    <w:r w:rsidRPr="00FD4B1B">
      <w:rPr>
        <w:rFonts w:ascii="Calibri" w:hAnsi="Calibri" w:cs="Calibri"/>
        <w:i/>
        <w:kern w:val="24"/>
        <w:sz w:val="22"/>
        <w:szCs w:val="24"/>
      </w:rPr>
      <w:t>L</w:t>
    </w:r>
    <w:r w:rsidRPr="00FD4B1B">
      <w:rPr>
        <w:rFonts w:ascii="Calibri" w:hAnsi="Calibri" w:cs="Calibri"/>
        <w:i/>
        <w:kern w:val="24"/>
        <w:sz w:val="22"/>
        <w:szCs w:val="24"/>
      </w:rPr>
      <w:t>ex Privatum</w:t>
    </w:r>
    <w:r w:rsidRPr="00FD4B1B">
      <w:rPr>
        <w:rFonts w:ascii="Calibri" w:hAnsi="Calibri" w:cs="Calibri"/>
        <w:kern w:val="24"/>
        <w:sz w:val="22"/>
        <w:szCs w:val="24"/>
      </w:rPr>
      <w:t xml:space="preserve"> Vol. VIII/No. 2/</w:t>
    </w:r>
    <w:r w:rsidRPr="00FD4B1B">
      <w:rPr>
        <w:rFonts w:ascii="Calibri" w:hAnsi="Calibri" w:cs="Calibri"/>
        <w:kern w:val="24"/>
        <w:sz w:val="22"/>
        <w:szCs w:val="24"/>
        <w:lang w:val="en-GB"/>
      </w:rPr>
      <w:t>Apr-Jun</w:t>
    </w:r>
    <w:r w:rsidRPr="00FD4B1B">
      <w:rPr>
        <w:rFonts w:ascii="Calibri" w:hAnsi="Calibri" w:cs="Calibri"/>
        <w:kern w:val="24"/>
        <w:sz w:val="22"/>
        <w:szCs w:val="24"/>
      </w:rP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B1B" w:rsidRDefault="00FD4B1B" w:rsidP="00FD4B1B">
    <w:pPr>
      <w:pStyle w:val="Header"/>
      <w:jc w:val="right"/>
    </w:pPr>
    <w:r w:rsidRPr="00FD4B1B">
      <w:rPr>
        <w:rFonts w:ascii="Calibri" w:hAnsi="Calibri" w:cs="Calibri"/>
        <w:i/>
        <w:kern w:val="24"/>
        <w:sz w:val="22"/>
        <w:szCs w:val="24"/>
      </w:rPr>
      <w:t>Lex Privatum</w:t>
    </w:r>
    <w:r w:rsidRPr="00FD4B1B">
      <w:rPr>
        <w:rFonts w:ascii="Calibri" w:hAnsi="Calibri" w:cs="Calibri"/>
        <w:kern w:val="24"/>
        <w:sz w:val="22"/>
        <w:szCs w:val="24"/>
      </w:rPr>
      <w:t xml:space="preserve"> Vol. VIII/No. 2/</w:t>
    </w:r>
    <w:r w:rsidRPr="00FD4B1B">
      <w:rPr>
        <w:rFonts w:ascii="Calibri" w:hAnsi="Calibri" w:cs="Calibri"/>
        <w:kern w:val="24"/>
        <w:sz w:val="22"/>
        <w:szCs w:val="24"/>
        <w:lang w:val="en-GB"/>
      </w:rPr>
      <w:t>Apr-Jun</w:t>
    </w:r>
    <w:r w:rsidRPr="00FD4B1B">
      <w:rPr>
        <w:rFonts w:ascii="Calibri" w:hAnsi="Calibri" w:cs="Calibri"/>
        <w:kern w:val="24"/>
        <w:sz w:val="22"/>
        <w:szCs w:val="24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CE3"/>
    <w:multiLevelType w:val="hybridMultilevel"/>
    <w:tmpl w:val="190C2C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E64"/>
    <w:multiLevelType w:val="hybridMultilevel"/>
    <w:tmpl w:val="DF72A1FC"/>
    <w:lvl w:ilvl="0" w:tplc="DB54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60E7E"/>
    <w:multiLevelType w:val="hybridMultilevel"/>
    <w:tmpl w:val="A8F67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AD26C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A7EF7C4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41543"/>
    <w:multiLevelType w:val="hybridMultilevel"/>
    <w:tmpl w:val="77F80BA4"/>
    <w:lvl w:ilvl="0" w:tplc="CC902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D61DF"/>
    <w:multiLevelType w:val="hybridMultilevel"/>
    <w:tmpl w:val="F95831D0"/>
    <w:lvl w:ilvl="0" w:tplc="9612B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9B0D86"/>
    <w:multiLevelType w:val="hybridMultilevel"/>
    <w:tmpl w:val="62829850"/>
    <w:lvl w:ilvl="0" w:tplc="ABF0BB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9342E"/>
    <w:multiLevelType w:val="hybridMultilevel"/>
    <w:tmpl w:val="4C606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A0B1B"/>
    <w:multiLevelType w:val="hybridMultilevel"/>
    <w:tmpl w:val="A18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026"/>
    <w:multiLevelType w:val="hybridMultilevel"/>
    <w:tmpl w:val="618A55BE"/>
    <w:lvl w:ilvl="0" w:tplc="A5008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A27D4"/>
    <w:multiLevelType w:val="hybridMultilevel"/>
    <w:tmpl w:val="43F44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1678B5"/>
    <w:multiLevelType w:val="hybridMultilevel"/>
    <w:tmpl w:val="01B00920"/>
    <w:lvl w:ilvl="0" w:tplc="DD9ADF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D852C2"/>
    <w:multiLevelType w:val="hybridMultilevel"/>
    <w:tmpl w:val="13B0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B5FFB"/>
    <w:multiLevelType w:val="hybridMultilevel"/>
    <w:tmpl w:val="ED2660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C722079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31095"/>
    <w:multiLevelType w:val="hybridMultilevel"/>
    <w:tmpl w:val="C16E0C78"/>
    <w:lvl w:ilvl="0" w:tplc="84649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654D28"/>
    <w:multiLevelType w:val="hybridMultilevel"/>
    <w:tmpl w:val="E3EEB624"/>
    <w:lvl w:ilvl="0" w:tplc="A1525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2317557"/>
    <w:multiLevelType w:val="hybridMultilevel"/>
    <w:tmpl w:val="2C5E9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2446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54421"/>
    <w:multiLevelType w:val="hybridMultilevel"/>
    <w:tmpl w:val="C764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77A3E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B36FA"/>
    <w:multiLevelType w:val="hybridMultilevel"/>
    <w:tmpl w:val="CAC438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5875"/>
    <w:multiLevelType w:val="hybridMultilevel"/>
    <w:tmpl w:val="0324F1C8"/>
    <w:lvl w:ilvl="0" w:tplc="2DDA4F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C44217"/>
    <w:multiLevelType w:val="hybridMultilevel"/>
    <w:tmpl w:val="58701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E652A"/>
    <w:multiLevelType w:val="hybridMultilevel"/>
    <w:tmpl w:val="031ED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3B2EF9"/>
    <w:multiLevelType w:val="hybridMultilevel"/>
    <w:tmpl w:val="6D862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75BC8"/>
    <w:multiLevelType w:val="hybridMultilevel"/>
    <w:tmpl w:val="FB1AA778"/>
    <w:lvl w:ilvl="0" w:tplc="2762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91704"/>
    <w:multiLevelType w:val="hybridMultilevel"/>
    <w:tmpl w:val="F13AE5F0"/>
    <w:lvl w:ilvl="0" w:tplc="040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2FA42618">
      <w:start w:val="1"/>
      <w:numFmt w:val="decimal"/>
      <w:lvlText w:val="%2."/>
      <w:lvlJc w:val="left"/>
      <w:pPr>
        <w:ind w:left="3708" w:hanging="360"/>
      </w:pPr>
      <w:rPr>
        <w:rFonts w:hint="default"/>
      </w:rPr>
    </w:lvl>
    <w:lvl w:ilvl="2" w:tplc="A0987832">
      <w:start w:val="1"/>
      <w:numFmt w:val="lowerLetter"/>
      <w:lvlText w:val="%3."/>
      <w:lvlJc w:val="left"/>
      <w:pPr>
        <w:ind w:left="46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3BF73AEC"/>
    <w:multiLevelType w:val="hybridMultilevel"/>
    <w:tmpl w:val="C66A7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621BB"/>
    <w:multiLevelType w:val="hybridMultilevel"/>
    <w:tmpl w:val="9104B994"/>
    <w:lvl w:ilvl="0" w:tplc="A6442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6E6F2F"/>
    <w:multiLevelType w:val="hybridMultilevel"/>
    <w:tmpl w:val="40D6CB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14CE6"/>
    <w:multiLevelType w:val="hybridMultilevel"/>
    <w:tmpl w:val="D2E2E8FA"/>
    <w:lvl w:ilvl="0" w:tplc="77BE3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FA210A"/>
    <w:multiLevelType w:val="hybridMultilevel"/>
    <w:tmpl w:val="2228CE50"/>
    <w:lvl w:ilvl="0" w:tplc="B27237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0B732B"/>
    <w:multiLevelType w:val="hybridMultilevel"/>
    <w:tmpl w:val="EE62EE5C"/>
    <w:lvl w:ilvl="0" w:tplc="6CCE9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2560"/>
    <w:multiLevelType w:val="hybridMultilevel"/>
    <w:tmpl w:val="3A5AE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B1707"/>
    <w:multiLevelType w:val="hybridMultilevel"/>
    <w:tmpl w:val="7054E136"/>
    <w:lvl w:ilvl="0" w:tplc="20B88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D57A3"/>
    <w:multiLevelType w:val="hybridMultilevel"/>
    <w:tmpl w:val="2FE03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C6C96"/>
    <w:multiLevelType w:val="hybridMultilevel"/>
    <w:tmpl w:val="AE4E8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248BE"/>
    <w:multiLevelType w:val="hybridMultilevel"/>
    <w:tmpl w:val="16681C28"/>
    <w:lvl w:ilvl="0" w:tplc="D39CA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C94758"/>
    <w:multiLevelType w:val="hybridMultilevel"/>
    <w:tmpl w:val="D4D20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F1889"/>
    <w:multiLevelType w:val="hybridMultilevel"/>
    <w:tmpl w:val="2D8CCC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68E24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07925"/>
    <w:multiLevelType w:val="hybridMultilevel"/>
    <w:tmpl w:val="E3561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30C21"/>
    <w:multiLevelType w:val="hybridMultilevel"/>
    <w:tmpl w:val="0D5E14D8"/>
    <w:lvl w:ilvl="0" w:tplc="DF2AFE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F07F1"/>
    <w:multiLevelType w:val="hybridMultilevel"/>
    <w:tmpl w:val="5D586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F5A6B"/>
    <w:multiLevelType w:val="hybridMultilevel"/>
    <w:tmpl w:val="5B52B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708F97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25C0F"/>
    <w:multiLevelType w:val="hybridMultilevel"/>
    <w:tmpl w:val="CC2E89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7434B"/>
    <w:multiLevelType w:val="hybridMultilevel"/>
    <w:tmpl w:val="C514189E"/>
    <w:lvl w:ilvl="0" w:tplc="B27237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365E0D"/>
    <w:multiLevelType w:val="hybridMultilevel"/>
    <w:tmpl w:val="4D40F592"/>
    <w:lvl w:ilvl="0" w:tplc="4E326558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0F82628"/>
    <w:multiLevelType w:val="hybridMultilevel"/>
    <w:tmpl w:val="A18C007E"/>
    <w:lvl w:ilvl="0" w:tplc="49E685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2440AA"/>
    <w:multiLevelType w:val="hybridMultilevel"/>
    <w:tmpl w:val="EBD6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7848C9"/>
    <w:multiLevelType w:val="hybridMultilevel"/>
    <w:tmpl w:val="A192D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4570C"/>
    <w:multiLevelType w:val="hybridMultilevel"/>
    <w:tmpl w:val="0A8E6746"/>
    <w:lvl w:ilvl="0" w:tplc="01FC7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EB0B69"/>
    <w:multiLevelType w:val="hybridMultilevel"/>
    <w:tmpl w:val="C65C5DC8"/>
    <w:lvl w:ilvl="0" w:tplc="DF2AFE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E778E"/>
    <w:multiLevelType w:val="hybridMultilevel"/>
    <w:tmpl w:val="CF3E0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61D36"/>
    <w:multiLevelType w:val="hybridMultilevel"/>
    <w:tmpl w:val="98CA0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D7563"/>
    <w:multiLevelType w:val="hybridMultilevel"/>
    <w:tmpl w:val="D6C27030"/>
    <w:lvl w:ilvl="0" w:tplc="13F89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01084D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C93633"/>
    <w:multiLevelType w:val="hybridMultilevel"/>
    <w:tmpl w:val="1B68D710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3" w15:restartNumberingAfterBreak="0">
    <w:nsid w:val="7C7A2F16"/>
    <w:multiLevelType w:val="hybridMultilevel"/>
    <w:tmpl w:val="B14EB522"/>
    <w:lvl w:ilvl="0" w:tplc="6A5237C0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BFD28378">
      <w:start w:val="1"/>
      <w:numFmt w:val="lowerLetter"/>
      <w:lvlText w:val="(%2)"/>
      <w:lvlJc w:val="left"/>
      <w:pPr>
        <w:ind w:left="1440" w:hanging="360"/>
      </w:pPr>
      <w:rPr>
        <w:rFonts w:hint="default"/>
        <w:sz w:val="24"/>
      </w:rPr>
    </w:lvl>
    <w:lvl w:ilvl="2" w:tplc="60B44B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5108D"/>
    <w:multiLevelType w:val="hybridMultilevel"/>
    <w:tmpl w:val="12E40662"/>
    <w:lvl w:ilvl="0" w:tplc="044648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23"/>
  </w:num>
  <w:num w:numId="5">
    <w:abstractNumId w:val="36"/>
  </w:num>
  <w:num w:numId="6">
    <w:abstractNumId w:val="6"/>
  </w:num>
  <w:num w:numId="7">
    <w:abstractNumId w:val="52"/>
  </w:num>
  <w:num w:numId="8">
    <w:abstractNumId w:val="21"/>
  </w:num>
  <w:num w:numId="9">
    <w:abstractNumId w:val="42"/>
  </w:num>
  <w:num w:numId="10">
    <w:abstractNumId w:val="28"/>
  </w:num>
  <w:num w:numId="11">
    <w:abstractNumId w:val="46"/>
  </w:num>
  <w:num w:numId="12">
    <w:abstractNumId w:val="12"/>
  </w:num>
  <w:num w:numId="13">
    <w:abstractNumId w:val="26"/>
  </w:num>
  <w:num w:numId="14">
    <w:abstractNumId w:val="2"/>
  </w:num>
  <w:num w:numId="15">
    <w:abstractNumId w:val="16"/>
  </w:num>
  <w:num w:numId="16">
    <w:abstractNumId w:val="0"/>
  </w:num>
  <w:num w:numId="17">
    <w:abstractNumId w:val="48"/>
  </w:num>
  <w:num w:numId="18">
    <w:abstractNumId w:val="38"/>
  </w:num>
  <w:num w:numId="19">
    <w:abstractNumId w:val="41"/>
  </w:num>
  <w:num w:numId="20">
    <w:abstractNumId w:val="13"/>
  </w:num>
  <w:num w:numId="21">
    <w:abstractNumId w:val="30"/>
  </w:num>
  <w:num w:numId="22">
    <w:abstractNumId w:val="37"/>
  </w:num>
  <w:num w:numId="23">
    <w:abstractNumId w:val="19"/>
  </w:num>
  <w:num w:numId="24">
    <w:abstractNumId w:val="45"/>
  </w:num>
  <w:num w:numId="25">
    <w:abstractNumId w:val="20"/>
  </w:num>
  <w:num w:numId="26">
    <w:abstractNumId w:val="5"/>
  </w:num>
  <w:num w:numId="27">
    <w:abstractNumId w:val="43"/>
  </w:num>
  <w:num w:numId="28">
    <w:abstractNumId w:val="29"/>
  </w:num>
  <w:num w:numId="29">
    <w:abstractNumId w:val="39"/>
  </w:num>
  <w:num w:numId="30">
    <w:abstractNumId w:val="35"/>
  </w:num>
  <w:num w:numId="31">
    <w:abstractNumId w:val="22"/>
  </w:num>
  <w:num w:numId="32">
    <w:abstractNumId w:val="4"/>
  </w:num>
  <w:num w:numId="33">
    <w:abstractNumId w:val="32"/>
  </w:num>
  <w:num w:numId="34">
    <w:abstractNumId w:val="3"/>
  </w:num>
  <w:num w:numId="35">
    <w:abstractNumId w:val="1"/>
  </w:num>
  <w:num w:numId="36">
    <w:abstractNumId w:val="27"/>
  </w:num>
  <w:num w:numId="37">
    <w:abstractNumId w:val="33"/>
  </w:num>
  <w:num w:numId="38">
    <w:abstractNumId w:val="34"/>
  </w:num>
  <w:num w:numId="39">
    <w:abstractNumId w:val="8"/>
  </w:num>
  <w:num w:numId="40">
    <w:abstractNumId w:val="25"/>
  </w:num>
  <w:num w:numId="41">
    <w:abstractNumId w:val="14"/>
  </w:num>
  <w:num w:numId="42">
    <w:abstractNumId w:val="40"/>
  </w:num>
  <w:num w:numId="43">
    <w:abstractNumId w:val="47"/>
  </w:num>
  <w:num w:numId="44">
    <w:abstractNumId w:val="31"/>
  </w:num>
  <w:num w:numId="45">
    <w:abstractNumId w:val="15"/>
  </w:num>
  <w:num w:numId="46">
    <w:abstractNumId w:val="51"/>
  </w:num>
  <w:num w:numId="47">
    <w:abstractNumId w:val="49"/>
  </w:num>
  <w:num w:numId="48">
    <w:abstractNumId w:val="53"/>
  </w:num>
  <w:num w:numId="49">
    <w:abstractNumId w:val="10"/>
  </w:num>
  <w:num w:numId="50">
    <w:abstractNumId w:val="18"/>
  </w:num>
  <w:num w:numId="51">
    <w:abstractNumId w:val="44"/>
  </w:num>
  <w:num w:numId="52">
    <w:abstractNumId w:val="54"/>
  </w:num>
  <w:num w:numId="53">
    <w:abstractNumId w:val="7"/>
  </w:num>
  <w:num w:numId="54">
    <w:abstractNumId w:val="11"/>
  </w:num>
  <w:num w:numId="55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E0D"/>
    <w:rsid w:val="00003A1A"/>
    <w:rsid w:val="00006C2B"/>
    <w:rsid w:val="0001385C"/>
    <w:rsid w:val="000142E1"/>
    <w:rsid w:val="00016FAD"/>
    <w:rsid w:val="00022FF9"/>
    <w:rsid w:val="0002436B"/>
    <w:rsid w:val="00024F64"/>
    <w:rsid w:val="000267D9"/>
    <w:rsid w:val="000301DE"/>
    <w:rsid w:val="000356CB"/>
    <w:rsid w:val="00036A8C"/>
    <w:rsid w:val="000405BA"/>
    <w:rsid w:val="00045425"/>
    <w:rsid w:val="00046202"/>
    <w:rsid w:val="00047EAE"/>
    <w:rsid w:val="00047F97"/>
    <w:rsid w:val="00052D25"/>
    <w:rsid w:val="0005732F"/>
    <w:rsid w:val="00060829"/>
    <w:rsid w:val="00063E1C"/>
    <w:rsid w:val="00064BCD"/>
    <w:rsid w:val="00065796"/>
    <w:rsid w:val="00066612"/>
    <w:rsid w:val="00080C06"/>
    <w:rsid w:val="00080C33"/>
    <w:rsid w:val="00085055"/>
    <w:rsid w:val="0009219F"/>
    <w:rsid w:val="00096853"/>
    <w:rsid w:val="00097D7B"/>
    <w:rsid w:val="000A00A7"/>
    <w:rsid w:val="000A2157"/>
    <w:rsid w:val="000B1D93"/>
    <w:rsid w:val="000B3ADA"/>
    <w:rsid w:val="000C25F4"/>
    <w:rsid w:val="000C3A09"/>
    <w:rsid w:val="000C3B3A"/>
    <w:rsid w:val="000C3FF3"/>
    <w:rsid w:val="000C520C"/>
    <w:rsid w:val="000C64EA"/>
    <w:rsid w:val="000D1E47"/>
    <w:rsid w:val="000E00EF"/>
    <w:rsid w:val="000E2292"/>
    <w:rsid w:val="000E45F8"/>
    <w:rsid w:val="000E4D06"/>
    <w:rsid w:val="000E5CF3"/>
    <w:rsid w:val="000E5ED6"/>
    <w:rsid w:val="000E67E2"/>
    <w:rsid w:val="000F2DB4"/>
    <w:rsid w:val="000F3639"/>
    <w:rsid w:val="000F3FC1"/>
    <w:rsid w:val="000F422A"/>
    <w:rsid w:val="000F4860"/>
    <w:rsid w:val="0010319D"/>
    <w:rsid w:val="0010388D"/>
    <w:rsid w:val="00104ADB"/>
    <w:rsid w:val="00105D60"/>
    <w:rsid w:val="00105FB8"/>
    <w:rsid w:val="00110C64"/>
    <w:rsid w:val="00120A0D"/>
    <w:rsid w:val="001221C5"/>
    <w:rsid w:val="001230C3"/>
    <w:rsid w:val="00125FCF"/>
    <w:rsid w:val="00126ACE"/>
    <w:rsid w:val="00130CF2"/>
    <w:rsid w:val="001311E5"/>
    <w:rsid w:val="00133CE5"/>
    <w:rsid w:val="00140533"/>
    <w:rsid w:val="0014402C"/>
    <w:rsid w:val="001467FF"/>
    <w:rsid w:val="00153F8A"/>
    <w:rsid w:val="001547E5"/>
    <w:rsid w:val="001558FC"/>
    <w:rsid w:val="001615AB"/>
    <w:rsid w:val="0016333D"/>
    <w:rsid w:val="00163629"/>
    <w:rsid w:val="00164D81"/>
    <w:rsid w:val="00165812"/>
    <w:rsid w:val="001707FE"/>
    <w:rsid w:val="00170B8F"/>
    <w:rsid w:val="0017169F"/>
    <w:rsid w:val="00174449"/>
    <w:rsid w:val="0017748E"/>
    <w:rsid w:val="00180970"/>
    <w:rsid w:val="001831C3"/>
    <w:rsid w:val="00184E8F"/>
    <w:rsid w:val="001860C6"/>
    <w:rsid w:val="00187E6D"/>
    <w:rsid w:val="00190989"/>
    <w:rsid w:val="00190B9D"/>
    <w:rsid w:val="00192AF8"/>
    <w:rsid w:val="00193F56"/>
    <w:rsid w:val="00197B39"/>
    <w:rsid w:val="001A11B1"/>
    <w:rsid w:val="001A1C25"/>
    <w:rsid w:val="001A4483"/>
    <w:rsid w:val="001A78A7"/>
    <w:rsid w:val="001B2921"/>
    <w:rsid w:val="001B2E00"/>
    <w:rsid w:val="001B359E"/>
    <w:rsid w:val="001B5DED"/>
    <w:rsid w:val="001C109B"/>
    <w:rsid w:val="001C1C68"/>
    <w:rsid w:val="001C7409"/>
    <w:rsid w:val="001C76A2"/>
    <w:rsid w:val="001D30A4"/>
    <w:rsid w:val="001D56E2"/>
    <w:rsid w:val="001D5D42"/>
    <w:rsid w:val="001E03E1"/>
    <w:rsid w:val="001E0A79"/>
    <w:rsid w:val="001E14D9"/>
    <w:rsid w:val="001E19AF"/>
    <w:rsid w:val="001E1CB5"/>
    <w:rsid w:val="001E3A36"/>
    <w:rsid w:val="001E5853"/>
    <w:rsid w:val="001E7CDF"/>
    <w:rsid w:val="001F04EA"/>
    <w:rsid w:val="001F32E9"/>
    <w:rsid w:val="001F7F72"/>
    <w:rsid w:val="0020312A"/>
    <w:rsid w:val="00203771"/>
    <w:rsid w:val="00205B0E"/>
    <w:rsid w:val="00207B37"/>
    <w:rsid w:val="002118B1"/>
    <w:rsid w:val="0021335E"/>
    <w:rsid w:val="00215F75"/>
    <w:rsid w:val="00216791"/>
    <w:rsid w:val="00217108"/>
    <w:rsid w:val="00224310"/>
    <w:rsid w:val="002245FD"/>
    <w:rsid w:val="0022613D"/>
    <w:rsid w:val="00232457"/>
    <w:rsid w:val="00232C15"/>
    <w:rsid w:val="002334E9"/>
    <w:rsid w:val="00233D73"/>
    <w:rsid w:val="0023436E"/>
    <w:rsid w:val="00234DE6"/>
    <w:rsid w:val="00236BD6"/>
    <w:rsid w:val="002370B4"/>
    <w:rsid w:val="002403BA"/>
    <w:rsid w:val="0024206D"/>
    <w:rsid w:val="00244FBA"/>
    <w:rsid w:val="00245F6C"/>
    <w:rsid w:val="00250FB4"/>
    <w:rsid w:val="002525A9"/>
    <w:rsid w:val="00252789"/>
    <w:rsid w:val="002527EA"/>
    <w:rsid w:val="00256C23"/>
    <w:rsid w:val="0025750A"/>
    <w:rsid w:val="00260152"/>
    <w:rsid w:val="00263F16"/>
    <w:rsid w:val="00267758"/>
    <w:rsid w:val="00267AD1"/>
    <w:rsid w:val="00267DA1"/>
    <w:rsid w:val="002732B8"/>
    <w:rsid w:val="00274D12"/>
    <w:rsid w:val="002759CE"/>
    <w:rsid w:val="00276523"/>
    <w:rsid w:val="00281AE8"/>
    <w:rsid w:val="002822F6"/>
    <w:rsid w:val="0028433B"/>
    <w:rsid w:val="002854FB"/>
    <w:rsid w:val="002862DC"/>
    <w:rsid w:val="00291779"/>
    <w:rsid w:val="00292205"/>
    <w:rsid w:val="00292A26"/>
    <w:rsid w:val="00295084"/>
    <w:rsid w:val="00295F98"/>
    <w:rsid w:val="002A4081"/>
    <w:rsid w:val="002B0631"/>
    <w:rsid w:val="002B3D0A"/>
    <w:rsid w:val="002B4087"/>
    <w:rsid w:val="002B6DED"/>
    <w:rsid w:val="002C3894"/>
    <w:rsid w:val="002C4416"/>
    <w:rsid w:val="002C5D71"/>
    <w:rsid w:val="002C653B"/>
    <w:rsid w:val="002C7F91"/>
    <w:rsid w:val="002D2102"/>
    <w:rsid w:val="002D22B7"/>
    <w:rsid w:val="002D3CEB"/>
    <w:rsid w:val="002E358F"/>
    <w:rsid w:val="002E5A2D"/>
    <w:rsid w:val="002E782E"/>
    <w:rsid w:val="002F17CD"/>
    <w:rsid w:val="002F1C72"/>
    <w:rsid w:val="002F5335"/>
    <w:rsid w:val="002F56E4"/>
    <w:rsid w:val="002F6A46"/>
    <w:rsid w:val="002F7D5F"/>
    <w:rsid w:val="00303C07"/>
    <w:rsid w:val="00304EEB"/>
    <w:rsid w:val="00305ADA"/>
    <w:rsid w:val="00306D12"/>
    <w:rsid w:val="003106B2"/>
    <w:rsid w:val="003110F7"/>
    <w:rsid w:val="003149E8"/>
    <w:rsid w:val="003173A7"/>
    <w:rsid w:val="003215A2"/>
    <w:rsid w:val="00321634"/>
    <w:rsid w:val="00321CB4"/>
    <w:rsid w:val="00322AC4"/>
    <w:rsid w:val="0032389A"/>
    <w:rsid w:val="00323B7B"/>
    <w:rsid w:val="003257B8"/>
    <w:rsid w:val="00325BD0"/>
    <w:rsid w:val="003273E0"/>
    <w:rsid w:val="00330F77"/>
    <w:rsid w:val="003315A8"/>
    <w:rsid w:val="003333C3"/>
    <w:rsid w:val="00333424"/>
    <w:rsid w:val="00333B8B"/>
    <w:rsid w:val="00333F51"/>
    <w:rsid w:val="0033426E"/>
    <w:rsid w:val="00340CE8"/>
    <w:rsid w:val="0034477D"/>
    <w:rsid w:val="003471F4"/>
    <w:rsid w:val="00350C33"/>
    <w:rsid w:val="003519A2"/>
    <w:rsid w:val="0035255D"/>
    <w:rsid w:val="003545D9"/>
    <w:rsid w:val="00356A0B"/>
    <w:rsid w:val="00357CCC"/>
    <w:rsid w:val="00357DA3"/>
    <w:rsid w:val="003607B3"/>
    <w:rsid w:val="00363C83"/>
    <w:rsid w:val="00373841"/>
    <w:rsid w:val="00383E7A"/>
    <w:rsid w:val="0038456A"/>
    <w:rsid w:val="003879C7"/>
    <w:rsid w:val="00392D8B"/>
    <w:rsid w:val="003938B3"/>
    <w:rsid w:val="00394E6F"/>
    <w:rsid w:val="003951D8"/>
    <w:rsid w:val="003955B4"/>
    <w:rsid w:val="003966DF"/>
    <w:rsid w:val="00397A22"/>
    <w:rsid w:val="003A04CF"/>
    <w:rsid w:val="003A4745"/>
    <w:rsid w:val="003A5383"/>
    <w:rsid w:val="003B2BD4"/>
    <w:rsid w:val="003B5DD4"/>
    <w:rsid w:val="003B7FF2"/>
    <w:rsid w:val="003C1428"/>
    <w:rsid w:val="003C7D4E"/>
    <w:rsid w:val="003D2070"/>
    <w:rsid w:val="003D25D8"/>
    <w:rsid w:val="003D2779"/>
    <w:rsid w:val="003D3F47"/>
    <w:rsid w:val="003D5E92"/>
    <w:rsid w:val="003E15DB"/>
    <w:rsid w:val="003E5587"/>
    <w:rsid w:val="003E5604"/>
    <w:rsid w:val="003E569C"/>
    <w:rsid w:val="003E5991"/>
    <w:rsid w:val="003F55BD"/>
    <w:rsid w:val="003F6903"/>
    <w:rsid w:val="0040245A"/>
    <w:rsid w:val="004055E2"/>
    <w:rsid w:val="0040651A"/>
    <w:rsid w:val="0041340A"/>
    <w:rsid w:val="004142F5"/>
    <w:rsid w:val="004213B6"/>
    <w:rsid w:val="004220FD"/>
    <w:rsid w:val="00423B69"/>
    <w:rsid w:val="00425C50"/>
    <w:rsid w:val="00426012"/>
    <w:rsid w:val="00426F99"/>
    <w:rsid w:val="00430699"/>
    <w:rsid w:val="00431364"/>
    <w:rsid w:val="00432573"/>
    <w:rsid w:val="0043263D"/>
    <w:rsid w:val="00432DD2"/>
    <w:rsid w:val="00434400"/>
    <w:rsid w:val="00436347"/>
    <w:rsid w:val="0043739A"/>
    <w:rsid w:val="00444113"/>
    <w:rsid w:val="00446AF7"/>
    <w:rsid w:val="004508F0"/>
    <w:rsid w:val="00450B21"/>
    <w:rsid w:val="00454098"/>
    <w:rsid w:val="00454798"/>
    <w:rsid w:val="004551B4"/>
    <w:rsid w:val="004568F8"/>
    <w:rsid w:val="00460619"/>
    <w:rsid w:val="00460C92"/>
    <w:rsid w:val="00461715"/>
    <w:rsid w:val="00461743"/>
    <w:rsid w:val="00464166"/>
    <w:rsid w:val="00466700"/>
    <w:rsid w:val="00467A5B"/>
    <w:rsid w:val="00471499"/>
    <w:rsid w:val="004724E8"/>
    <w:rsid w:val="00476375"/>
    <w:rsid w:val="004823A5"/>
    <w:rsid w:val="00483199"/>
    <w:rsid w:val="00484E13"/>
    <w:rsid w:val="00487F3F"/>
    <w:rsid w:val="00494BF5"/>
    <w:rsid w:val="00497028"/>
    <w:rsid w:val="00497E04"/>
    <w:rsid w:val="004A180A"/>
    <w:rsid w:val="004A252A"/>
    <w:rsid w:val="004A387E"/>
    <w:rsid w:val="004A42D6"/>
    <w:rsid w:val="004A43E0"/>
    <w:rsid w:val="004A4D78"/>
    <w:rsid w:val="004B03D7"/>
    <w:rsid w:val="004B78D5"/>
    <w:rsid w:val="004C0713"/>
    <w:rsid w:val="004C5CC3"/>
    <w:rsid w:val="004D5640"/>
    <w:rsid w:val="004D6D98"/>
    <w:rsid w:val="004D72F7"/>
    <w:rsid w:val="004D7A85"/>
    <w:rsid w:val="004E5634"/>
    <w:rsid w:val="004E5AC7"/>
    <w:rsid w:val="004F058A"/>
    <w:rsid w:val="004F0F8F"/>
    <w:rsid w:val="004F4BFF"/>
    <w:rsid w:val="004F6D54"/>
    <w:rsid w:val="00502B70"/>
    <w:rsid w:val="005109B4"/>
    <w:rsid w:val="005137A2"/>
    <w:rsid w:val="00515017"/>
    <w:rsid w:val="00517143"/>
    <w:rsid w:val="0052065B"/>
    <w:rsid w:val="0052177D"/>
    <w:rsid w:val="0052246B"/>
    <w:rsid w:val="00523EE0"/>
    <w:rsid w:val="00526D03"/>
    <w:rsid w:val="00527212"/>
    <w:rsid w:val="005331FA"/>
    <w:rsid w:val="00534046"/>
    <w:rsid w:val="00535F99"/>
    <w:rsid w:val="00541DBF"/>
    <w:rsid w:val="00543B07"/>
    <w:rsid w:val="0054570F"/>
    <w:rsid w:val="005457AA"/>
    <w:rsid w:val="0054742F"/>
    <w:rsid w:val="00547D3A"/>
    <w:rsid w:val="00553277"/>
    <w:rsid w:val="005554FE"/>
    <w:rsid w:val="00555577"/>
    <w:rsid w:val="005567FB"/>
    <w:rsid w:val="00557015"/>
    <w:rsid w:val="0055735D"/>
    <w:rsid w:val="00560AB1"/>
    <w:rsid w:val="00562092"/>
    <w:rsid w:val="005621D6"/>
    <w:rsid w:val="005703A3"/>
    <w:rsid w:val="0057452E"/>
    <w:rsid w:val="005808B8"/>
    <w:rsid w:val="00582184"/>
    <w:rsid w:val="00591C98"/>
    <w:rsid w:val="00592AB7"/>
    <w:rsid w:val="0059364E"/>
    <w:rsid w:val="00596535"/>
    <w:rsid w:val="005A1423"/>
    <w:rsid w:val="005A7CBA"/>
    <w:rsid w:val="005B32EE"/>
    <w:rsid w:val="005C087F"/>
    <w:rsid w:val="005C133C"/>
    <w:rsid w:val="005C43DA"/>
    <w:rsid w:val="005C476E"/>
    <w:rsid w:val="005C5190"/>
    <w:rsid w:val="005C649F"/>
    <w:rsid w:val="005C729E"/>
    <w:rsid w:val="005D1939"/>
    <w:rsid w:val="005D1EE5"/>
    <w:rsid w:val="005D455F"/>
    <w:rsid w:val="005D4B6D"/>
    <w:rsid w:val="005D68A2"/>
    <w:rsid w:val="005D6CE3"/>
    <w:rsid w:val="005E32F1"/>
    <w:rsid w:val="005E4598"/>
    <w:rsid w:val="005E5F69"/>
    <w:rsid w:val="005F10E9"/>
    <w:rsid w:val="005F3EC2"/>
    <w:rsid w:val="005F5E5B"/>
    <w:rsid w:val="00603B76"/>
    <w:rsid w:val="00610E84"/>
    <w:rsid w:val="00610FC3"/>
    <w:rsid w:val="00613100"/>
    <w:rsid w:val="00627A4D"/>
    <w:rsid w:val="00633EB8"/>
    <w:rsid w:val="006365BA"/>
    <w:rsid w:val="00642E3D"/>
    <w:rsid w:val="006431B4"/>
    <w:rsid w:val="00643833"/>
    <w:rsid w:val="00646D4B"/>
    <w:rsid w:val="006470B4"/>
    <w:rsid w:val="00651399"/>
    <w:rsid w:val="00652F79"/>
    <w:rsid w:val="0065546D"/>
    <w:rsid w:val="006564D0"/>
    <w:rsid w:val="00660A1F"/>
    <w:rsid w:val="00663552"/>
    <w:rsid w:val="00670D53"/>
    <w:rsid w:val="006713F7"/>
    <w:rsid w:val="00672EF3"/>
    <w:rsid w:val="006739C6"/>
    <w:rsid w:val="0067515C"/>
    <w:rsid w:val="00676A23"/>
    <w:rsid w:val="00677C30"/>
    <w:rsid w:val="006809EA"/>
    <w:rsid w:val="00680A25"/>
    <w:rsid w:val="00682034"/>
    <w:rsid w:val="00684E44"/>
    <w:rsid w:val="006900CE"/>
    <w:rsid w:val="0069016A"/>
    <w:rsid w:val="00691A88"/>
    <w:rsid w:val="0069318F"/>
    <w:rsid w:val="006934FA"/>
    <w:rsid w:val="006948E4"/>
    <w:rsid w:val="006975D1"/>
    <w:rsid w:val="006B03F5"/>
    <w:rsid w:val="006B0467"/>
    <w:rsid w:val="006B0CEE"/>
    <w:rsid w:val="006B12F6"/>
    <w:rsid w:val="006B555A"/>
    <w:rsid w:val="006C1346"/>
    <w:rsid w:val="006C2FEB"/>
    <w:rsid w:val="006C4597"/>
    <w:rsid w:val="006C48AB"/>
    <w:rsid w:val="006C4D05"/>
    <w:rsid w:val="006D2F5D"/>
    <w:rsid w:val="006D35F1"/>
    <w:rsid w:val="006E06CC"/>
    <w:rsid w:val="006E484D"/>
    <w:rsid w:val="006E7173"/>
    <w:rsid w:val="006F2F2B"/>
    <w:rsid w:val="007020A9"/>
    <w:rsid w:val="00702A4F"/>
    <w:rsid w:val="00702ABF"/>
    <w:rsid w:val="00702ADF"/>
    <w:rsid w:val="00702E75"/>
    <w:rsid w:val="00705E8C"/>
    <w:rsid w:val="007175AA"/>
    <w:rsid w:val="00720774"/>
    <w:rsid w:val="007241FC"/>
    <w:rsid w:val="007314EE"/>
    <w:rsid w:val="007366B1"/>
    <w:rsid w:val="007370ED"/>
    <w:rsid w:val="00740379"/>
    <w:rsid w:val="00741575"/>
    <w:rsid w:val="0074649A"/>
    <w:rsid w:val="00755C33"/>
    <w:rsid w:val="007560E2"/>
    <w:rsid w:val="007572D2"/>
    <w:rsid w:val="00760B28"/>
    <w:rsid w:val="00762270"/>
    <w:rsid w:val="007627ED"/>
    <w:rsid w:val="0076299E"/>
    <w:rsid w:val="00765198"/>
    <w:rsid w:val="007655C8"/>
    <w:rsid w:val="00765C9B"/>
    <w:rsid w:val="007675D1"/>
    <w:rsid w:val="00772540"/>
    <w:rsid w:val="00772EA8"/>
    <w:rsid w:val="007756D7"/>
    <w:rsid w:val="00776A17"/>
    <w:rsid w:val="00785B0B"/>
    <w:rsid w:val="007862B7"/>
    <w:rsid w:val="00790E1D"/>
    <w:rsid w:val="007918A1"/>
    <w:rsid w:val="0079320A"/>
    <w:rsid w:val="007937D2"/>
    <w:rsid w:val="00794581"/>
    <w:rsid w:val="00795AF7"/>
    <w:rsid w:val="00797A02"/>
    <w:rsid w:val="007A2CA1"/>
    <w:rsid w:val="007A3606"/>
    <w:rsid w:val="007A3FF9"/>
    <w:rsid w:val="007A6030"/>
    <w:rsid w:val="007A6874"/>
    <w:rsid w:val="007A6A35"/>
    <w:rsid w:val="007A7760"/>
    <w:rsid w:val="007A7EC4"/>
    <w:rsid w:val="007B0508"/>
    <w:rsid w:val="007B3FA3"/>
    <w:rsid w:val="007B4304"/>
    <w:rsid w:val="007C0D98"/>
    <w:rsid w:val="007C2111"/>
    <w:rsid w:val="007C35F2"/>
    <w:rsid w:val="007D3977"/>
    <w:rsid w:val="007D4081"/>
    <w:rsid w:val="007D7515"/>
    <w:rsid w:val="007E0B21"/>
    <w:rsid w:val="007E0D2D"/>
    <w:rsid w:val="007E14A0"/>
    <w:rsid w:val="007E2389"/>
    <w:rsid w:val="007E5459"/>
    <w:rsid w:val="007E7039"/>
    <w:rsid w:val="007E7F27"/>
    <w:rsid w:val="007F254A"/>
    <w:rsid w:val="007F33E6"/>
    <w:rsid w:val="007F363D"/>
    <w:rsid w:val="007F4FCA"/>
    <w:rsid w:val="007F5341"/>
    <w:rsid w:val="00800332"/>
    <w:rsid w:val="00801690"/>
    <w:rsid w:val="00811410"/>
    <w:rsid w:val="008117BF"/>
    <w:rsid w:val="0081277A"/>
    <w:rsid w:val="008142EB"/>
    <w:rsid w:val="00814684"/>
    <w:rsid w:val="00817FBF"/>
    <w:rsid w:val="00820CD5"/>
    <w:rsid w:val="00821821"/>
    <w:rsid w:val="00823549"/>
    <w:rsid w:val="0082612F"/>
    <w:rsid w:val="008275D0"/>
    <w:rsid w:val="00831060"/>
    <w:rsid w:val="0083392F"/>
    <w:rsid w:val="00834451"/>
    <w:rsid w:val="008353B0"/>
    <w:rsid w:val="00835AA7"/>
    <w:rsid w:val="00835BA8"/>
    <w:rsid w:val="00836B95"/>
    <w:rsid w:val="00847FD7"/>
    <w:rsid w:val="00850343"/>
    <w:rsid w:val="00850AE2"/>
    <w:rsid w:val="008541A7"/>
    <w:rsid w:val="008551DE"/>
    <w:rsid w:val="00856691"/>
    <w:rsid w:val="00862B44"/>
    <w:rsid w:val="0086758A"/>
    <w:rsid w:val="008675CD"/>
    <w:rsid w:val="00872604"/>
    <w:rsid w:val="008730E3"/>
    <w:rsid w:val="00880C1C"/>
    <w:rsid w:val="008832C4"/>
    <w:rsid w:val="0088574A"/>
    <w:rsid w:val="00886B57"/>
    <w:rsid w:val="00891F90"/>
    <w:rsid w:val="00892E47"/>
    <w:rsid w:val="00895DBA"/>
    <w:rsid w:val="0089628C"/>
    <w:rsid w:val="008A0232"/>
    <w:rsid w:val="008A0273"/>
    <w:rsid w:val="008A201A"/>
    <w:rsid w:val="008A23B8"/>
    <w:rsid w:val="008A3BBC"/>
    <w:rsid w:val="008A5567"/>
    <w:rsid w:val="008B0D29"/>
    <w:rsid w:val="008B118A"/>
    <w:rsid w:val="008B1F84"/>
    <w:rsid w:val="008B4840"/>
    <w:rsid w:val="008B5091"/>
    <w:rsid w:val="008B6C92"/>
    <w:rsid w:val="008B73C4"/>
    <w:rsid w:val="008C0368"/>
    <w:rsid w:val="008C0CDB"/>
    <w:rsid w:val="008C1667"/>
    <w:rsid w:val="008C1673"/>
    <w:rsid w:val="008C3477"/>
    <w:rsid w:val="008C749C"/>
    <w:rsid w:val="008D2ECE"/>
    <w:rsid w:val="008D3984"/>
    <w:rsid w:val="008D45E9"/>
    <w:rsid w:val="008D4E83"/>
    <w:rsid w:val="008E57C1"/>
    <w:rsid w:val="008E7612"/>
    <w:rsid w:val="008E7A55"/>
    <w:rsid w:val="008F016C"/>
    <w:rsid w:val="008F0748"/>
    <w:rsid w:val="008F28B6"/>
    <w:rsid w:val="008F512E"/>
    <w:rsid w:val="00900F70"/>
    <w:rsid w:val="00903544"/>
    <w:rsid w:val="00910B04"/>
    <w:rsid w:val="00911622"/>
    <w:rsid w:val="009138A1"/>
    <w:rsid w:val="009148C5"/>
    <w:rsid w:val="009173BF"/>
    <w:rsid w:val="00920792"/>
    <w:rsid w:val="00921235"/>
    <w:rsid w:val="00921EAB"/>
    <w:rsid w:val="00924F9C"/>
    <w:rsid w:val="00925941"/>
    <w:rsid w:val="0093325E"/>
    <w:rsid w:val="009335BD"/>
    <w:rsid w:val="00936CE3"/>
    <w:rsid w:val="00942B01"/>
    <w:rsid w:val="00947138"/>
    <w:rsid w:val="00956F0F"/>
    <w:rsid w:val="00967946"/>
    <w:rsid w:val="00967CD7"/>
    <w:rsid w:val="00971224"/>
    <w:rsid w:val="00971FEA"/>
    <w:rsid w:val="00974884"/>
    <w:rsid w:val="00975A83"/>
    <w:rsid w:val="00977E4C"/>
    <w:rsid w:val="00982006"/>
    <w:rsid w:val="0098594E"/>
    <w:rsid w:val="00990073"/>
    <w:rsid w:val="00992E82"/>
    <w:rsid w:val="0099523E"/>
    <w:rsid w:val="00995E75"/>
    <w:rsid w:val="009965FB"/>
    <w:rsid w:val="009A247E"/>
    <w:rsid w:val="009A56CD"/>
    <w:rsid w:val="009B35CB"/>
    <w:rsid w:val="009B59AD"/>
    <w:rsid w:val="009C32FD"/>
    <w:rsid w:val="009C3C45"/>
    <w:rsid w:val="009C45C0"/>
    <w:rsid w:val="009C4755"/>
    <w:rsid w:val="009D0CCA"/>
    <w:rsid w:val="009D1824"/>
    <w:rsid w:val="009D4168"/>
    <w:rsid w:val="009D7410"/>
    <w:rsid w:val="009E320B"/>
    <w:rsid w:val="009E32A1"/>
    <w:rsid w:val="009E4ABA"/>
    <w:rsid w:val="009E5573"/>
    <w:rsid w:val="009E7AA4"/>
    <w:rsid w:val="009F23D9"/>
    <w:rsid w:val="009F307E"/>
    <w:rsid w:val="009F652C"/>
    <w:rsid w:val="00A01225"/>
    <w:rsid w:val="00A13B29"/>
    <w:rsid w:val="00A15C02"/>
    <w:rsid w:val="00A2010C"/>
    <w:rsid w:val="00A239E6"/>
    <w:rsid w:val="00A2543C"/>
    <w:rsid w:val="00A258D5"/>
    <w:rsid w:val="00A2603E"/>
    <w:rsid w:val="00A32037"/>
    <w:rsid w:val="00A32784"/>
    <w:rsid w:val="00A36E7A"/>
    <w:rsid w:val="00A37E23"/>
    <w:rsid w:val="00A40E7D"/>
    <w:rsid w:val="00A44B78"/>
    <w:rsid w:val="00A46B2A"/>
    <w:rsid w:val="00A50EE7"/>
    <w:rsid w:val="00A510E2"/>
    <w:rsid w:val="00A513A1"/>
    <w:rsid w:val="00A52736"/>
    <w:rsid w:val="00A53F0F"/>
    <w:rsid w:val="00A5428C"/>
    <w:rsid w:val="00A55F03"/>
    <w:rsid w:val="00A577A4"/>
    <w:rsid w:val="00A57E7D"/>
    <w:rsid w:val="00A616AD"/>
    <w:rsid w:val="00A6396D"/>
    <w:rsid w:val="00A64317"/>
    <w:rsid w:val="00A6499E"/>
    <w:rsid w:val="00A71434"/>
    <w:rsid w:val="00A71B6C"/>
    <w:rsid w:val="00A72193"/>
    <w:rsid w:val="00A72B96"/>
    <w:rsid w:val="00A74721"/>
    <w:rsid w:val="00A80EA9"/>
    <w:rsid w:val="00A8217C"/>
    <w:rsid w:val="00A82A02"/>
    <w:rsid w:val="00A84D96"/>
    <w:rsid w:val="00A864D1"/>
    <w:rsid w:val="00A92134"/>
    <w:rsid w:val="00A94044"/>
    <w:rsid w:val="00A9438C"/>
    <w:rsid w:val="00AA5B6B"/>
    <w:rsid w:val="00AA5CA8"/>
    <w:rsid w:val="00AB0977"/>
    <w:rsid w:val="00AB15F6"/>
    <w:rsid w:val="00AB1EF8"/>
    <w:rsid w:val="00AC0D51"/>
    <w:rsid w:val="00AC1486"/>
    <w:rsid w:val="00AC1A0A"/>
    <w:rsid w:val="00AC3585"/>
    <w:rsid w:val="00AC4DDD"/>
    <w:rsid w:val="00AC5F9F"/>
    <w:rsid w:val="00AC6C67"/>
    <w:rsid w:val="00AC7356"/>
    <w:rsid w:val="00AC7572"/>
    <w:rsid w:val="00AD13DD"/>
    <w:rsid w:val="00AD24F0"/>
    <w:rsid w:val="00AD2980"/>
    <w:rsid w:val="00AD29B3"/>
    <w:rsid w:val="00AD2DD6"/>
    <w:rsid w:val="00AD4078"/>
    <w:rsid w:val="00AD647B"/>
    <w:rsid w:val="00AE2112"/>
    <w:rsid w:val="00AE6381"/>
    <w:rsid w:val="00AE6AD9"/>
    <w:rsid w:val="00AF1B50"/>
    <w:rsid w:val="00AF327D"/>
    <w:rsid w:val="00AF5347"/>
    <w:rsid w:val="00B01EE1"/>
    <w:rsid w:val="00B035D4"/>
    <w:rsid w:val="00B03C8E"/>
    <w:rsid w:val="00B04F82"/>
    <w:rsid w:val="00B04F8E"/>
    <w:rsid w:val="00B12202"/>
    <w:rsid w:val="00B13522"/>
    <w:rsid w:val="00B151A2"/>
    <w:rsid w:val="00B1523F"/>
    <w:rsid w:val="00B1687C"/>
    <w:rsid w:val="00B1782F"/>
    <w:rsid w:val="00B17FD8"/>
    <w:rsid w:val="00B21303"/>
    <w:rsid w:val="00B22908"/>
    <w:rsid w:val="00B246B6"/>
    <w:rsid w:val="00B25219"/>
    <w:rsid w:val="00B27662"/>
    <w:rsid w:val="00B36EB4"/>
    <w:rsid w:val="00B41726"/>
    <w:rsid w:val="00B4419F"/>
    <w:rsid w:val="00B519E9"/>
    <w:rsid w:val="00B57141"/>
    <w:rsid w:val="00B578A7"/>
    <w:rsid w:val="00B60D12"/>
    <w:rsid w:val="00B61206"/>
    <w:rsid w:val="00B64789"/>
    <w:rsid w:val="00B659FA"/>
    <w:rsid w:val="00B74694"/>
    <w:rsid w:val="00B7556D"/>
    <w:rsid w:val="00B76F54"/>
    <w:rsid w:val="00B8042E"/>
    <w:rsid w:val="00B809BF"/>
    <w:rsid w:val="00B81B39"/>
    <w:rsid w:val="00B841B4"/>
    <w:rsid w:val="00B855F7"/>
    <w:rsid w:val="00B86295"/>
    <w:rsid w:val="00B96E0D"/>
    <w:rsid w:val="00B973BC"/>
    <w:rsid w:val="00BA0728"/>
    <w:rsid w:val="00BA12C3"/>
    <w:rsid w:val="00BA26B5"/>
    <w:rsid w:val="00BA44AB"/>
    <w:rsid w:val="00BA5B0D"/>
    <w:rsid w:val="00BA609E"/>
    <w:rsid w:val="00BA6D93"/>
    <w:rsid w:val="00BB1230"/>
    <w:rsid w:val="00BB2B2C"/>
    <w:rsid w:val="00BB2BB4"/>
    <w:rsid w:val="00BB68E9"/>
    <w:rsid w:val="00BC21BF"/>
    <w:rsid w:val="00BC3121"/>
    <w:rsid w:val="00BC46D3"/>
    <w:rsid w:val="00BC56A5"/>
    <w:rsid w:val="00BC6649"/>
    <w:rsid w:val="00BC726B"/>
    <w:rsid w:val="00BD5262"/>
    <w:rsid w:val="00BE608F"/>
    <w:rsid w:val="00BE6A96"/>
    <w:rsid w:val="00BF0546"/>
    <w:rsid w:val="00BF0EA4"/>
    <w:rsid w:val="00BF4D8D"/>
    <w:rsid w:val="00BF7E36"/>
    <w:rsid w:val="00C030DD"/>
    <w:rsid w:val="00C033FA"/>
    <w:rsid w:val="00C06E25"/>
    <w:rsid w:val="00C07479"/>
    <w:rsid w:val="00C1079A"/>
    <w:rsid w:val="00C11FAF"/>
    <w:rsid w:val="00C1552A"/>
    <w:rsid w:val="00C15ECA"/>
    <w:rsid w:val="00C22C5A"/>
    <w:rsid w:val="00C26B68"/>
    <w:rsid w:val="00C2792F"/>
    <w:rsid w:val="00C30B8C"/>
    <w:rsid w:val="00C32639"/>
    <w:rsid w:val="00C356F7"/>
    <w:rsid w:val="00C508FD"/>
    <w:rsid w:val="00C64780"/>
    <w:rsid w:val="00C654ED"/>
    <w:rsid w:val="00C759D4"/>
    <w:rsid w:val="00C75F2D"/>
    <w:rsid w:val="00C76F28"/>
    <w:rsid w:val="00C7795E"/>
    <w:rsid w:val="00C85211"/>
    <w:rsid w:val="00C91B16"/>
    <w:rsid w:val="00C94CCF"/>
    <w:rsid w:val="00C957CB"/>
    <w:rsid w:val="00C95A82"/>
    <w:rsid w:val="00CA0350"/>
    <w:rsid w:val="00CA08F6"/>
    <w:rsid w:val="00CA27DE"/>
    <w:rsid w:val="00CA4490"/>
    <w:rsid w:val="00CA6490"/>
    <w:rsid w:val="00CA7CF6"/>
    <w:rsid w:val="00CA7E5F"/>
    <w:rsid w:val="00CB5FDF"/>
    <w:rsid w:val="00CB639B"/>
    <w:rsid w:val="00CB7D64"/>
    <w:rsid w:val="00CC0B43"/>
    <w:rsid w:val="00CC2249"/>
    <w:rsid w:val="00CC3393"/>
    <w:rsid w:val="00CC418E"/>
    <w:rsid w:val="00CC677B"/>
    <w:rsid w:val="00CE17D0"/>
    <w:rsid w:val="00CE30CB"/>
    <w:rsid w:val="00CF00DA"/>
    <w:rsid w:val="00CF0767"/>
    <w:rsid w:val="00CF1757"/>
    <w:rsid w:val="00CF2EDF"/>
    <w:rsid w:val="00CF3FB3"/>
    <w:rsid w:val="00CF465A"/>
    <w:rsid w:val="00CF46F1"/>
    <w:rsid w:val="00CF4B16"/>
    <w:rsid w:val="00D02AE5"/>
    <w:rsid w:val="00D20B40"/>
    <w:rsid w:val="00D32021"/>
    <w:rsid w:val="00D42C2E"/>
    <w:rsid w:val="00D47A3C"/>
    <w:rsid w:val="00D5111F"/>
    <w:rsid w:val="00D5368E"/>
    <w:rsid w:val="00D552AB"/>
    <w:rsid w:val="00D716FB"/>
    <w:rsid w:val="00D75A29"/>
    <w:rsid w:val="00D80013"/>
    <w:rsid w:val="00D8530B"/>
    <w:rsid w:val="00D8568F"/>
    <w:rsid w:val="00D922DC"/>
    <w:rsid w:val="00D944C6"/>
    <w:rsid w:val="00DB11EC"/>
    <w:rsid w:val="00DB1295"/>
    <w:rsid w:val="00DB4E98"/>
    <w:rsid w:val="00DB57D2"/>
    <w:rsid w:val="00DB65BD"/>
    <w:rsid w:val="00DB6CB5"/>
    <w:rsid w:val="00DB6DDF"/>
    <w:rsid w:val="00DC0426"/>
    <w:rsid w:val="00DC50D7"/>
    <w:rsid w:val="00DC5565"/>
    <w:rsid w:val="00DC578E"/>
    <w:rsid w:val="00DC66EB"/>
    <w:rsid w:val="00DC6D9C"/>
    <w:rsid w:val="00DC7454"/>
    <w:rsid w:val="00DD069A"/>
    <w:rsid w:val="00DD1F39"/>
    <w:rsid w:val="00DD325E"/>
    <w:rsid w:val="00DD4846"/>
    <w:rsid w:val="00DD50DA"/>
    <w:rsid w:val="00DD514A"/>
    <w:rsid w:val="00DE034C"/>
    <w:rsid w:val="00DE4B34"/>
    <w:rsid w:val="00DF10F1"/>
    <w:rsid w:val="00DF16DF"/>
    <w:rsid w:val="00DF2614"/>
    <w:rsid w:val="00DF4CDD"/>
    <w:rsid w:val="00DF6704"/>
    <w:rsid w:val="00E016B6"/>
    <w:rsid w:val="00E01D8B"/>
    <w:rsid w:val="00E01E8B"/>
    <w:rsid w:val="00E07E0E"/>
    <w:rsid w:val="00E17160"/>
    <w:rsid w:val="00E22A6B"/>
    <w:rsid w:val="00E2334E"/>
    <w:rsid w:val="00E3012F"/>
    <w:rsid w:val="00E30878"/>
    <w:rsid w:val="00E349B0"/>
    <w:rsid w:val="00E363E4"/>
    <w:rsid w:val="00E416EE"/>
    <w:rsid w:val="00E54020"/>
    <w:rsid w:val="00E57025"/>
    <w:rsid w:val="00E575AE"/>
    <w:rsid w:val="00E65274"/>
    <w:rsid w:val="00E6595A"/>
    <w:rsid w:val="00E666A6"/>
    <w:rsid w:val="00E66EA7"/>
    <w:rsid w:val="00E71256"/>
    <w:rsid w:val="00E75517"/>
    <w:rsid w:val="00E76AB6"/>
    <w:rsid w:val="00E77710"/>
    <w:rsid w:val="00E80018"/>
    <w:rsid w:val="00E80459"/>
    <w:rsid w:val="00E8098E"/>
    <w:rsid w:val="00E822FE"/>
    <w:rsid w:val="00E85396"/>
    <w:rsid w:val="00E8644F"/>
    <w:rsid w:val="00E8706A"/>
    <w:rsid w:val="00E87CB0"/>
    <w:rsid w:val="00E91A81"/>
    <w:rsid w:val="00EA37A8"/>
    <w:rsid w:val="00EA73F5"/>
    <w:rsid w:val="00EB1D18"/>
    <w:rsid w:val="00EB2DAD"/>
    <w:rsid w:val="00EB53C0"/>
    <w:rsid w:val="00EC47A2"/>
    <w:rsid w:val="00EC5BC8"/>
    <w:rsid w:val="00ED10B7"/>
    <w:rsid w:val="00ED287B"/>
    <w:rsid w:val="00ED2A12"/>
    <w:rsid w:val="00ED32F6"/>
    <w:rsid w:val="00ED47C9"/>
    <w:rsid w:val="00ED4A5D"/>
    <w:rsid w:val="00EE1930"/>
    <w:rsid w:val="00EE7E9C"/>
    <w:rsid w:val="00EF6D3C"/>
    <w:rsid w:val="00F00594"/>
    <w:rsid w:val="00F02822"/>
    <w:rsid w:val="00F02F5B"/>
    <w:rsid w:val="00F05480"/>
    <w:rsid w:val="00F07E29"/>
    <w:rsid w:val="00F11E36"/>
    <w:rsid w:val="00F12775"/>
    <w:rsid w:val="00F12EF3"/>
    <w:rsid w:val="00F2023E"/>
    <w:rsid w:val="00F20A71"/>
    <w:rsid w:val="00F22123"/>
    <w:rsid w:val="00F25286"/>
    <w:rsid w:val="00F252A1"/>
    <w:rsid w:val="00F25B12"/>
    <w:rsid w:val="00F3370B"/>
    <w:rsid w:val="00F34FF2"/>
    <w:rsid w:val="00F352BB"/>
    <w:rsid w:val="00F36688"/>
    <w:rsid w:val="00F36B8A"/>
    <w:rsid w:val="00F37AD9"/>
    <w:rsid w:val="00F424C1"/>
    <w:rsid w:val="00F436A8"/>
    <w:rsid w:val="00F4589F"/>
    <w:rsid w:val="00F46AB3"/>
    <w:rsid w:val="00F5018B"/>
    <w:rsid w:val="00F52D7D"/>
    <w:rsid w:val="00F53691"/>
    <w:rsid w:val="00F6269E"/>
    <w:rsid w:val="00F64BD1"/>
    <w:rsid w:val="00F7359E"/>
    <w:rsid w:val="00F7708F"/>
    <w:rsid w:val="00F80CA0"/>
    <w:rsid w:val="00F81064"/>
    <w:rsid w:val="00F8106A"/>
    <w:rsid w:val="00F901C1"/>
    <w:rsid w:val="00F90639"/>
    <w:rsid w:val="00F91A90"/>
    <w:rsid w:val="00F92310"/>
    <w:rsid w:val="00F9795D"/>
    <w:rsid w:val="00F97DE3"/>
    <w:rsid w:val="00FA15E6"/>
    <w:rsid w:val="00FA3BBE"/>
    <w:rsid w:val="00FA74AB"/>
    <w:rsid w:val="00FB1550"/>
    <w:rsid w:val="00FC25CA"/>
    <w:rsid w:val="00FC3F15"/>
    <w:rsid w:val="00FC5D4D"/>
    <w:rsid w:val="00FC5DE9"/>
    <w:rsid w:val="00FC6939"/>
    <w:rsid w:val="00FC7E76"/>
    <w:rsid w:val="00FD02E6"/>
    <w:rsid w:val="00FD1696"/>
    <w:rsid w:val="00FD4B1B"/>
    <w:rsid w:val="00FD4C59"/>
    <w:rsid w:val="00FD5867"/>
    <w:rsid w:val="00FD6F0E"/>
    <w:rsid w:val="00FE34B6"/>
    <w:rsid w:val="00FE4CE7"/>
    <w:rsid w:val="00FE5DE3"/>
    <w:rsid w:val="00FF10BC"/>
    <w:rsid w:val="00FF180E"/>
    <w:rsid w:val="00FF4C30"/>
    <w:rsid w:val="00FF5ACA"/>
    <w:rsid w:val="00FF5F63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17DB"/>
  <w15:docId w15:val="{0C68361E-BD5E-4B73-B0C1-2DDED3D0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10"/>
    <w:pPr>
      <w:spacing w:after="0" w:line="480" w:lineRule="auto"/>
      <w:ind w:firstLine="720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1C3"/>
    <w:pPr>
      <w:keepNext/>
      <w:jc w:val="center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1C3"/>
    <w:pPr>
      <w:keepNext/>
      <w:ind w:firstLine="0"/>
      <w:outlineLvl w:val="2"/>
    </w:pPr>
    <w:rPr>
      <w:rFonts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B70"/>
    <w:pPr>
      <w:keepNext/>
      <w:ind w:firstLine="0"/>
      <w:outlineLvl w:val="3"/>
    </w:pPr>
    <w:rPr>
      <w:rFonts w:cs="Times New Roman"/>
      <w:b/>
      <w:color w:val="000000" w:themeColor="text1"/>
      <w:sz w:val="24"/>
      <w:szCs w:val="24"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C15"/>
    <w:pPr>
      <w:keepNext/>
      <w:tabs>
        <w:tab w:val="left" w:leader="dot" w:pos="7560"/>
      </w:tabs>
      <w:ind w:firstLine="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7D9"/>
    <w:pPr>
      <w:keepNext/>
      <w:jc w:val="center"/>
      <w:outlineLvl w:val="5"/>
    </w:pPr>
    <w:rPr>
      <w:rFonts w:cs="Times New Roman"/>
      <w:b/>
      <w:color w:val="000000" w:themeColor="tex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37D2"/>
    <w:pPr>
      <w:keepNext/>
      <w:jc w:val="right"/>
      <w:outlineLvl w:val="6"/>
    </w:pPr>
    <w:rPr>
      <w:rFonts w:cs="Times New Roman"/>
      <w:color w:val="000000" w:themeColor="text1"/>
      <w:sz w:val="24"/>
      <w:szCs w:val="24"/>
      <w:shd w:val="clear" w:color="auto" w:fill="FFFFF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37D2"/>
    <w:pPr>
      <w:keepNext/>
      <w:ind w:firstLine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44C6"/>
    <w:pPr>
      <w:keepNext/>
      <w:ind w:firstLine="0"/>
      <w:jc w:val="center"/>
      <w:outlineLvl w:val="8"/>
    </w:pPr>
    <w:rPr>
      <w:rFonts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E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E0D"/>
  </w:style>
  <w:style w:type="paragraph" w:styleId="Footer">
    <w:name w:val="footer"/>
    <w:basedOn w:val="Normal"/>
    <w:link w:val="FooterChar"/>
    <w:uiPriority w:val="99"/>
    <w:unhideWhenUsed/>
    <w:rsid w:val="00B96E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E0D"/>
  </w:style>
  <w:style w:type="paragraph" w:styleId="ListParagraph">
    <w:name w:val="List Paragraph"/>
    <w:basedOn w:val="Normal"/>
    <w:uiPriority w:val="34"/>
    <w:qFormat/>
    <w:rsid w:val="00DD514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C556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55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55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4D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4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4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40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AC6C67"/>
  </w:style>
  <w:style w:type="paragraph" w:customStyle="1" w:styleId="Default">
    <w:name w:val="Default"/>
    <w:rsid w:val="00DF6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B61206"/>
    <w:pPr>
      <w:ind w:firstLine="0"/>
    </w:pPr>
    <w:rPr>
      <w:rFonts w:cs="Times New Roman"/>
      <w:color w:val="2C2F34"/>
      <w:sz w:val="24"/>
      <w:szCs w:val="24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B61206"/>
    <w:rPr>
      <w:rFonts w:ascii="Times New Roman" w:hAnsi="Times New Roman" w:cs="Times New Roman"/>
      <w:color w:val="2C2F34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3977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252A1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252A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6C2B"/>
    <w:pPr>
      <w:ind w:firstLine="709"/>
    </w:pPr>
    <w:rPr>
      <w:rFonts w:cs="Times New Roman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6C2B"/>
    <w:rPr>
      <w:rFonts w:ascii="Times New Roman" w:hAnsi="Times New Roman"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0B8C"/>
    <w:rPr>
      <w:rFonts w:cs="Times New Roman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30B8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31C3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31C3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2B70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3B76"/>
    <w:pPr>
      <w:ind w:firstLine="0"/>
      <w:jc w:val="center"/>
    </w:pPr>
    <w:rPr>
      <w:rFonts w:cs="Times New Roman"/>
      <w:b/>
      <w:color w:val="000000" w:themeColor="text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3B7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B76"/>
    <w:pPr>
      <w:tabs>
        <w:tab w:val="left" w:leader="dot" w:pos="7380"/>
        <w:tab w:val="left" w:pos="7470"/>
      </w:tabs>
      <w:ind w:firstLine="0"/>
    </w:pPr>
    <w:rPr>
      <w:rFonts w:cs="Times New Roman"/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3B76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32C15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267D9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937D2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937D2"/>
    <w:rPr>
      <w:rFonts w:ascii="Times New Roman" w:hAnsi="Times New Roman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944C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5F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Asy13</b:Tag>
    <b:SourceType>Book</b:SourceType>
    <b:Guid>{D049F34C-00C3-4318-A246-2DCD0CB2105A}</b:Guid>
    <b:Title>Aspek-Aspek Hukum Jaminan Sosial Tenaga Kerja di Indonesia</b:Title>
    <b:Year>2013</b:Year>
    <b:City>Jakarta</b:City>
    <b:Publisher>Rajawali Pers</b:Publisher>
    <b:Author>
      <b:Author>
        <b:NameList>
          <b:Person>
            <b:Last>Asyhadie</b:Last>
            <b:First>Zaeni</b:First>
          </b:Person>
        </b:NameList>
      </b:Author>
    </b:Author>
    <b:RefOrder>1</b:RefOrder>
  </b:Source>
  <b:Source>
    <b:Tag>Nar97</b:Tag>
    <b:SourceType>Book</b:SourceType>
    <b:Guid>{4F2EB4C7-8832-4B0D-B1B9-CE5E2B6C9E58}</b:Guid>
    <b:Title>Metodologi Penelitian</b:Title>
    <b:Year>1997</b:Year>
    <b:City>Jakarta</b:City>
    <b:Publisher>Bumi Aksara</b:Publisher>
    <b:Author>
      <b:Author>
        <b:NameList>
          <b:Person>
            <b:Last>Narbuko</b:Last>
            <b:First>Cholid</b:First>
          </b:Person>
          <b:Person>
            <b:Last>Achmadi</b:Last>
            <b:First>Abu</b:First>
          </b:Person>
        </b:NameList>
      </b:Author>
    </b:Author>
    <b:RefOrder>2</b:RefOrder>
  </b:Source>
  <b:Source>
    <b:Tag>Ami04</b:Tag>
    <b:SourceType>Book</b:SourceType>
    <b:Guid>{79E4DE1F-1BA6-48E9-9A2E-FF178576A65B}</b:Guid>
    <b:Title>Pengantar Metode Penelitian Hukum</b:Title>
    <b:Year>2004</b:Year>
    <b:City>Jakarta </b:City>
    <b:Publisher>PT Raja Grafindo Persada</b:Publisher>
    <b:Author>
      <b:Author>
        <b:NameList>
          <b:Person>
            <b:First>Amiruddin</b:First>
          </b:Person>
          <b:Person>
            <b:Last>Askin</b:Last>
            <b:First>Zainal</b:First>
          </b:Person>
        </b:NameList>
      </b:Author>
    </b:Author>
    <b:RefOrder>3</b:RefOrder>
  </b:Source>
  <b:Source>
    <b:Tag>Soe98</b:Tag>
    <b:SourceType>Book</b:SourceType>
    <b:Guid>{302371C8-45EF-4144-B3A3-A389D9C6D2FB}</b:Guid>
    <b:Title>Pengantar penelitian Hukum</b:Title>
    <b:Year>1998</b:Year>
    <b:City>Jakarta</b:City>
    <b:Publisher>Universitas Indonesia</b:Publisher>
    <b:Author>
      <b:Author>
        <b:NameList>
          <b:Person>
            <b:Last>Soekanto</b:Last>
            <b:First>Soerjono</b:First>
          </b:Person>
        </b:NameList>
      </b:Author>
    </b:Author>
    <b:RefOrder>4</b:RefOrder>
  </b:Source>
  <b:Source>
    <b:Tag>Sae08</b:Tag>
    <b:SourceType>Book</b:SourceType>
    <b:Guid>{B0A5EBB2-3252-4503-A267-5BD29FC4BF39}</b:Guid>
    <b:Title>Metode Penelitian Hukum</b:Title>
    <b:Year>2008</b:Year>
    <b:City>Bandung</b:City>
    <b:Publisher>Pustaka Setia</b:Publisher>
    <b:Author>
      <b:Author>
        <b:NameList>
          <b:Person>
            <b:Last>Saebani</b:Last>
            <b:Middle>Beni</b:Middle>
            <b:First>Ahmad</b:First>
          </b:Person>
        </b:NameList>
      </b:Author>
    </b:Author>
    <b:RefOrder>5</b:RefOrder>
  </b:Source>
  <b:Source>
    <b:Tag>Rah00</b:Tag>
    <b:SourceType>Book</b:SourceType>
    <b:Guid>{C47E0F57-4642-460F-A9C2-153E8202A63F}</b:Guid>
    <b:Title>Ilmu Hukum</b:Title>
    <b:Year>2000</b:Year>
    <b:City>Bandung</b:City>
    <b:Publisher>PT.Citra Aditya Bakti</b:Publisher>
    <b:Author>
      <b:Author>
        <b:NameList>
          <b:Person>
            <b:Last>Rahardjo</b:Last>
            <b:First>Satjipto</b:First>
          </b:Person>
        </b:NameList>
      </b:Author>
    </b:Author>
    <b:RefOrder>6</b:RefOrder>
  </b:Source>
  <b:Source>
    <b:Tag>Had87</b:Tag>
    <b:SourceType>Book</b:SourceType>
    <b:Guid>{F487303A-0C36-4AF6-99EE-C7617C1C8F80}</b:Guid>
    <b:Title>Perlindungan Hukum Bagi Rakyat di Indonesia. Sebuah Studi Tentang Prinsip-Prinsipnya. Penanganannya Oleh Pengadilan dalam Lingkungan Peradilan Lingkungan Perlindungan Umum dan Pembentukan Peradilan Administrasi Negara</b:Title>
    <b:Year>1987</b:Year>
    <b:City>Surabaya</b:City>
    <b:Publisher>PT.Bina Ilmu</b:Publisher>
    <b:Author>
      <b:Author>
        <b:NameList>
          <b:Person>
            <b:Last>Hadjon</b:Last>
            <b:Middle>M</b:Middle>
            <b:First>Philipus</b:First>
          </b:Person>
        </b:NameList>
      </b:Author>
    </b:Author>
    <b:RefOrder>7</b:RefOrder>
  </b:Source>
  <b:Source>
    <b:Tag>Kan89</b:Tag>
    <b:SourceType>Book</b:SourceType>
    <b:Guid>{CA15C3BA-9858-4598-9269-51A5728BC4F2}</b:Guid>
    <b:Title>Pengantar Ilmu Hukum dan Tata Hukum Indonesia</b:Title>
    <b:Year>1989</b:Year>
    <b:City>Jakarta </b:City>
    <b:Publisher>Balai Pustaka</b:Publisher>
    <b:Author>
      <b:Author>
        <b:NameList>
          <b:Person>
            <b:Last>Kansil</b:Last>
            <b:First>C.S.T</b:First>
          </b:Person>
        </b:NameList>
      </b:Author>
    </b:Author>
    <b:RefOrder>8</b:RefOrder>
  </b:Source>
  <b:Source>
    <b:Tag>Set04</b:Tag>
    <b:SourceType>Book</b:SourceType>
    <b:Guid>{6DC9576F-B576-4370-8438-4512179969DC}</b:Guid>
    <b:Title>Rule of Law (Supremasi Hukum)</b:Title>
    <b:Year>2004</b:Year>
    <b:City>Surakarta</b:City>
    <b:Publisher>Program Pascasarjana Universitas Sebelas Maret</b:Publisher>
    <b:Author>
      <b:Author>
        <b:NameList>
          <b:Person>
            <b:Last>Setiono</b:Last>
          </b:Person>
        </b:NameList>
      </b:Author>
    </b:Author>
    <b:RefOrder>9</b:RefOrder>
  </b:Source>
  <b:Source>
    <b:Tag>Muc04</b:Tag>
    <b:SourceType>Book</b:SourceType>
    <b:Guid>{B0E85FB0-4BFD-4BEA-A472-7B0996C1DFCE}</b:Guid>
    <b:Title>Perlindungan dan Kepastian Hukum Bagi Investor di Indonesia</b:Title>
    <b:Year>2004</b:Year>
    <b:City>Surakarta</b:City>
    <b:Publisher>Universitas Sebelas Maret</b:Publisher>
    <b:Author>
      <b:Author>
        <b:NameList>
          <b:Person>
            <b:Last>Muchsin</b:Last>
          </b:Person>
        </b:NameList>
      </b:Author>
    </b:Author>
    <b:RefOrder>10</b:RefOrder>
  </b:Source>
  <b:Source>
    <b:Tag>Asi97</b:Tag>
    <b:SourceType>Book</b:SourceType>
    <b:Guid>{C50CF832-75F0-4E25-A5F1-D40BFA091649}</b:Guid>
    <b:Title>Dasar-Dasar Hukum Perburuhan</b:Title>
    <b:Year>1993</b:Year>
    <b:City>Jakarta</b:City>
    <b:Publisher>Raja Grafindo Persada</b:Publisher>
    <b:Author>
      <b:Author>
        <b:NameList>
          <b:Person>
            <b:Last>Husni</b:Last>
            <b:First>Lalu</b:First>
          </b:Person>
        </b:NameList>
      </b:Author>
    </b:Author>
    <b:RefOrder>11</b:RefOrder>
  </b:Source>
  <b:Source>
    <b:Tag>Soe831</b:Tag>
    <b:SourceType>Book</b:SourceType>
    <b:Guid>{03820D60-4FAD-4AFC-96F2-0B8CFBF17E2C}</b:Guid>
    <b:Title>Hukum Perburuhan Bidang Kesehatan Kerja (Pelindungan Buruh)</b:Title>
    <b:Year>1983</b:Year>
    <b:City>Jakarta</b:City>
    <b:Publisher>Cet. V Pradbya Paramita</b:Publisher>
    <b:Author>
      <b:Author>
        <b:NameList>
          <b:Person>
            <b:Last>Soepomo</b:Last>
            <b:First>Imam</b:First>
          </b:Person>
        </b:NameList>
      </b:Author>
    </b:Author>
    <b:RefOrder>12</b:RefOrder>
  </b:Source>
  <b:Source>
    <b:Tag>Soe832</b:Tag>
    <b:SourceType>Book</b:SourceType>
    <b:Guid>{D140BC2F-5CF2-4AD4-8738-E9A19EBE598D}</b:Guid>
    <b:Title>Pengantar Hukum Perburuhan</b:Title>
    <b:Year>1983</b:Year>
    <b:City>Jakarta</b:City>
    <b:Publisher>Cet. VI Djambatan</b:Publisher>
    <b:Author>
      <b:Author>
        <b:NameList>
          <b:Person>
            <b:Last>Soepomo</b:Last>
            <b:First>Imam</b:First>
          </b:Person>
        </b:NameList>
      </b:Author>
    </b:Author>
    <b:RefOrder>13</b:RefOrder>
  </b:Source>
  <b:Source>
    <b:Tag>Ish09</b:Tag>
    <b:SourceType>Book</b:SourceType>
    <b:Guid>{2588C3FC-24AB-47AA-BFCE-A891DB2B4969}</b:Guid>
    <b:Title>Dasar-Dasar Ilmu Hukum</b:Title>
    <b:Year>2009</b:Year>
    <b:City>Jakarta</b:City>
    <b:Publisher>Sinar Grafika</b:Publisher>
    <b:Author>
      <b:Author>
        <b:NameList>
          <b:Person>
            <b:Last>Ishaq</b:Last>
          </b:Person>
        </b:NameList>
      </b:Author>
    </b:Author>
    <b:RefOrder>14</b:RefOrder>
  </b:Source>
  <b:Source>
    <b:Tag>Mar08</b:Tag>
    <b:SourceType>Book</b:SourceType>
    <b:Guid>{3CD1AFE5-6885-4098-9867-5F8BCCDBBBF1}</b:Guid>
    <b:Title>Pengantar Ilmu Hukum</b:Title>
    <b:Year>2008</b:Year>
    <b:City>Jakarta</b:City>
    <b:Publisher>Kencana</b:Publisher>
    <b:Author>
      <b:Author>
        <b:NameList>
          <b:Person>
            <b:Last>Marzuki</b:Last>
            <b:Middle>Mahmud</b:Middle>
            <b:First>Peter</b:First>
          </b:Person>
        </b:NameList>
      </b:Author>
    </b:Author>
    <b:RefOrder>15</b:RefOrder>
  </b:Source>
  <b:Source>
    <b:Tag>Asi93</b:Tag>
    <b:SourceType>Book</b:SourceType>
    <b:Guid>{A0588B64-38E5-47B3-B4BE-D8402D462604}</b:Guid>
    <b:Title>Dasar-Dasar Hukum Perburuhan</b:Title>
    <b:Year>1993</b:Year>
    <b:City>Jakarta</b:City>
    <b:Publisher>PT.Raja Grafindo Persada</b:Publisher>
    <b:Author>
      <b:Author>
        <b:NameList>
          <b:Person>
            <b:Last>Asikin</b:Last>
            <b:First>Zainal</b:First>
          </b:Person>
        </b:NameList>
      </b:Author>
    </b:Author>
    <b:RefOrder>16</b:RefOrder>
  </b:Source>
  <b:Source>
    <b:Tag>Tim16</b:Tag>
    <b:SourceType>Book</b:SourceType>
    <b:Guid>{0CD4ACBA-720B-4984-9C2F-1935C1791606}</b:Guid>
    <b:Title>Pekerja Melek Hukum; Hak &amp; Kewajiban Pekerja Kontrak</b:Title>
    <b:Year>2016</b:Year>
    <b:City>Jakarta</b:City>
    <b:Publisher>Visimedia</b:Publisher>
    <b:Author>
      <b:Author>
        <b:NameList>
          <b:Person>
            <b:Last>Tim Visi Yustisia</b:Last>
          </b:Person>
        </b:NameList>
      </b:Author>
    </b:Author>
    <b:RefOrder>17</b:RefOrder>
  </b:Source>
  <b:Source>
    <b:Tag>Asy15</b:Tag>
    <b:SourceType>Book</b:SourceType>
    <b:Guid>{96C92235-6D30-46F9-BF3D-97D33EF8F2A3}</b:Guid>
    <b:Title>Hukum Kerja: Hukum Ketenagakerjaan Bidang Hubungan Industrial, Cet. IV</b:Title>
    <b:Year>2015</b:Year>
    <b:City>Jakarta</b:City>
    <b:Publisher>Rajawali Pers</b:Publisher>
    <b:Author>
      <b:Author>
        <b:NameList>
          <b:Person>
            <b:Last>Asyhadie, S.H., M.Hum.,</b:Last>
            <b:First>Zaeni</b:First>
          </b:Person>
        </b:NameList>
      </b:Author>
    </b:Author>
    <b:RefOrder>18</b:RefOrder>
  </b:Source>
  <b:Source>
    <b:Tag>Mah06</b:Tag>
    <b:SourceType>Book</b:SourceType>
    <b:Guid>{6459B6AB-1FFE-4EA0-A5C5-766D80AD0DA4}</b:Guid>
    <b:Title>Penelitian Hukum</b:Title>
    <b:Year>2006</b:Year>
    <b:City>Jakarta</b:City>
    <b:Publisher>Kencana Prenada Media Group</b:Publisher>
    <b:Author>
      <b:Author>
        <b:NameList>
          <b:Person>
            <b:Last>Mahmud</b:Last>
            <b:Middle>Marzuki</b:Middle>
            <b:First>Peter</b:First>
          </b:Person>
        </b:NameList>
      </b:Author>
    </b:Author>
    <b:RefOrder>19</b:RefOrder>
  </b:Source>
  <b:Source>
    <b:Tag>Asi12</b:Tag>
    <b:SourceType>Book</b:SourceType>
    <b:Guid>{A7682895-A3D3-484B-9408-63BC8F4799BA}</b:Guid>
    <b:Title>Dasar-Dasar Hukum Perburuhan </b:Title>
    <b:Year>2012</b:Year>
    <b:City>Jakarta</b:City>
    <b:Publisher>Rajawali Press</b:Publisher>
    <b:Author>
      <b:Author>
        <b:NameList>
          <b:Person>
            <b:Last>Asikin</b:Last>
            <b:First>Zainal</b:First>
          </b:Person>
        </b:NameList>
      </b:Author>
    </b:Author>
    <b:RefOrder>20</b:RefOrder>
  </b:Source>
  <b:Source>
    <b:Tag>Soe83</b:Tag>
    <b:SourceType>Book</b:SourceType>
    <b:Guid>{56444999-451E-4656-9251-E10E3855B8C1}</b:Guid>
    <b:Title>Pengantar Hukum Perburuhan, Cet. IV</b:Title>
    <b:Year>1983</b:Year>
    <b:City>Jakarta</b:City>
    <b:Publisher>Penerbit Djambatan</b:Publisher>
    <b:Author>
      <b:Author>
        <b:NameList>
          <b:Person>
            <b:Last>Soepomo</b:Last>
            <b:First>Imam</b:First>
          </b:Person>
        </b:NameList>
      </b:Author>
    </b:Author>
    <b:RefOrder>21</b:RefOrder>
  </b:Source>
  <b:Source>
    <b:Tag>Sub96</b:Tag>
    <b:SourceType>Book</b:SourceType>
    <b:Guid>{C00A517F-C168-4D6A-9512-B10BB6090715}</b:Guid>
    <b:Title>Pokok-Pokok Hukum Perdata</b:Title>
    <b:Year>1996</b:Year>
    <b:City>Jakarta</b:City>
    <b:Publisher>Intermasa</b:Publisher>
    <b:Author>
      <b:Author>
        <b:NameList>
          <b:Person>
            <b:Last>Subekti</b:Last>
          </b:Person>
        </b:NameList>
      </b:Author>
    </b:Author>
    <b:RefOrder>22</b:RefOrder>
  </b:Source>
  <b:Source>
    <b:Tag>Har09</b:Tag>
    <b:SourceType>Book</b:SourceType>
    <b:Guid>{B6A38598-D4C1-4EFF-8789-6C1C879B62E6}</b:Guid>
    <b:Title>Hukum Perseroan Terbatas</b:Title>
    <b:Year>2009</b:Year>
    <b:City>Jakarta</b:City>
    <b:Publisher>Sinar Grafika</b:Publisher>
    <b:Author>
      <b:Author>
        <b:NameList>
          <b:Person>
            <b:Last>Harahap</b:Last>
            <b:Middle>Yahya</b:Middle>
            <b:First>M.</b:First>
          </b:Person>
        </b:NameList>
      </b:Author>
    </b:Author>
    <b:RefOrder>23</b:RefOrder>
  </b:Source>
  <b:Source>
    <b:Tag>Jam97</b:Tag>
    <b:SourceType>Book</b:SourceType>
    <b:Guid>{3F0C930B-A637-4D6D-B87B-0E4A25C855FE}</b:Guid>
    <b:Author>
      <b:Author>
        <b:NameList>
          <b:Person>
            <b:Last>Jamhur</b:Last>
          </b:Person>
        </b:NameList>
      </b:Author>
    </b:Author>
    <b:Title>Hukum Organisasi Perusahaan</b:Title>
    <b:Year>1997</b:Year>
    <b:City>Depok</b:City>
    <b:Publisher>Elips Project</b:Publisher>
    <b:RefOrder>24</b:RefOrder>
  </b:Source>
  <b:Source>
    <b:Tag>Hadjon87</b:Tag>
    <b:SourceType>Book</b:SourceType>
    <b:Guid>{76239829-3668-4884-8B05-BA161A5AA414}</b:Guid>
    <b:Title>Perlindungan Hukum Bagi Rakyat Di Indonesia. Sebuah Studi Tentang Prinsip-Prinsipnya. Penanganannya Oleh Pengadilan dalam Lingkungan Peradilan Umum dan Pembentukan Peradilan Administrasi Negara</b:Title>
    <b:Year>1987</b:Year>
    <b:City>Surabaya</b:City>
    <b:Publisher>PT. Bina Ilmu</b:Publisher>
    <b:Author>
      <b:Author>
        <b:NameList>
          <b:Person>
            <b:Last>Hadjon</b:Last>
            <b:Middle>M</b:Middle>
            <b:First>Philipus</b:First>
          </b:Person>
        </b:NameList>
      </b:Author>
    </b:Author>
    <b:RefOrder>25</b:RefOrder>
  </b:Source>
  <b:Source>
    <b:Tag>Tri98</b:Tag>
    <b:SourceType>Book</b:SourceType>
    <b:Guid>{803C1DBF-47FD-4DB8-ABAC-6C12D568113C}</b:Guid>
    <b:Title>Hubungan Kerja Pada Perusahaan Jasa Kontruksi</b:Title>
    <b:Year>2009</b:Year>
    <b:City>Bandung</b:City>
    <b:Publisher>CV. Mandar Maju</b:Publisher>
    <b:Author>
      <b:Author>
        <b:NameList>
          <b:Person>
            <b:Last>Triyanto</b:Last>
            <b:First>Djoko</b:First>
          </b:Person>
        </b:NameList>
      </b:Author>
    </b:Author>
    <b:RefOrder>26</b:RefOrder>
  </b:Source>
</b:Sources>
</file>

<file path=customXml/itemProps1.xml><?xml version="1.0" encoding="utf-8"?>
<ds:datastoreItem xmlns:ds="http://schemas.openxmlformats.org/officeDocument/2006/customXml" ds:itemID="{BB0CD7E6-618E-4D29-801A-8652F261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15065</TotalTime>
  <Pages>12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2019-10-16T02:17:00Z</dcterms:created>
  <dcterms:modified xsi:type="dcterms:W3CDTF">2020-08-03T05:42:00Z</dcterms:modified>
</cp:coreProperties>
</file>