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68C1" w:rsidRPr="006B2CC0" w:rsidRDefault="00520223" w:rsidP="002B06D9">
      <w:pPr>
        <w:spacing w:after="0" w:line="240" w:lineRule="auto"/>
        <w:jc w:val="center"/>
        <w:rPr>
          <w:rFonts w:ascii="Arial" w:hAnsi="Arial" w:cs="Arial"/>
          <w:b/>
        </w:rPr>
      </w:pPr>
      <w:r w:rsidRPr="006B2CC0">
        <w:rPr>
          <w:rFonts w:ascii="Arial" w:hAnsi="Arial" w:cs="Arial"/>
          <w:b/>
        </w:rPr>
        <w:t>Pemberian Ekstrak Daun Kiara Payung (</w:t>
      </w:r>
      <w:r w:rsidRPr="006B2CC0">
        <w:rPr>
          <w:rFonts w:ascii="Arial" w:hAnsi="Arial" w:cs="Arial"/>
          <w:b/>
          <w:i/>
        </w:rPr>
        <w:t xml:space="preserve">Filicium decipiens </w:t>
      </w:r>
      <w:r w:rsidRPr="006B2CC0">
        <w:rPr>
          <w:rFonts w:ascii="Arial" w:hAnsi="Arial" w:cs="Arial"/>
          <w:b/>
        </w:rPr>
        <w:t xml:space="preserve">(Wight dan Arn.) </w:t>
      </w:r>
      <w:proofErr w:type="gramStart"/>
      <w:r w:rsidRPr="006B2CC0">
        <w:rPr>
          <w:rFonts w:ascii="Arial" w:hAnsi="Arial" w:cs="Arial"/>
          <w:b/>
        </w:rPr>
        <w:t>Thwaites) Sebagai Bioherbisida terhadap Pertumbuhan Gulma Babadotan (</w:t>
      </w:r>
      <w:r w:rsidRPr="006B2CC0">
        <w:rPr>
          <w:rFonts w:ascii="Arial" w:hAnsi="Arial" w:cs="Arial"/>
          <w:b/>
          <w:i/>
        </w:rPr>
        <w:t xml:space="preserve">Ageratum conyzoides </w:t>
      </w:r>
      <w:r w:rsidRPr="006B2CC0">
        <w:rPr>
          <w:rFonts w:ascii="Arial" w:hAnsi="Arial" w:cs="Arial"/>
          <w:b/>
        </w:rPr>
        <w:t>L.)</w:t>
      </w:r>
      <w:proofErr w:type="gramEnd"/>
    </w:p>
    <w:p w:rsidR="00520223" w:rsidRPr="006A3B55" w:rsidRDefault="00520223" w:rsidP="002B06D9">
      <w:pPr>
        <w:spacing w:after="0" w:line="240" w:lineRule="auto"/>
        <w:jc w:val="center"/>
        <w:rPr>
          <w:rFonts w:ascii="Arial" w:hAnsi="Arial" w:cs="Arial"/>
          <w:b/>
        </w:rPr>
      </w:pPr>
      <w:proofErr w:type="gramStart"/>
      <w:r w:rsidRPr="006B2CC0">
        <w:rPr>
          <w:rFonts w:ascii="Arial" w:hAnsi="Arial" w:cs="Arial"/>
          <w:b/>
        </w:rPr>
        <w:t>(</w:t>
      </w:r>
      <w:r w:rsidR="00323C90" w:rsidRPr="006A3B55">
        <w:rPr>
          <w:rFonts w:ascii="Arial" w:hAnsi="Arial" w:cs="Arial"/>
          <w:b/>
        </w:rPr>
        <w:t>Giving Kiara Payung (</w:t>
      </w:r>
      <w:r w:rsidR="00323C90" w:rsidRPr="006A3B55">
        <w:rPr>
          <w:rFonts w:ascii="Arial" w:hAnsi="Arial" w:cs="Arial"/>
          <w:b/>
          <w:i/>
        </w:rPr>
        <w:t xml:space="preserve">Filicium decipiens </w:t>
      </w:r>
      <w:r w:rsidR="00323C90" w:rsidRPr="006A3B55">
        <w:rPr>
          <w:rFonts w:ascii="Arial" w:hAnsi="Arial" w:cs="Arial"/>
          <w:b/>
        </w:rPr>
        <w:t>(Wight dan Arn.)</w:t>
      </w:r>
      <w:proofErr w:type="gramEnd"/>
      <w:r w:rsidR="00323C90" w:rsidRPr="006A3B55">
        <w:rPr>
          <w:rFonts w:ascii="Arial" w:hAnsi="Arial" w:cs="Arial"/>
          <w:b/>
        </w:rPr>
        <w:t xml:space="preserve"> Thwaites) Leaf Extract </w:t>
      </w:r>
      <w:proofErr w:type="gramStart"/>
      <w:r w:rsidR="00323C90" w:rsidRPr="006A3B55">
        <w:rPr>
          <w:rFonts w:ascii="Arial" w:hAnsi="Arial" w:cs="Arial"/>
          <w:b/>
        </w:rPr>
        <w:t>As A Bioherbicide For</w:t>
      </w:r>
      <w:proofErr w:type="gramEnd"/>
      <w:r w:rsidR="00323C90" w:rsidRPr="006A3B55">
        <w:rPr>
          <w:rFonts w:ascii="Arial" w:hAnsi="Arial" w:cs="Arial"/>
          <w:b/>
        </w:rPr>
        <w:t xml:space="preserve"> Babadotan (</w:t>
      </w:r>
      <w:r w:rsidR="00323C90" w:rsidRPr="006A3B55">
        <w:rPr>
          <w:rFonts w:ascii="Arial" w:hAnsi="Arial" w:cs="Arial"/>
          <w:b/>
          <w:i/>
        </w:rPr>
        <w:t xml:space="preserve">Ageratum conyzoides </w:t>
      </w:r>
      <w:r w:rsidR="00323C90" w:rsidRPr="006A3B55">
        <w:rPr>
          <w:rFonts w:ascii="Arial" w:hAnsi="Arial" w:cs="Arial"/>
          <w:b/>
        </w:rPr>
        <w:t>L.) Weed Growth</w:t>
      </w:r>
      <w:r w:rsidRPr="006A3B55">
        <w:rPr>
          <w:rFonts w:ascii="Arial" w:hAnsi="Arial" w:cs="Arial"/>
          <w:b/>
        </w:rPr>
        <w:t>)</w:t>
      </w:r>
    </w:p>
    <w:p w:rsidR="002B06D9" w:rsidRPr="006B2CC0" w:rsidRDefault="002B06D9" w:rsidP="002B06D9">
      <w:pPr>
        <w:spacing w:after="0" w:line="240" w:lineRule="auto"/>
        <w:jc w:val="center"/>
        <w:rPr>
          <w:rFonts w:ascii="Arial" w:hAnsi="Arial" w:cs="Arial"/>
          <w:b/>
        </w:rPr>
      </w:pPr>
    </w:p>
    <w:p w:rsidR="00520223" w:rsidRPr="006A3B55" w:rsidRDefault="00015F93" w:rsidP="002B06D9">
      <w:pPr>
        <w:spacing w:after="0" w:line="240" w:lineRule="auto"/>
        <w:jc w:val="center"/>
        <w:rPr>
          <w:rFonts w:ascii="Arial" w:hAnsi="Arial" w:cs="Arial"/>
          <w:i/>
          <w:sz w:val="20"/>
          <w:szCs w:val="20"/>
          <w:vertAlign w:val="superscript"/>
        </w:rPr>
      </w:pPr>
      <w:r w:rsidRPr="006A3B55">
        <w:rPr>
          <w:rFonts w:ascii="Arial" w:hAnsi="Arial" w:cs="Arial"/>
          <w:i/>
          <w:sz w:val="20"/>
          <w:szCs w:val="20"/>
        </w:rPr>
        <w:t>Dona C.</w:t>
      </w:r>
      <w:r w:rsidR="00520223" w:rsidRPr="006A3B55">
        <w:rPr>
          <w:rFonts w:ascii="Arial" w:hAnsi="Arial" w:cs="Arial"/>
          <w:i/>
          <w:sz w:val="20"/>
          <w:szCs w:val="20"/>
        </w:rPr>
        <w:t>E Rana</w:t>
      </w:r>
      <w:r w:rsidR="002B06D9" w:rsidRPr="006A3B55">
        <w:rPr>
          <w:rFonts w:ascii="Arial" w:hAnsi="Arial" w:cs="Arial"/>
          <w:i/>
          <w:sz w:val="20"/>
          <w:szCs w:val="20"/>
          <w:vertAlign w:val="superscript"/>
        </w:rPr>
        <w:t>*</w:t>
      </w:r>
      <w:r w:rsidR="002B06D9" w:rsidRPr="006A3B55">
        <w:rPr>
          <w:rFonts w:ascii="Arial" w:hAnsi="Arial" w:cs="Arial"/>
          <w:i/>
          <w:sz w:val="20"/>
          <w:szCs w:val="20"/>
        </w:rPr>
        <w:t>, Sendy B</w:t>
      </w:r>
      <w:r w:rsidRPr="006A3B55">
        <w:rPr>
          <w:rFonts w:ascii="Arial" w:hAnsi="Arial" w:cs="Arial"/>
          <w:i/>
          <w:sz w:val="20"/>
          <w:szCs w:val="20"/>
        </w:rPr>
        <w:t>.</w:t>
      </w:r>
      <w:r w:rsidR="00520223" w:rsidRPr="006A3B55">
        <w:rPr>
          <w:rFonts w:ascii="Arial" w:hAnsi="Arial" w:cs="Arial"/>
          <w:i/>
          <w:sz w:val="20"/>
          <w:szCs w:val="20"/>
        </w:rPr>
        <w:t xml:space="preserve"> Rondonuwu</w:t>
      </w:r>
      <w:r w:rsidR="002B06D9" w:rsidRPr="006A3B55">
        <w:rPr>
          <w:rFonts w:ascii="Arial" w:hAnsi="Arial" w:cs="Arial"/>
          <w:i/>
          <w:sz w:val="20"/>
          <w:szCs w:val="20"/>
        </w:rPr>
        <w:t>, Roni Koneri</w:t>
      </w:r>
    </w:p>
    <w:p w:rsidR="00520223" w:rsidRPr="006A3B55" w:rsidRDefault="00AA1F85" w:rsidP="002B06D9">
      <w:pPr>
        <w:spacing w:after="0" w:line="240" w:lineRule="auto"/>
        <w:jc w:val="center"/>
        <w:rPr>
          <w:rFonts w:ascii="Arial" w:hAnsi="Arial" w:cs="Arial"/>
          <w:i/>
          <w:sz w:val="20"/>
          <w:szCs w:val="20"/>
        </w:rPr>
      </w:pPr>
      <w:r>
        <w:rPr>
          <w:rFonts w:ascii="Arial" w:hAnsi="Arial" w:cs="Arial"/>
          <w:i/>
          <w:sz w:val="20"/>
          <w:szCs w:val="20"/>
        </w:rPr>
        <w:t xml:space="preserve">Program </w:t>
      </w:r>
      <w:r w:rsidR="00015F93" w:rsidRPr="006A3B55">
        <w:rPr>
          <w:rFonts w:ascii="Arial" w:hAnsi="Arial" w:cs="Arial"/>
          <w:i/>
          <w:sz w:val="20"/>
          <w:szCs w:val="20"/>
        </w:rPr>
        <w:t xml:space="preserve">Studi </w:t>
      </w:r>
      <w:r w:rsidR="002B06D9" w:rsidRPr="006A3B55">
        <w:rPr>
          <w:rFonts w:ascii="Arial" w:hAnsi="Arial" w:cs="Arial"/>
          <w:i/>
          <w:sz w:val="20"/>
          <w:szCs w:val="20"/>
        </w:rPr>
        <w:t>Biologi</w:t>
      </w:r>
      <w:r w:rsidR="006A3B55">
        <w:rPr>
          <w:rFonts w:ascii="Arial" w:hAnsi="Arial" w:cs="Arial"/>
          <w:i/>
          <w:sz w:val="20"/>
          <w:szCs w:val="20"/>
        </w:rPr>
        <w:t>, Jurusan Biologi</w:t>
      </w:r>
      <w:r w:rsidR="002B06D9" w:rsidRPr="006A3B55">
        <w:rPr>
          <w:rFonts w:ascii="Arial" w:hAnsi="Arial" w:cs="Arial"/>
          <w:i/>
          <w:sz w:val="20"/>
          <w:szCs w:val="20"/>
        </w:rPr>
        <w:t xml:space="preserve"> </w:t>
      </w:r>
      <w:r w:rsidR="00015F93" w:rsidRPr="006A3B55">
        <w:rPr>
          <w:rFonts w:ascii="Arial" w:hAnsi="Arial" w:cs="Arial"/>
          <w:i/>
          <w:sz w:val="20"/>
          <w:szCs w:val="20"/>
        </w:rPr>
        <w:t xml:space="preserve">FMIPA </w:t>
      </w:r>
      <w:r w:rsidR="006A3B55">
        <w:rPr>
          <w:rFonts w:ascii="Arial" w:hAnsi="Arial" w:cs="Arial"/>
          <w:i/>
          <w:sz w:val="20"/>
          <w:szCs w:val="20"/>
        </w:rPr>
        <w:t xml:space="preserve">UNSRAT </w:t>
      </w:r>
      <w:r w:rsidR="002D6588" w:rsidRPr="006A3B55">
        <w:rPr>
          <w:rFonts w:ascii="Arial" w:hAnsi="Arial" w:cs="Arial"/>
          <w:i/>
          <w:sz w:val="20"/>
          <w:szCs w:val="20"/>
        </w:rPr>
        <w:t>Ma</w:t>
      </w:r>
      <w:r w:rsidR="00015F93" w:rsidRPr="006A3B55">
        <w:rPr>
          <w:rFonts w:ascii="Arial" w:hAnsi="Arial" w:cs="Arial"/>
          <w:i/>
          <w:sz w:val="20"/>
          <w:szCs w:val="20"/>
        </w:rPr>
        <w:t>nado</w:t>
      </w:r>
      <w:r w:rsidR="006A3B55">
        <w:rPr>
          <w:rFonts w:ascii="Arial" w:hAnsi="Arial" w:cs="Arial"/>
          <w:i/>
          <w:sz w:val="20"/>
          <w:szCs w:val="20"/>
        </w:rPr>
        <w:t>,</w:t>
      </w:r>
      <w:r w:rsidR="00015F93" w:rsidRPr="006A3B55">
        <w:rPr>
          <w:rFonts w:ascii="Arial" w:hAnsi="Arial" w:cs="Arial"/>
          <w:i/>
          <w:sz w:val="20"/>
          <w:szCs w:val="20"/>
        </w:rPr>
        <w:t xml:space="preserve"> </w:t>
      </w:r>
      <w:r w:rsidR="002D6588" w:rsidRPr="006A3B55">
        <w:rPr>
          <w:rFonts w:ascii="Arial" w:hAnsi="Arial" w:cs="Arial"/>
          <w:i/>
          <w:sz w:val="20"/>
          <w:szCs w:val="20"/>
        </w:rPr>
        <w:t>95115</w:t>
      </w:r>
    </w:p>
    <w:p w:rsidR="002D6588" w:rsidRPr="006A3B55" w:rsidRDefault="002D6588" w:rsidP="002B06D9">
      <w:pPr>
        <w:spacing w:after="0" w:line="240" w:lineRule="auto"/>
        <w:jc w:val="center"/>
        <w:rPr>
          <w:rFonts w:ascii="Arial" w:hAnsi="Arial" w:cs="Arial"/>
          <w:i/>
          <w:color w:val="000000" w:themeColor="text1"/>
          <w:sz w:val="20"/>
          <w:szCs w:val="20"/>
        </w:rPr>
      </w:pPr>
      <w:r w:rsidRPr="006A3B55">
        <w:rPr>
          <w:rFonts w:ascii="Arial" w:hAnsi="Arial" w:cs="Arial"/>
          <w:i/>
          <w:sz w:val="20"/>
          <w:szCs w:val="20"/>
        </w:rPr>
        <w:t>*Email</w:t>
      </w:r>
      <w:r w:rsidR="00015F93" w:rsidRPr="006A3B55">
        <w:rPr>
          <w:rFonts w:ascii="Arial" w:hAnsi="Arial" w:cs="Arial"/>
          <w:i/>
          <w:sz w:val="20"/>
          <w:szCs w:val="20"/>
        </w:rPr>
        <w:t xml:space="preserve"> korespondensi: </w:t>
      </w:r>
      <w:hyperlink r:id="rId8" w:history="1">
        <w:r w:rsidR="00015F93" w:rsidRPr="006A3B55">
          <w:rPr>
            <w:rStyle w:val="Hyperlink"/>
            <w:rFonts w:ascii="Arial" w:hAnsi="Arial" w:cs="Arial"/>
            <w:i/>
            <w:color w:val="000000" w:themeColor="text1"/>
            <w:sz w:val="20"/>
            <w:szCs w:val="20"/>
            <w:u w:val="none"/>
          </w:rPr>
          <w:t>ranadona3@gmail.com</w:t>
        </w:r>
      </w:hyperlink>
    </w:p>
    <w:p w:rsidR="002D6588" w:rsidRPr="006B2CC0" w:rsidRDefault="002D6588" w:rsidP="002B06D9">
      <w:pPr>
        <w:spacing w:after="0" w:line="240" w:lineRule="auto"/>
        <w:jc w:val="center"/>
        <w:rPr>
          <w:rFonts w:ascii="Arial" w:hAnsi="Arial" w:cs="Arial"/>
          <w:i/>
        </w:rPr>
      </w:pPr>
    </w:p>
    <w:p w:rsidR="002D6588" w:rsidRDefault="002D6588" w:rsidP="002B06D9">
      <w:pPr>
        <w:spacing w:after="0" w:line="240" w:lineRule="auto"/>
        <w:jc w:val="center"/>
        <w:rPr>
          <w:rFonts w:ascii="Arial" w:hAnsi="Arial" w:cs="Arial"/>
          <w:b/>
          <w:i/>
        </w:rPr>
      </w:pPr>
      <w:r w:rsidRPr="006B2CC0">
        <w:rPr>
          <w:rFonts w:ascii="Arial" w:hAnsi="Arial" w:cs="Arial"/>
          <w:b/>
          <w:i/>
        </w:rPr>
        <w:t>Abstrak</w:t>
      </w:r>
    </w:p>
    <w:p w:rsidR="00323C90" w:rsidRPr="006A3B55" w:rsidRDefault="00323C90" w:rsidP="006A3B55">
      <w:pPr>
        <w:spacing w:after="0" w:line="240" w:lineRule="auto"/>
        <w:jc w:val="both"/>
        <w:rPr>
          <w:rFonts w:ascii="Arial" w:hAnsi="Arial" w:cs="Arial"/>
          <w:b/>
          <w:i/>
        </w:rPr>
      </w:pPr>
      <w:proofErr w:type="gramStart"/>
      <w:r w:rsidRPr="006A3B55">
        <w:rPr>
          <w:rFonts w:ascii="Arial" w:hAnsi="Arial" w:cs="Arial"/>
          <w:i/>
        </w:rPr>
        <w:t>Gulma babadotan merupakan masalah serius dalam bidang pertanian karena dapat menurunkan nilai kualitas maupun kuantitas dari tanaman budidaya.</w:t>
      </w:r>
      <w:proofErr w:type="gramEnd"/>
      <w:r w:rsidRPr="006A3B55">
        <w:rPr>
          <w:rFonts w:ascii="Arial" w:hAnsi="Arial" w:cs="Arial"/>
          <w:i/>
        </w:rPr>
        <w:t xml:space="preserve"> </w:t>
      </w:r>
      <w:proofErr w:type="gramStart"/>
      <w:r w:rsidRPr="006A3B55">
        <w:rPr>
          <w:rFonts w:ascii="Arial" w:hAnsi="Arial" w:cs="Arial"/>
          <w:i/>
        </w:rPr>
        <w:t>Kehadiran gulma dapat diatasi menggunakan senyawa alelokimia dari kiara payung.</w:t>
      </w:r>
      <w:proofErr w:type="gramEnd"/>
      <w:r w:rsidRPr="006A3B55">
        <w:rPr>
          <w:rFonts w:ascii="Arial" w:hAnsi="Arial" w:cs="Arial"/>
          <w:i/>
        </w:rPr>
        <w:t xml:space="preserve"> </w:t>
      </w:r>
      <w:proofErr w:type="gramStart"/>
      <w:r w:rsidRPr="006A3B55">
        <w:rPr>
          <w:rFonts w:ascii="Arial" w:hAnsi="Arial" w:cs="Arial"/>
          <w:i/>
        </w:rPr>
        <w:t>Penelitian ini bertujuan untuk menguji pengaruh pemberian ekstrak daun kiara payung terhadap pertumbuhan tinggi, panjang akar, berat basah dan berat kering dari gulma babadotan.</w:t>
      </w:r>
      <w:proofErr w:type="gramEnd"/>
      <w:r w:rsidRPr="006A3B55">
        <w:rPr>
          <w:rFonts w:ascii="Arial" w:hAnsi="Arial" w:cs="Arial"/>
          <w:i/>
        </w:rPr>
        <w:t xml:space="preserve"> Metode yang digunakan yaitu metode rancangan acak lengkap dengan lima perlaku</w:t>
      </w:r>
      <w:r w:rsidR="00AA1F85">
        <w:rPr>
          <w:rFonts w:ascii="Arial" w:hAnsi="Arial" w:cs="Arial"/>
          <w:i/>
        </w:rPr>
        <w:t>an yaitu k</w:t>
      </w:r>
      <w:r w:rsidRPr="006A3B55">
        <w:rPr>
          <w:rFonts w:ascii="Arial" w:hAnsi="Arial" w:cs="Arial"/>
          <w:i/>
        </w:rPr>
        <w:t>ontrol</w:t>
      </w:r>
      <w:r w:rsidR="00AA1F85">
        <w:rPr>
          <w:rFonts w:ascii="Arial" w:hAnsi="Arial" w:cs="Arial"/>
          <w:i/>
        </w:rPr>
        <w:t>, ekstrak 1%, ekstrak 3%, ekstrak 5% dan h</w:t>
      </w:r>
      <w:r w:rsidRPr="006A3B55">
        <w:rPr>
          <w:rFonts w:ascii="Arial" w:hAnsi="Arial" w:cs="Arial"/>
          <w:i/>
        </w:rPr>
        <w:t>erbisida sintetik 2%. Uji lanjut Beda Nyata Terkecil menunjukkan bahwa setelah lima minggu perlakuan terdapat perbedaan yang nyata pada parameter tinggi tanaman, sedangkan uji lanjut Games-Howell menunjukkan bahwa panjang akar, berat basah dan kering babadotan tidak ada perbedaan yang nyata tetapi tetap menunjukkan penurunan pada tanaman.</w:t>
      </w:r>
    </w:p>
    <w:p w:rsidR="002D6588" w:rsidRPr="006B2CC0" w:rsidRDefault="002D6588" w:rsidP="002B06D9">
      <w:pPr>
        <w:spacing w:after="0" w:line="240" w:lineRule="auto"/>
        <w:rPr>
          <w:rFonts w:ascii="Arial" w:hAnsi="Arial" w:cs="Arial"/>
          <w:i/>
        </w:rPr>
      </w:pPr>
      <w:r w:rsidRPr="006B2CC0">
        <w:rPr>
          <w:rFonts w:ascii="Arial" w:hAnsi="Arial" w:cs="Arial"/>
          <w:i/>
        </w:rPr>
        <w:t>Kata kunci: Kiara payung, bioherbisida, Gulma babadotan</w:t>
      </w:r>
    </w:p>
    <w:p w:rsidR="002D6588" w:rsidRPr="006B2CC0" w:rsidRDefault="002D6588" w:rsidP="002B06D9">
      <w:pPr>
        <w:spacing w:after="0" w:line="240" w:lineRule="auto"/>
        <w:rPr>
          <w:rFonts w:ascii="Arial" w:hAnsi="Arial" w:cs="Arial"/>
          <w:i/>
        </w:rPr>
      </w:pPr>
    </w:p>
    <w:p w:rsidR="002D6588" w:rsidRDefault="002D6588" w:rsidP="002B06D9">
      <w:pPr>
        <w:spacing w:after="0" w:line="240" w:lineRule="auto"/>
        <w:jc w:val="center"/>
        <w:rPr>
          <w:rFonts w:ascii="Arial" w:hAnsi="Arial" w:cs="Arial"/>
          <w:b/>
          <w:i/>
        </w:rPr>
      </w:pPr>
      <w:r w:rsidRPr="006B2CC0">
        <w:rPr>
          <w:rFonts w:ascii="Arial" w:hAnsi="Arial" w:cs="Arial"/>
          <w:b/>
          <w:i/>
        </w:rPr>
        <w:t>Abstract</w:t>
      </w:r>
    </w:p>
    <w:p w:rsidR="006A3B55" w:rsidRPr="006A3B55" w:rsidRDefault="006A3B55" w:rsidP="006A3B55">
      <w:pPr>
        <w:spacing w:after="0" w:line="240" w:lineRule="auto"/>
        <w:jc w:val="both"/>
        <w:rPr>
          <w:rFonts w:ascii="Arial" w:hAnsi="Arial" w:cs="Arial"/>
          <w:i/>
        </w:rPr>
      </w:pPr>
      <w:r w:rsidRPr="006A3B55">
        <w:rPr>
          <w:rFonts w:ascii="Arial" w:hAnsi="Arial" w:cs="Arial"/>
          <w:i/>
        </w:rPr>
        <w:t xml:space="preserve">Babadotan weed is a serious problem for agriculture field because this weed can reduce the quality and quantity value from the cultivated plants. Existence of this weed can control with allelochemical compound from kiara payung. This study aims to examine the effect of giving kiara payung leaf extract for growth, root length, wet and dry weight of babadotan weed. The method use is complete random design method with five </w:t>
      </w:r>
      <w:proofErr w:type="gramStart"/>
      <w:r w:rsidRPr="006A3B55">
        <w:rPr>
          <w:rFonts w:ascii="Arial" w:hAnsi="Arial" w:cs="Arial"/>
          <w:i/>
        </w:rPr>
        <w:t>treatment</w:t>
      </w:r>
      <w:proofErr w:type="gramEnd"/>
      <w:r w:rsidRPr="006A3B55">
        <w:rPr>
          <w:rFonts w:ascii="Arial" w:hAnsi="Arial" w:cs="Arial"/>
          <w:i/>
        </w:rPr>
        <w:t xml:space="preserve"> that is control, 1% extract, 3% extract, 5% exract and 2% synthetic herbicide. Further test BNT show after five weeks treatment there were significant differences in plant height parameter, while further test of Games-Howell show there were no significant differences in root leght, wet and dry weight of babadotan but still shows a decrease in plants.</w:t>
      </w:r>
    </w:p>
    <w:p w:rsidR="002D6588" w:rsidRPr="006B2CC0" w:rsidRDefault="002D6588" w:rsidP="006A3B55">
      <w:pPr>
        <w:spacing w:after="0" w:line="240" w:lineRule="auto"/>
        <w:rPr>
          <w:rFonts w:ascii="Arial" w:hAnsi="Arial" w:cs="Arial"/>
          <w:i/>
        </w:rPr>
      </w:pPr>
      <w:r w:rsidRPr="006B2CC0">
        <w:rPr>
          <w:rFonts w:ascii="Arial" w:hAnsi="Arial" w:cs="Arial"/>
          <w:i/>
        </w:rPr>
        <w:t>Keywords: Kiara payung, bioherbicide, babadotan weed</w:t>
      </w:r>
    </w:p>
    <w:p w:rsidR="002D6588" w:rsidRDefault="002D6588" w:rsidP="002B06D9">
      <w:pPr>
        <w:spacing w:after="0" w:line="240" w:lineRule="auto"/>
        <w:rPr>
          <w:rFonts w:ascii="Arial" w:hAnsi="Arial" w:cs="Arial"/>
          <w:i/>
        </w:rPr>
      </w:pPr>
    </w:p>
    <w:p w:rsidR="006A3B55" w:rsidRPr="006B2CC0" w:rsidRDefault="006A3B55" w:rsidP="002B06D9">
      <w:pPr>
        <w:spacing w:after="0" w:line="240" w:lineRule="auto"/>
        <w:rPr>
          <w:rFonts w:ascii="Arial" w:hAnsi="Arial" w:cs="Arial"/>
          <w:i/>
        </w:rPr>
      </w:pPr>
    </w:p>
    <w:p w:rsidR="002D6588" w:rsidRPr="006B2CC0" w:rsidRDefault="002D6588" w:rsidP="002B06D9">
      <w:pPr>
        <w:spacing w:after="0" w:line="240" w:lineRule="auto"/>
        <w:rPr>
          <w:rFonts w:ascii="Arial" w:hAnsi="Arial" w:cs="Arial"/>
          <w:b/>
        </w:rPr>
      </w:pPr>
      <w:r w:rsidRPr="006B2CC0">
        <w:rPr>
          <w:rFonts w:ascii="Arial" w:hAnsi="Arial" w:cs="Arial"/>
          <w:b/>
        </w:rPr>
        <w:t>PENDAHULUAN</w:t>
      </w:r>
    </w:p>
    <w:p w:rsidR="002B06D9" w:rsidRPr="006B2CC0" w:rsidRDefault="002B06D9" w:rsidP="002B06D9">
      <w:pPr>
        <w:spacing w:after="0" w:line="240" w:lineRule="auto"/>
        <w:rPr>
          <w:rFonts w:ascii="Arial" w:hAnsi="Arial" w:cs="Arial"/>
          <w:b/>
        </w:rPr>
        <w:sectPr w:rsidR="002B06D9" w:rsidRPr="006B2CC0" w:rsidSect="002C0074">
          <w:pgSz w:w="11907" w:h="16839" w:code="9"/>
          <w:pgMar w:top="1701" w:right="1701" w:bottom="1701" w:left="2268" w:header="720" w:footer="720" w:gutter="0"/>
          <w:cols w:space="720"/>
          <w:docGrid w:linePitch="360"/>
        </w:sectPr>
      </w:pPr>
    </w:p>
    <w:p w:rsidR="0076251C" w:rsidRPr="00AA1F85" w:rsidRDefault="002B06D9" w:rsidP="0076251C">
      <w:pPr>
        <w:spacing w:after="0" w:line="240" w:lineRule="auto"/>
        <w:jc w:val="both"/>
        <w:rPr>
          <w:rFonts w:ascii="Arial" w:hAnsi="Arial" w:cs="Arial"/>
        </w:rPr>
      </w:pPr>
      <w:r w:rsidRPr="006B2CC0">
        <w:rPr>
          <w:rFonts w:ascii="Arial" w:hAnsi="Arial" w:cs="Arial"/>
          <w:b/>
        </w:rPr>
        <w:lastRenderedPageBreak/>
        <w:tab/>
      </w:r>
      <w:r w:rsidR="0076251C" w:rsidRPr="00AA1F85">
        <w:rPr>
          <w:rFonts w:ascii="Arial" w:hAnsi="Arial" w:cs="Arial"/>
        </w:rPr>
        <w:t>Gulma merupakan tumbuhan yang tidak dibudidayakan, tumbuh liar dan termasuk tumbuhan pengganggu bagi tanaman budidaya dalam memperebutkan unsu</w:t>
      </w:r>
      <w:r w:rsidR="00CA25B6">
        <w:rPr>
          <w:rFonts w:ascii="Arial" w:hAnsi="Arial" w:cs="Arial"/>
        </w:rPr>
        <w:t>r hara, air dan cahaya matahari.</w:t>
      </w:r>
      <w:r w:rsidR="0076251C" w:rsidRPr="00AA1F85">
        <w:rPr>
          <w:rFonts w:ascii="Arial" w:hAnsi="Arial" w:cs="Arial"/>
        </w:rPr>
        <w:t xml:space="preserve"> Kehadiran gulma yang banyak di sekitar tanaman budidaya dapat menekan pertumbuhan dan perkembangan tanaman budidaya sehingga dapat menye</w:t>
      </w:r>
      <w:r w:rsidR="00CA25B6">
        <w:rPr>
          <w:rFonts w:ascii="Arial" w:hAnsi="Arial" w:cs="Arial"/>
        </w:rPr>
        <w:t xml:space="preserve">babkan penurunan hasil produksi, </w:t>
      </w:r>
      <w:r w:rsidR="0076251C" w:rsidRPr="00AA1F85">
        <w:rPr>
          <w:rFonts w:ascii="Arial" w:hAnsi="Arial" w:cs="Arial"/>
        </w:rPr>
        <w:t xml:space="preserve">merupakan tempat inang </w:t>
      </w:r>
      <w:proofErr w:type="gramStart"/>
      <w:r w:rsidR="0076251C" w:rsidRPr="00AA1F85">
        <w:rPr>
          <w:rFonts w:ascii="Arial" w:hAnsi="Arial" w:cs="Arial"/>
        </w:rPr>
        <w:lastRenderedPageBreak/>
        <w:t>hama</w:t>
      </w:r>
      <w:proofErr w:type="gramEnd"/>
      <w:r w:rsidR="0076251C" w:rsidRPr="00AA1F85">
        <w:rPr>
          <w:rFonts w:ascii="Arial" w:hAnsi="Arial" w:cs="Arial"/>
        </w:rPr>
        <w:t xml:space="preserve"> dan penyakit serta dapat menyebabkan keracunan aki</w:t>
      </w:r>
      <w:r w:rsidR="00CA25B6">
        <w:rPr>
          <w:rFonts w:ascii="Arial" w:hAnsi="Arial" w:cs="Arial"/>
        </w:rPr>
        <w:t>bat senyawa yang dikeluarkannya.</w:t>
      </w:r>
      <w:r w:rsidR="00BD0C26">
        <w:rPr>
          <w:rFonts w:ascii="Arial" w:hAnsi="Arial" w:cs="Arial"/>
        </w:rPr>
        <w:t xml:space="preserve"> </w:t>
      </w:r>
      <w:proofErr w:type="gramStart"/>
      <w:r w:rsidR="00BD0C26">
        <w:rPr>
          <w:rFonts w:ascii="Arial" w:hAnsi="Arial" w:cs="Arial"/>
        </w:rPr>
        <w:t>Salah satu gulma yang mendominasi lahan pertanian yaitu</w:t>
      </w:r>
      <w:r w:rsidR="0076251C" w:rsidRPr="00AA1F85">
        <w:rPr>
          <w:rFonts w:ascii="Arial" w:hAnsi="Arial" w:cs="Arial"/>
        </w:rPr>
        <w:t xml:space="preserve"> babadotan (</w:t>
      </w:r>
      <w:r w:rsidR="0076251C" w:rsidRPr="00AA1F85">
        <w:rPr>
          <w:rFonts w:ascii="Arial" w:hAnsi="Arial" w:cs="Arial"/>
          <w:i/>
        </w:rPr>
        <w:t xml:space="preserve">Ageratum conyzoides </w:t>
      </w:r>
      <w:r w:rsidR="0076251C" w:rsidRPr="00AA1F85">
        <w:rPr>
          <w:rFonts w:ascii="Arial" w:hAnsi="Arial" w:cs="Arial"/>
        </w:rPr>
        <w:t>L.).</w:t>
      </w:r>
      <w:proofErr w:type="gramEnd"/>
    </w:p>
    <w:p w:rsidR="0076251C" w:rsidRPr="00AA1F85" w:rsidRDefault="0076251C" w:rsidP="0076251C">
      <w:pPr>
        <w:spacing w:after="0" w:line="240" w:lineRule="auto"/>
        <w:jc w:val="both"/>
        <w:rPr>
          <w:rFonts w:ascii="Arial" w:hAnsi="Arial" w:cs="Arial"/>
        </w:rPr>
      </w:pPr>
      <w:r w:rsidRPr="00AA1F85">
        <w:rPr>
          <w:rFonts w:ascii="Arial" w:hAnsi="Arial" w:cs="Arial"/>
        </w:rPr>
        <w:tab/>
        <w:t xml:space="preserve">Babadotan merupakan gulma berdaun lebar yang mudah menyesuaikan diri dengan </w:t>
      </w:r>
      <w:proofErr w:type="gramStart"/>
      <w:r w:rsidRPr="00AA1F85">
        <w:rPr>
          <w:rFonts w:ascii="Arial" w:hAnsi="Arial" w:cs="Arial"/>
        </w:rPr>
        <w:t xml:space="preserve">berbagai </w:t>
      </w:r>
      <w:r w:rsidR="00F76244">
        <w:rPr>
          <w:rFonts w:ascii="Arial" w:hAnsi="Arial" w:cs="Arial"/>
        </w:rPr>
        <w:t xml:space="preserve"> </w:t>
      </w:r>
      <w:r w:rsidR="004A5CA6">
        <w:rPr>
          <w:rFonts w:ascii="Arial" w:hAnsi="Arial" w:cs="Arial"/>
        </w:rPr>
        <w:t>kondisi</w:t>
      </w:r>
      <w:proofErr w:type="gramEnd"/>
      <w:r w:rsidR="004A5CA6">
        <w:rPr>
          <w:rFonts w:ascii="Arial" w:hAnsi="Arial" w:cs="Arial"/>
        </w:rPr>
        <w:t xml:space="preserve"> lingkungan dan mengandung senyawa alelokimia seperti</w:t>
      </w:r>
      <w:r w:rsidR="00F76244">
        <w:rPr>
          <w:rFonts w:ascii="Arial" w:hAnsi="Arial" w:cs="Arial"/>
        </w:rPr>
        <w:t xml:space="preserve"> alkaloid, saponi</w:t>
      </w:r>
      <w:r w:rsidR="004A5CA6">
        <w:rPr>
          <w:rFonts w:ascii="Arial" w:hAnsi="Arial" w:cs="Arial"/>
        </w:rPr>
        <w:t xml:space="preserve">n, flavonoid, polifenol, sulfur </w:t>
      </w:r>
      <w:r w:rsidR="004A5CA6">
        <w:rPr>
          <w:rFonts w:ascii="Arial" w:hAnsi="Arial" w:cs="Arial"/>
        </w:rPr>
        <w:lastRenderedPageBreak/>
        <w:t>dan</w:t>
      </w:r>
      <w:r w:rsidR="00F76244">
        <w:rPr>
          <w:rFonts w:ascii="Arial" w:hAnsi="Arial" w:cs="Arial"/>
        </w:rPr>
        <w:t xml:space="preserve"> tanin yang dapat menekan pertumbuhan tanaman yang ada di sekitarnya </w:t>
      </w:r>
      <w:r w:rsidR="00F76244" w:rsidRPr="00AA1F85">
        <w:rPr>
          <w:rFonts w:ascii="Arial" w:hAnsi="Arial" w:cs="Arial"/>
        </w:rPr>
        <w:t>(</w:t>
      </w:r>
      <w:r w:rsidRPr="00AA1F85">
        <w:rPr>
          <w:rFonts w:ascii="Arial" w:hAnsi="Arial" w:cs="Arial"/>
        </w:rPr>
        <w:t xml:space="preserve">Khan </w:t>
      </w:r>
      <w:r w:rsidRPr="00AA1F85">
        <w:rPr>
          <w:rFonts w:ascii="Arial" w:hAnsi="Arial" w:cs="Arial"/>
          <w:i/>
        </w:rPr>
        <w:t>et al</w:t>
      </w:r>
      <w:r w:rsidR="00D25AA6">
        <w:rPr>
          <w:rFonts w:ascii="Arial" w:hAnsi="Arial" w:cs="Arial"/>
        </w:rPr>
        <w:t>.</w:t>
      </w:r>
      <w:r w:rsidRPr="00AA1F85">
        <w:rPr>
          <w:rFonts w:ascii="Arial" w:hAnsi="Arial" w:cs="Arial"/>
        </w:rPr>
        <w:t xml:space="preserve"> 2012).</w:t>
      </w:r>
      <w:r w:rsidR="00AA1F85" w:rsidRPr="00AA1F85">
        <w:rPr>
          <w:rFonts w:ascii="Arial" w:hAnsi="Arial" w:cs="Arial"/>
        </w:rPr>
        <w:t xml:space="preserve"> </w:t>
      </w:r>
    </w:p>
    <w:p w:rsidR="0076251C" w:rsidRDefault="0076251C" w:rsidP="0076251C">
      <w:pPr>
        <w:spacing w:after="0" w:line="240" w:lineRule="auto"/>
        <w:jc w:val="both"/>
        <w:rPr>
          <w:rFonts w:ascii="Arial" w:hAnsi="Arial" w:cs="Arial"/>
        </w:rPr>
      </w:pPr>
      <w:r w:rsidRPr="00AA1F85">
        <w:rPr>
          <w:rFonts w:ascii="Arial" w:hAnsi="Arial" w:cs="Arial"/>
        </w:rPr>
        <w:tab/>
      </w:r>
      <w:r w:rsidR="00F76244">
        <w:rPr>
          <w:rFonts w:ascii="Arial" w:hAnsi="Arial" w:cs="Arial"/>
        </w:rPr>
        <w:t xml:space="preserve"> </w:t>
      </w:r>
      <w:proofErr w:type="gramStart"/>
      <w:r w:rsidR="00F76244">
        <w:rPr>
          <w:rFonts w:ascii="Arial" w:hAnsi="Arial" w:cs="Arial"/>
        </w:rPr>
        <w:t>Pengendalian yang dilakukan</w:t>
      </w:r>
      <w:r w:rsidR="00CA25B6">
        <w:rPr>
          <w:rFonts w:ascii="Arial" w:hAnsi="Arial" w:cs="Arial"/>
        </w:rPr>
        <w:t xml:space="preserve"> oleh petani</w:t>
      </w:r>
      <w:r w:rsidR="00F76244">
        <w:rPr>
          <w:rFonts w:ascii="Arial" w:hAnsi="Arial" w:cs="Arial"/>
        </w:rPr>
        <w:t xml:space="preserve"> menggunakan herbisida sintetik </w:t>
      </w:r>
      <w:r w:rsidR="00643491">
        <w:rPr>
          <w:rFonts w:ascii="Arial" w:hAnsi="Arial" w:cs="Arial"/>
        </w:rPr>
        <w:t>secara terus menerus dapat</w:t>
      </w:r>
      <w:r w:rsidR="00E44A7A">
        <w:rPr>
          <w:rFonts w:ascii="Arial" w:hAnsi="Arial" w:cs="Arial"/>
        </w:rPr>
        <w:t xml:space="preserve"> mengurangi kesuburan t</w:t>
      </w:r>
      <w:r w:rsidR="00CA25B6">
        <w:rPr>
          <w:rFonts w:ascii="Arial" w:hAnsi="Arial" w:cs="Arial"/>
        </w:rPr>
        <w:t>anah serta mencemari lingkungan.</w:t>
      </w:r>
      <w:proofErr w:type="gramEnd"/>
      <w:r w:rsidR="00CA25B6">
        <w:rPr>
          <w:rFonts w:ascii="Arial" w:hAnsi="Arial" w:cs="Arial"/>
        </w:rPr>
        <w:t xml:space="preserve"> </w:t>
      </w:r>
      <w:proofErr w:type="gramStart"/>
      <w:r w:rsidR="00E44A7A">
        <w:rPr>
          <w:rFonts w:ascii="Arial" w:hAnsi="Arial" w:cs="Arial"/>
        </w:rPr>
        <w:t>Oleh karena itu lebih dianjurkan untuk menggunakan bioherbisida karena lebih ramah lingkungan.</w:t>
      </w:r>
      <w:proofErr w:type="gramEnd"/>
      <w:r w:rsidR="00E44A7A">
        <w:rPr>
          <w:rFonts w:ascii="Arial" w:hAnsi="Arial" w:cs="Arial"/>
        </w:rPr>
        <w:t xml:space="preserve"> </w:t>
      </w:r>
      <w:proofErr w:type="gramStart"/>
      <w:r w:rsidR="00783F26">
        <w:rPr>
          <w:rFonts w:ascii="Arial" w:hAnsi="Arial" w:cs="Arial"/>
        </w:rPr>
        <w:t xml:space="preserve">Bioherbisida dapat dibuat dengan memanfaatkan senyawa alelokimia dari akar, batang, daun, bunga maupun biji </w:t>
      </w:r>
      <w:r w:rsidR="004A5CA6">
        <w:rPr>
          <w:rFonts w:ascii="Arial" w:hAnsi="Arial" w:cs="Arial"/>
        </w:rPr>
        <w:t>suatu tanaman</w:t>
      </w:r>
      <w:r w:rsidR="00783F26">
        <w:rPr>
          <w:rFonts w:ascii="Arial" w:hAnsi="Arial" w:cs="Arial"/>
        </w:rPr>
        <w:t xml:space="preserve"> (Siregar </w:t>
      </w:r>
      <w:r w:rsidR="00D25AA6">
        <w:rPr>
          <w:rFonts w:ascii="Arial" w:hAnsi="Arial" w:cs="Arial"/>
          <w:i/>
        </w:rPr>
        <w:t>et al.</w:t>
      </w:r>
      <w:r w:rsidR="00783F26">
        <w:rPr>
          <w:rFonts w:ascii="Arial" w:hAnsi="Arial" w:cs="Arial"/>
          <w:i/>
        </w:rPr>
        <w:t xml:space="preserve"> </w:t>
      </w:r>
      <w:r w:rsidR="00783F26">
        <w:rPr>
          <w:rFonts w:ascii="Arial" w:hAnsi="Arial" w:cs="Arial"/>
        </w:rPr>
        <w:t>2017).</w:t>
      </w:r>
      <w:proofErr w:type="gramEnd"/>
    </w:p>
    <w:p w:rsidR="004A5CA6" w:rsidRDefault="00783F26" w:rsidP="00EC7003">
      <w:pPr>
        <w:spacing w:after="0" w:line="240" w:lineRule="auto"/>
        <w:jc w:val="both"/>
        <w:rPr>
          <w:rFonts w:ascii="Arial" w:hAnsi="Arial" w:cs="Arial"/>
        </w:rPr>
      </w:pPr>
      <w:r>
        <w:rPr>
          <w:rFonts w:ascii="Arial" w:hAnsi="Arial" w:cs="Arial"/>
        </w:rPr>
        <w:tab/>
      </w:r>
      <w:proofErr w:type="gramStart"/>
      <w:r w:rsidRPr="00783F26">
        <w:rPr>
          <w:rFonts w:ascii="Arial" w:hAnsi="Arial" w:cs="Arial"/>
        </w:rPr>
        <w:t>Salah satu tanaman yang dapat dimanfaatkan sebagai bioherbisida adalah kiara payung.</w:t>
      </w:r>
      <w:proofErr w:type="gramEnd"/>
      <w:r w:rsidRPr="00783F26">
        <w:rPr>
          <w:rFonts w:ascii="Arial" w:hAnsi="Arial" w:cs="Arial"/>
        </w:rPr>
        <w:t xml:space="preserve"> </w:t>
      </w:r>
      <w:proofErr w:type="gramStart"/>
      <w:r w:rsidRPr="00783F26">
        <w:rPr>
          <w:rFonts w:ascii="Arial" w:hAnsi="Arial" w:cs="Arial"/>
        </w:rPr>
        <w:t>Kiara payung (</w:t>
      </w:r>
      <w:r w:rsidRPr="00783F26">
        <w:rPr>
          <w:rFonts w:ascii="Arial" w:hAnsi="Arial" w:cs="Arial"/>
          <w:i/>
        </w:rPr>
        <w:t>Filicium decipiens</w:t>
      </w:r>
      <w:r w:rsidRPr="00783F26">
        <w:rPr>
          <w:rFonts w:ascii="Arial" w:hAnsi="Arial" w:cs="Arial"/>
        </w:rPr>
        <w:t xml:space="preserve">) </w:t>
      </w:r>
      <w:r w:rsidR="004A5CA6">
        <w:rPr>
          <w:rFonts w:ascii="Arial" w:hAnsi="Arial" w:cs="Arial"/>
        </w:rPr>
        <w:t xml:space="preserve">merupakan tumbuhan tingkat tinggi yang </w:t>
      </w:r>
      <w:r w:rsidRPr="00783F26">
        <w:rPr>
          <w:rFonts w:ascii="Arial" w:hAnsi="Arial" w:cs="Arial"/>
        </w:rPr>
        <w:t>mengandung senyawa alelokimia seperti saponin, flavonoid, alkaloid, terpenoid, fenol serta tanin yang</w:t>
      </w:r>
      <w:r w:rsidR="00CA25B6">
        <w:rPr>
          <w:rFonts w:ascii="Arial" w:hAnsi="Arial" w:cs="Arial"/>
        </w:rPr>
        <w:t xml:space="preserve"> dapat mempengaruhi pertumbuhan </w:t>
      </w:r>
      <w:r w:rsidRPr="00783F26">
        <w:rPr>
          <w:rFonts w:ascii="Arial" w:hAnsi="Arial" w:cs="Arial"/>
        </w:rPr>
        <w:t xml:space="preserve">maupun perkembangan suatu tanaman (Khairunnisa </w:t>
      </w:r>
      <w:r w:rsidR="00D25AA6">
        <w:rPr>
          <w:rFonts w:ascii="Arial" w:hAnsi="Arial" w:cs="Arial"/>
          <w:i/>
        </w:rPr>
        <w:t>et al.</w:t>
      </w:r>
      <w:r w:rsidRPr="00783F26">
        <w:rPr>
          <w:rFonts w:ascii="Arial" w:hAnsi="Arial" w:cs="Arial"/>
        </w:rPr>
        <w:t xml:space="preserve"> 2018).</w:t>
      </w:r>
      <w:proofErr w:type="gramEnd"/>
      <w:r>
        <w:rPr>
          <w:rFonts w:ascii="Arial" w:hAnsi="Arial" w:cs="Arial"/>
        </w:rPr>
        <w:t xml:space="preserve"> </w:t>
      </w:r>
    </w:p>
    <w:p w:rsidR="00EC7003" w:rsidRDefault="004A5CA6" w:rsidP="00EC7003">
      <w:pPr>
        <w:spacing w:after="0" w:line="240" w:lineRule="auto"/>
        <w:jc w:val="both"/>
        <w:rPr>
          <w:rFonts w:ascii="Arial" w:hAnsi="Arial" w:cs="Arial"/>
        </w:rPr>
      </w:pPr>
      <w:r>
        <w:rPr>
          <w:rFonts w:ascii="Arial" w:hAnsi="Arial" w:cs="Arial"/>
        </w:rPr>
        <w:tab/>
      </w:r>
      <w:proofErr w:type="gramStart"/>
      <w:r w:rsidR="00783F26" w:rsidRPr="00783F26">
        <w:rPr>
          <w:rFonts w:ascii="Arial" w:hAnsi="Arial" w:cs="Arial"/>
        </w:rPr>
        <w:t xml:space="preserve">Penelitian yang telah dilakukan sebelumnya membuktikan bahwa </w:t>
      </w:r>
      <w:r>
        <w:rPr>
          <w:rFonts w:ascii="Arial" w:hAnsi="Arial" w:cs="Arial"/>
        </w:rPr>
        <w:t xml:space="preserve">pemberian </w:t>
      </w:r>
      <w:r w:rsidR="00783F26" w:rsidRPr="00783F26">
        <w:rPr>
          <w:rFonts w:ascii="Arial" w:hAnsi="Arial" w:cs="Arial"/>
        </w:rPr>
        <w:t>ekstrak 50% daun kiara payung dapat menghambat pertumbuhan tinggi, panjang akar dan jumlah daun teki (</w:t>
      </w:r>
      <w:r w:rsidR="00783F26" w:rsidRPr="00783F26">
        <w:rPr>
          <w:rFonts w:ascii="Arial" w:hAnsi="Arial" w:cs="Arial"/>
          <w:i/>
        </w:rPr>
        <w:t>Cyperus rotundus</w:t>
      </w:r>
      <w:r w:rsidR="00D25AA6">
        <w:rPr>
          <w:rFonts w:ascii="Arial" w:hAnsi="Arial" w:cs="Arial"/>
        </w:rPr>
        <w:t>) (Khairunnisa</w:t>
      </w:r>
      <w:r w:rsidR="00783F26" w:rsidRPr="00783F26">
        <w:rPr>
          <w:rFonts w:ascii="Arial" w:hAnsi="Arial" w:cs="Arial"/>
        </w:rPr>
        <w:t xml:space="preserve"> 2018) dan ekstrak daun kiara payung lebih dari 10 mg/ml dapat menghambat pertumbuhan tunas dan akar dari </w:t>
      </w:r>
      <w:r w:rsidR="00783F26" w:rsidRPr="00783F26">
        <w:rPr>
          <w:rFonts w:ascii="Arial" w:hAnsi="Arial" w:cs="Arial"/>
          <w:i/>
        </w:rPr>
        <w:t xml:space="preserve">Echinochloa crus-galli </w:t>
      </w:r>
      <w:r w:rsidR="00783F26" w:rsidRPr="00783F26">
        <w:rPr>
          <w:rFonts w:ascii="Arial" w:hAnsi="Arial" w:cs="Arial"/>
        </w:rPr>
        <w:t>(L.)</w:t>
      </w:r>
      <w:proofErr w:type="gramEnd"/>
      <w:r w:rsidR="00783F26" w:rsidRPr="00783F26">
        <w:rPr>
          <w:rFonts w:ascii="Arial" w:hAnsi="Arial" w:cs="Arial"/>
        </w:rPr>
        <w:t xml:space="preserve"> </w:t>
      </w:r>
      <w:proofErr w:type="gramStart"/>
      <w:r w:rsidR="00783F26" w:rsidRPr="00783F26">
        <w:rPr>
          <w:rFonts w:ascii="Arial" w:hAnsi="Arial" w:cs="Arial"/>
        </w:rPr>
        <w:t xml:space="preserve">Beauv, </w:t>
      </w:r>
      <w:r w:rsidR="00783F26" w:rsidRPr="00783F26">
        <w:rPr>
          <w:rFonts w:ascii="Arial" w:hAnsi="Arial" w:cs="Arial"/>
          <w:i/>
        </w:rPr>
        <w:t xml:space="preserve">Vulpinia myuros </w:t>
      </w:r>
      <w:r w:rsidR="00783F26" w:rsidRPr="00783F26">
        <w:rPr>
          <w:rFonts w:ascii="Arial" w:hAnsi="Arial" w:cs="Arial"/>
        </w:rPr>
        <w:t>(L.)</w:t>
      </w:r>
      <w:proofErr w:type="gramEnd"/>
      <w:r w:rsidR="00783F26" w:rsidRPr="00783F26">
        <w:rPr>
          <w:rFonts w:ascii="Arial" w:hAnsi="Arial" w:cs="Arial"/>
        </w:rPr>
        <w:t xml:space="preserve"> C. C. Gmel., </w:t>
      </w:r>
      <w:r w:rsidR="00783F26" w:rsidRPr="00783F26">
        <w:rPr>
          <w:rFonts w:ascii="Arial" w:hAnsi="Arial" w:cs="Arial"/>
          <w:i/>
        </w:rPr>
        <w:t xml:space="preserve">Lolium multiflorum </w:t>
      </w:r>
      <w:r w:rsidR="00783F26" w:rsidRPr="00783F26">
        <w:rPr>
          <w:rFonts w:ascii="Arial" w:hAnsi="Arial" w:cs="Arial"/>
        </w:rPr>
        <w:t xml:space="preserve">Lam., </w:t>
      </w:r>
      <w:r w:rsidR="00783F26" w:rsidRPr="00783F26">
        <w:rPr>
          <w:rFonts w:ascii="Arial" w:hAnsi="Arial" w:cs="Arial"/>
          <w:i/>
        </w:rPr>
        <w:t xml:space="preserve">Phleum pretense </w:t>
      </w:r>
      <w:r w:rsidR="00783F26" w:rsidRPr="00783F26">
        <w:rPr>
          <w:rFonts w:ascii="Arial" w:hAnsi="Arial" w:cs="Arial"/>
        </w:rPr>
        <w:t>L.,</w:t>
      </w:r>
      <w:r w:rsidR="00783F26" w:rsidRPr="00783F26">
        <w:rPr>
          <w:rFonts w:ascii="Arial" w:hAnsi="Arial" w:cs="Arial"/>
          <w:i/>
        </w:rPr>
        <w:t xml:space="preserve"> Medicago sativa </w:t>
      </w:r>
      <w:r w:rsidR="00783F26" w:rsidRPr="00783F26">
        <w:rPr>
          <w:rFonts w:ascii="Arial" w:hAnsi="Arial" w:cs="Arial"/>
        </w:rPr>
        <w:t>L.,</w:t>
      </w:r>
      <w:r w:rsidR="00783F26" w:rsidRPr="00783F26">
        <w:rPr>
          <w:rFonts w:ascii="Arial" w:hAnsi="Arial" w:cs="Arial"/>
          <w:i/>
        </w:rPr>
        <w:t xml:space="preserve"> Lepidium sativum </w:t>
      </w:r>
      <w:r w:rsidR="00783F26" w:rsidRPr="00783F26">
        <w:rPr>
          <w:rFonts w:ascii="Arial" w:hAnsi="Arial" w:cs="Arial"/>
        </w:rPr>
        <w:t xml:space="preserve">L. dan </w:t>
      </w:r>
      <w:r w:rsidR="00783F26" w:rsidRPr="00783F26">
        <w:rPr>
          <w:rFonts w:ascii="Arial" w:hAnsi="Arial" w:cs="Arial"/>
          <w:i/>
        </w:rPr>
        <w:t xml:space="preserve">Brassica napus </w:t>
      </w:r>
      <w:r w:rsidR="00D25AA6">
        <w:rPr>
          <w:rFonts w:ascii="Arial" w:hAnsi="Arial" w:cs="Arial"/>
        </w:rPr>
        <w:t xml:space="preserve">L. (Bari dan Kato-Noguchi </w:t>
      </w:r>
      <w:r w:rsidR="00783F26" w:rsidRPr="00783F26">
        <w:rPr>
          <w:rFonts w:ascii="Arial" w:hAnsi="Arial" w:cs="Arial"/>
        </w:rPr>
        <w:t>2017).</w:t>
      </w:r>
      <w:r w:rsidR="00783F26">
        <w:rPr>
          <w:rFonts w:ascii="Arial" w:hAnsi="Arial" w:cs="Arial"/>
          <w:b/>
          <w:color w:val="FF0000"/>
        </w:rPr>
        <w:t xml:space="preserve"> </w:t>
      </w:r>
      <w:proofErr w:type="gramStart"/>
      <w:r w:rsidR="00EC7003" w:rsidRPr="006B2CC0">
        <w:rPr>
          <w:rFonts w:ascii="Arial" w:hAnsi="Arial" w:cs="Arial"/>
        </w:rPr>
        <w:t>Penelitian ini bertujuan untuk menguji pengaruh pemberian ekstrak daun kiara payung (</w:t>
      </w:r>
      <w:r w:rsidR="00EC7003" w:rsidRPr="006B2CC0">
        <w:rPr>
          <w:rFonts w:ascii="Arial" w:hAnsi="Arial" w:cs="Arial"/>
          <w:i/>
        </w:rPr>
        <w:t>Filicium decipiens</w:t>
      </w:r>
      <w:r w:rsidR="00EC7003" w:rsidRPr="006B2CC0">
        <w:rPr>
          <w:rFonts w:ascii="Arial" w:hAnsi="Arial" w:cs="Arial"/>
        </w:rPr>
        <w:t>) terhadap pertumbuhan tinggi, panjang akar, berat basah dan berat kering dari gulma babadotan (</w:t>
      </w:r>
      <w:r w:rsidR="00EC7003" w:rsidRPr="006B2CC0">
        <w:rPr>
          <w:rFonts w:ascii="Arial" w:hAnsi="Arial" w:cs="Arial"/>
          <w:i/>
        </w:rPr>
        <w:t>Ageratum conyzoides</w:t>
      </w:r>
      <w:r w:rsidR="00EC7003" w:rsidRPr="006B2CC0">
        <w:rPr>
          <w:rFonts w:ascii="Arial" w:hAnsi="Arial" w:cs="Arial"/>
        </w:rPr>
        <w:t>).</w:t>
      </w:r>
      <w:proofErr w:type="gramEnd"/>
      <w:r w:rsidR="00EC7003" w:rsidRPr="006B2CC0">
        <w:rPr>
          <w:rFonts w:ascii="Arial" w:hAnsi="Arial" w:cs="Arial"/>
        </w:rPr>
        <w:t xml:space="preserve"> </w:t>
      </w:r>
    </w:p>
    <w:p w:rsidR="00306F47" w:rsidRPr="00783F26" w:rsidRDefault="00306F47" w:rsidP="00EC7003">
      <w:pPr>
        <w:spacing w:after="0" w:line="240" w:lineRule="auto"/>
        <w:jc w:val="both"/>
        <w:rPr>
          <w:rFonts w:ascii="Arial" w:hAnsi="Arial" w:cs="Arial"/>
          <w:b/>
          <w:color w:val="FF0000"/>
        </w:rPr>
      </w:pPr>
    </w:p>
    <w:p w:rsidR="002C0074" w:rsidRPr="006B2CC0" w:rsidRDefault="002C0074" w:rsidP="00EC7003">
      <w:pPr>
        <w:spacing w:after="0" w:line="240" w:lineRule="auto"/>
        <w:rPr>
          <w:rFonts w:ascii="Arial" w:hAnsi="Arial" w:cs="Arial"/>
          <w:b/>
        </w:rPr>
      </w:pPr>
    </w:p>
    <w:p w:rsidR="00EC7003" w:rsidRPr="006B2CC0" w:rsidRDefault="00EC7003" w:rsidP="00EC7003">
      <w:pPr>
        <w:spacing w:after="0" w:line="240" w:lineRule="auto"/>
        <w:rPr>
          <w:rFonts w:ascii="Arial" w:hAnsi="Arial" w:cs="Arial"/>
          <w:b/>
        </w:rPr>
      </w:pPr>
      <w:r w:rsidRPr="006B2CC0">
        <w:rPr>
          <w:rFonts w:ascii="Arial" w:hAnsi="Arial" w:cs="Arial"/>
          <w:b/>
        </w:rPr>
        <w:lastRenderedPageBreak/>
        <w:t>METODE</w:t>
      </w:r>
    </w:p>
    <w:p w:rsidR="00BF66AC" w:rsidRDefault="00EC7003" w:rsidP="00EC7003">
      <w:pPr>
        <w:spacing w:after="0" w:line="240" w:lineRule="auto"/>
        <w:jc w:val="both"/>
        <w:rPr>
          <w:rFonts w:ascii="Arial" w:hAnsi="Arial" w:cs="Arial"/>
        </w:rPr>
      </w:pPr>
      <w:r w:rsidRPr="006B2CC0">
        <w:rPr>
          <w:rFonts w:ascii="Arial" w:hAnsi="Arial" w:cs="Arial"/>
          <w:b/>
        </w:rPr>
        <w:tab/>
      </w:r>
      <w:r w:rsidRPr="006B2CC0">
        <w:rPr>
          <w:rFonts w:ascii="Arial" w:hAnsi="Arial" w:cs="Arial"/>
        </w:rPr>
        <w:t xml:space="preserve">Penelitian ini merupakan penelitian eksperimen menggunakan Rancangan Acak Lengkap (RAL) yang terdiri dari </w:t>
      </w:r>
      <w:proofErr w:type="gramStart"/>
      <w:r w:rsidR="00685294">
        <w:rPr>
          <w:rFonts w:ascii="Arial" w:hAnsi="Arial" w:cs="Arial"/>
        </w:rPr>
        <w:t>lima</w:t>
      </w:r>
      <w:proofErr w:type="gramEnd"/>
      <w:r w:rsidRPr="006B2CC0">
        <w:rPr>
          <w:rFonts w:ascii="Arial" w:hAnsi="Arial" w:cs="Arial"/>
        </w:rPr>
        <w:t xml:space="preserve"> perlakuan yaitu </w:t>
      </w:r>
      <w:r w:rsidR="000325AA" w:rsidRPr="006B2CC0">
        <w:rPr>
          <w:rFonts w:ascii="Arial" w:hAnsi="Arial" w:cs="Arial"/>
        </w:rPr>
        <w:t>P0 (</w:t>
      </w:r>
      <w:r w:rsidRPr="006B2CC0">
        <w:rPr>
          <w:rFonts w:ascii="Arial" w:hAnsi="Arial" w:cs="Arial"/>
        </w:rPr>
        <w:t>Kontrol</w:t>
      </w:r>
      <w:r w:rsidR="000325AA" w:rsidRPr="006B2CC0">
        <w:rPr>
          <w:rFonts w:ascii="Arial" w:hAnsi="Arial" w:cs="Arial"/>
        </w:rPr>
        <w:t>)</w:t>
      </w:r>
      <w:r w:rsidRPr="006B2CC0">
        <w:rPr>
          <w:rFonts w:ascii="Arial" w:hAnsi="Arial" w:cs="Arial"/>
        </w:rPr>
        <w:t xml:space="preserve">, </w:t>
      </w:r>
      <w:r w:rsidR="000325AA" w:rsidRPr="006B2CC0">
        <w:rPr>
          <w:rFonts w:ascii="Arial" w:hAnsi="Arial" w:cs="Arial"/>
        </w:rPr>
        <w:t>P1 (</w:t>
      </w:r>
      <w:r w:rsidRPr="006B2CC0">
        <w:rPr>
          <w:rFonts w:ascii="Arial" w:hAnsi="Arial" w:cs="Arial"/>
        </w:rPr>
        <w:t>Ekstrak 1%</w:t>
      </w:r>
      <w:r w:rsidR="000325AA" w:rsidRPr="006B2CC0">
        <w:rPr>
          <w:rFonts w:ascii="Arial" w:hAnsi="Arial" w:cs="Arial"/>
        </w:rPr>
        <w:t>)</w:t>
      </w:r>
      <w:r w:rsidRPr="006B2CC0">
        <w:rPr>
          <w:rFonts w:ascii="Arial" w:hAnsi="Arial" w:cs="Arial"/>
        </w:rPr>
        <w:t xml:space="preserve">, </w:t>
      </w:r>
      <w:r w:rsidR="000325AA" w:rsidRPr="006B2CC0">
        <w:rPr>
          <w:rFonts w:ascii="Arial" w:hAnsi="Arial" w:cs="Arial"/>
        </w:rPr>
        <w:t>P2 (</w:t>
      </w:r>
      <w:r w:rsidRPr="006B2CC0">
        <w:rPr>
          <w:rFonts w:ascii="Arial" w:hAnsi="Arial" w:cs="Arial"/>
        </w:rPr>
        <w:t>Ekstrak 3%</w:t>
      </w:r>
      <w:r w:rsidR="000325AA" w:rsidRPr="006B2CC0">
        <w:rPr>
          <w:rFonts w:ascii="Arial" w:hAnsi="Arial" w:cs="Arial"/>
        </w:rPr>
        <w:t>)</w:t>
      </w:r>
      <w:r w:rsidRPr="006B2CC0">
        <w:rPr>
          <w:rFonts w:ascii="Arial" w:hAnsi="Arial" w:cs="Arial"/>
        </w:rPr>
        <w:t xml:space="preserve">, </w:t>
      </w:r>
      <w:r w:rsidR="000325AA" w:rsidRPr="006B2CC0">
        <w:rPr>
          <w:rFonts w:ascii="Arial" w:hAnsi="Arial" w:cs="Arial"/>
        </w:rPr>
        <w:t>P3 (</w:t>
      </w:r>
      <w:r w:rsidRPr="006B2CC0">
        <w:rPr>
          <w:rFonts w:ascii="Arial" w:hAnsi="Arial" w:cs="Arial"/>
        </w:rPr>
        <w:t>Ekstrak 5%</w:t>
      </w:r>
      <w:r w:rsidR="000325AA" w:rsidRPr="006B2CC0">
        <w:rPr>
          <w:rFonts w:ascii="Arial" w:hAnsi="Arial" w:cs="Arial"/>
        </w:rPr>
        <w:t>)</w:t>
      </w:r>
      <w:r w:rsidRPr="006B2CC0">
        <w:rPr>
          <w:rFonts w:ascii="Arial" w:hAnsi="Arial" w:cs="Arial"/>
        </w:rPr>
        <w:t xml:space="preserve"> dan </w:t>
      </w:r>
      <w:r w:rsidR="000325AA" w:rsidRPr="006B2CC0">
        <w:rPr>
          <w:rFonts w:ascii="Arial" w:hAnsi="Arial" w:cs="Arial"/>
        </w:rPr>
        <w:t>P4 (</w:t>
      </w:r>
      <w:r w:rsidRPr="006B2CC0">
        <w:rPr>
          <w:rFonts w:ascii="Arial" w:hAnsi="Arial" w:cs="Arial"/>
        </w:rPr>
        <w:t>Herbisida sintetik 2%</w:t>
      </w:r>
      <w:r w:rsidR="000325AA" w:rsidRPr="006B2CC0">
        <w:rPr>
          <w:rFonts w:ascii="Arial" w:hAnsi="Arial" w:cs="Arial"/>
        </w:rPr>
        <w:t>)</w:t>
      </w:r>
      <w:r w:rsidRPr="006B2CC0">
        <w:rPr>
          <w:rFonts w:ascii="Arial" w:hAnsi="Arial" w:cs="Arial"/>
        </w:rPr>
        <w:t xml:space="preserve">. </w:t>
      </w:r>
    </w:p>
    <w:p w:rsidR="00685294" w:rsidRPr="006B2CC0" w:rsidRDefault="00685294" w:rsidP="00EC7003">
      <w:pPr>
        <w:spacing w:after="0" w:line="240" w:lineRule="auto"/>
        <w:jc w:val="both"/>
        <w:rPr>
          <w:rFonts w:ascii="Arial" w:hAnsi="Arial" w:cs="Arial"/>
        </w:rPr>
      </w:pPr>
    </w:p>
    <w:p w:rsidR="00BF66AC" w:rsidRPr="006B2CC0" w:rsidRDefault="00BF66AC" w:rsidP="00EC7003">
      <w:pPr>
        <w:spacing w:after="0" w:line="240" w:lineRule="auto"/>
        <w:jc w:val="both"/>
        <w:rPr>
          <w:rFonts w:ascii="Arial" w:hAnsi="Arial" w:cs="Arial"/>
          <w:b/>
        </w:rPr>
      </w:pPr>
      <w:r w:rsidRPr="006B2CC0">
        <w:rPr>
          <w:rFonts w:ascii="Arial" w:hAnsi="Arial" w:cs="Arial"/>
          <w:b/>
        </w:rPr>
        <w:t>Penyemaian dan Pemindahan Gulma</w:t>
      </w:r>
    </w:p>
    <w:p w:rsidR="00BF66AC" w:rsidRPr="006B2CC0" w:rsidRDefault="008757F1" w:rsidP="00EC7003">
      <w:pPr>
        <w:spacing w:after="0" w:line="240" w:lineRule="auto"/>
        <w:jc w:val="both"/>
        <w:rPr>
          <w:rFonts w:ascii="Arial" w:hAnsi="Arial" w:cs="Arial"/>
        </w:rPr>
      </w:pPr>
      <w:r w:rsidRPr="006B2CC0">
        <w:rPr>
          <w:rFonts w:ascii="Arial" w:hAnsi="Arial" w:cs="Arial"/>
          <w:b/>
        </w:rPr>
        <w:tab/>
      </w:r>
      <w:proofErr w:type="gramStart"/>
      <w:r w:rsidRPr="006B2CC0">
        <w:rPr>
          <w:rFonts w:ascii="Arial" w:hAnsi="Arial" w:cs="Arial"/>
        </w:rPr>
        <w:t xml:space="preserve">Benih gulma babadotan disemai dalam </w:t>
      </w:r>
      <w:r w:rsidRPr="006B2CC0">
        <w:rPr>
          <w:rFonts w:ascii="Arial" w:hAnsi="Arial" w:cs="Arial"/>
          <w:i/>
        </w:rPr>
        <w:t xml:space="preserve">polybag </w:t>
      </w:r>
      <w:r w:rsidRPr="006B2CC0">
        <w:rPr>
          <w:rFonts w:ascii="Arial" w:hAnsi="Arial" w:cs="Arial"/>
        </w:rPr>
        <w:t>yang berisi tanah dan pupuk kandang (1:</w:t>
      </w:r>
      <w:r w:rsidR="00451AFC" w:rsidRPr="006B2CC0">
        <w:rPr>
          <w:rFonts w:ascii="Arial" w:hAnsi="Arial" w:cs="Arial"/>
        </w:rPr>
        <w:t>1) kemudian dilakukan penyiraman dua kali sehari.</w:t>
      </w:r>
      <w:proofErr w:type="gramEnd"/>
      <w:r w:rsidR="00451AFC" w:rsidRPr="006B2CC0">
        <w:rPr>
          <w:rFonts w:ascii="Arial" w:hAnsi="Arial" w:cs="Arial"/>
        </w:rPr>
        <w:t xml:space="preserve"> Benih babadotan </w:t>
      </w:r>
      <w:proofErr w:type="gramStart"/>
      <w:r w:rsidR="00451AFC" w:rsidRPr="006B2CC0">
        <w:rPr>
          <w:rFonts w:ascii="Arial" w:hAnsi="Arial" w:cs="Arial"/>
        </w:rPr>
        <w:t>akan</w:t>
      </w:r>
      <w:proofErr w:type="gramEnd"/>
      <w:r w:rsidR="00451AFC" w:rsidRPr="006B2CC0">
        <w:rPr>
          <w:rFonts w:ascii="Arial" w:hAnsi="Arial" w:cs="Arial"/>
        </w:rPr>
        <w:t xml:space="preserve"> mulai berkecambah setelah dua minggu penyemaian (Santosa </w:t>
      </w:r>
      <w:r w:rsidR="00685294">
        <w:rPr>
          <w:rFonts w:ascii="Arial" w:hAnsi="Arial" w:cs="Arial"/>
          <w:i/>
        </w:rPr>
        <w:t>et al.</w:t>
      </w:r>
      <w:r w:rsidR="00451AFC" w:rsidRPr="006B2CC0">
        <w:rPr>
          <w:rFonts w:ascii="Arial" w:hAnsi="Arial" w:cs="Arial"/>
          <w:i/>
        </w:rPr>
        <w:t xml:space="preserve"> </w:t>
      </w:r>
      <w:r w:rsidR="00451AFC" w:rsidRPr="006B2CC0">
        <w:rPr>
          <w:rFonts w:ascii="Arial" w:hAnsi="Arial" w:cs="Arial"/>
        </w:rPr>
        <w:t>2009)</w:t>
      </w:r>
      <w:r w:rsidR="007700F8" w:rsidRPr="006B2CC0">
        <w:rPr>
          <w:rFonts w:ascii="Arial" w:hAnsi="Arial" w:cs="Arial"/>
        </w:rPr>
        <w:t xml:space="preserve">. Babadotan dibiarkan hingga berumur delapan minggu kemudian </w:t>
      </w:r>
      <w:r w:rsidR="00451AFC" w:rsidRPr="006B2CC0">
        <w:rPr>
          <w:rFonts w:ascii="Arial" w:hAnsi="Arial" w:cs="Arial"/>
        </w:rPr>
        <w:t xml:space="preserve">dipindahkan ke </w:t>
      </w:r>
      <w:r w:rsidR="00451AFC" w:rsidRPr="006B2CC0">
        <w:rPr>
          <w:rFonts w:ascii="Arial" w:hAnsi="Arial" w:cs="Arial"/>
          <w:i/>
        </w:rPr>
        <w:t xml:space="preserve">polybag </w:t>
      </w:r>
      <w:r w:rsidR="00451AFC" w:rsidRPr="006B2CC0">
        <w:rPr>
          <w:rFonts w:ascii="Arial" w:hAnsi="Arial" w:cs="Arial"/>
        </w:rPr>
        <w:t xml:space="preserve">perlakuan yang berisi tanah yang telah disterilkan </w:t>
      </w:r>
      <w:r w:rsidR="00255E17" w:rsidRPr="006B2CC0">
        <w:rPr>
          <w:rFonts w:ascii="Arial" w:hAnsi="Arial" w:cs="Arial"/>
        </w:rPr>
        <w:t xml:space="preserve">dengan </w:t>
      </w:r>
      <w:proofErr w:type="gramStart"/>
      <w:r w:rsidR="00255E17" w:rsidRPr="006B2CC0">
        <w:rPr>
          <w:rFonts w:ascii="Arial" w:hAnsi="Arial" w:cs="Arial"/>
        </w:rPr>
        <w:t>cara</w:t>
      </w:r>
      <w:proofErr w:type="gramEnd"/>
      <w:r w:rsidR="00255E17" w:rsidRPr="006B2CC0">
        <w:rPr>
          <w:rFonts w:ascii="Arial" w:hAnsi="Arial" w:cs="Arial"/>
        </w:rPr>
        <w:t xml:space="preserve"> pengukusan </w:t>
      </w:r>
      <w:r w:rsidR="00451AFC" w:rsidRPr="006B2CC0">
        <w:rPr>
          <w:rFonts w:ascii="Arial" w:hAnsi="Arial" w:cs="Arial"/>
        </w:rPr>
        <w:t>selama 15 menit</w:t>
      </w:r>
      <w:r w:rsidR="00255E17" w:rsidRPr="006B2CC0">
        <w:rPr>
          <w:rFonts w:ascii="Arial" w:hAnsi="Arial" w:cs="Arial"/>
        </w:rPr>
        <w:t xml:space="preserve"> sebanyak tiga tanaman per </w:t>
      </w:r>
      <w:r w:rsidR="00255E17" w:rsidRPr="006B2CC0">
        <w:rPr>
          <w:rFonts w:ascii="Arial" w:hAnsi="Arial" w:cs="Arial"/>
          <w:i/>
        </w:rPr>
        <w:t xml:space="preserve">polybag </w:t>
      </w:r>
      <w:r w:rsidR="00685294">
        <w:rPr>
          <w:rFonts w:ascii="Arial" w:hAnsi="Arial" w:cs="Arial"/>
        </w:rPr>
        <w:t xml:space="preserve">(Khairunnisa </w:t>
      </w:r>
      <w:r w:rsidR="00255E17" w:rsidRPr="006B2CC0">
        <w:rPr>
          <w:rFonts w:ascii="Arial" w:hAnsi="Arial" w:cs="Arial"/>
        </w:rPr>
        <w:t>2018)</w:t>
      </w:r>
      <w:r w:rsidR="007700F8" w:rsidRPr="006B2CC0">
        <w:rPr>
          <w:rFonts w:ascii="Arial" w:hAnsi="Arial" w:cs="Arial"/>
        </w:rPr>
        <w:t>.</w:t>
      </w:r>
      <w:r w:rsidR="00255E17" w:rsidRPr="006B2CC0">
        <w:rPr>
          <w:rFonts w:ascii="Arial" w:hAnsi="Arial" w:cs="Arial"/>
        </w:rPr>
        <w:t xml:space="preserve"> </w:t>
      </w:r>
    </w:p>
    <w:p w:rsidR="007700F8" w:rsidRPr="006B2CC0" w:rsidRDefault="007700F8" w:rsidP="00EC7003">
      <w:pPr>
        <w:spacing w:after="0" w:line="240" w:lineRule="auto"/>
        <w:jc w:val="both"/>
        <w:rPr>
          <w:rFonts w:ascii="Arial" w:hAnsi="Arial" w:cs="Arial"/>
        </w:rPr>
      </w:pPr>
    </w:p>
    <w:p w:rsidR="007700F8" w:rsidRPr="006B2CC0" w:rsidRDefault="007700F8" w:rsidP="00EC7003">
      <w:pPr>
        <w:spacing w:after="0" w:line="240" w:lineRule="auto"/>
        <w:jc w:val="both"/>
        <w:rPr>
          <w:rFonts w:ascii="Arial" w:hAnsi="Arial" w:cs="Arial"/>
        </w:rPr>
      </w:pPr>
    </w:p>
    <w:p w:rsidR="00BF66AC" w:rsidRPr="006B2CC0" w:rsidRDefault="00BF66AC" w:rsidP="00EC7003">
      <w:pPr>
        <w:spacing w:after="0" w:line="240" w:lineRule="auto"/>
        <w:jc w:val="both"/>
        <w:rPr>
          <w:rFonts w:ascii="Arial" w:hAnsi="Arial" w:cs="Arial"/>
          <w:b/>
        </w:rPr>
      </w:pPr>
      <w:r w:rsidRPr="006B2CC0">
        <w:rPr>
          <w:rFonts w:ascii="Arial" w:hAnsi="Arial" w:cs="Arial"/>
          <w:b/>
        </w:rPr>
        <w:t>Pembuatan Perlakuan</w:t>
      </w:r>
    </w:p>
    <w:p w:rsidR="00BF66AC" w:rsidRPr="006B2CC0" w:rsidRDefault="0093268F" w:rsidP="00EC7003">
      <w:pPr>
        <w:spacing w:after="0" w:line="240" w:lineRule="auto"/>
        <w:jc w:val="both"/>
        <w:rPr>
          <w:rFonts w:ascii="Arial" w:hAnsi="Arial" w:cs="Arial"/>
        </w:rPr>
      </w:pPr>
      <w:r w:rsidRPr="006B2CC0">
        <w:rPr>
          <w:rFonts w:ascii="Arial" w:hAnsi="Arial" w:cs="Arial"/>
          <w:b/>
        </w:rPr>
        <w:tab/>
      </w:r>
      <w:proofErr w:type="gramStart"/>
      <w:r w:rsidRPr="006B2CC0">
        <w:rPr>
          <w:rFonts w:ascii="Arial" w:hAnsi="Arial" w:cs="Arial"/>
        </w:rPr>
        <w:t>Daun kiara payung ditimbang sebanyak 1000 gram kemudian dikeringkan dalam oven dengan suhu 45</w:t>
      </w:r>
      <w:r w:rsidRPr="006B2CC0">
        <w:rPr>
          <w:rFonts w:ascii="Cambria Math" w:hAnsi="Cambria Math" w:cs="Cambria Math"/>
        </w:rPr>
        <w:t>⁰</w:t>
      </w:r>
      <w:r w:rsidRPr="006B2CC0">
        <w:rPr>
          <w:rFonts w:ascii="Arial" w:hAnsi="Arial" w:cs="Arial"/>
        </w:rPr>
        <w:t>C selama 5x24 jam.</w:t>
      </w:r>
      <w:proofErr w:type="gramEnd"/>
      <w:r w:rsidRPr="006B2CC0">
        <w:rPr>
          <w:rFonts w:ascii="Arial" w:hAnsi="Arial" w:cs="Arial"/>
        </w:rPr>
        <w:t xml:space="preserve"> </w:t>
      </w:r>
      <w:proofErr w:type="gramStart"/>
      <w:r w:rsidR="006B2CC0">
        <w:rPr>
          <w:rFonts w:ascii="Arial" w:hAnsi="Arial" w:cs="Arial"/>
        </w:rPr>
        <w:t>D</w:t>
      </w:r>
      <w:r w:rsidRPr="006B2CC0">
        <w:rPr>
          <w:rFonts w:ascii="Arial" w:hAnsi="Arial" w:cs="Arial"/>
        </w:rPr>
        <w:t>aun</w:t>
      </w:r>
      <w:r w:rsidR="006B2CC0">
        <w:rPr>
          <w:rFonts w:ascii="Arial" w:hAnsi="Arial" w:cs="Arial"/>
        </w:rPr>
        <w:t xml:space="preserve"> yang telah kering</w:t>
      </w:r>
      <w:r w:rsidRPr="006B2CC0">
        <w:rPr>
          <w:rFonts w:ascii="Arial" w:hAnsi="Arial" w:cs="Arial"/>
        </w:rPr>
        <w:t xml:space="preserve"> dihaluskan dan diayak sebanyak dua kali untuk mendapatkan serbuk yang lebih halus.</w:t>
      </w:r>
      <w:proofErr w:type="gramEnd"/>
      <w:r w:rsidRPr="006B2CC0">
        <w:rPr>
          <w:rFonts w:ascii="Arial" w:hAnsi="Arial" w:cs="Arial"/>
        </w:rPr>
        <w:t xml:space="preserve"> Serbuk daun yang halus ditimbang sebanyak 100 gram kemudian dimaserasi dengan pelarut etanol 96% (1:5) selama 7x24 jam dan dilakukan pengadukan setiap 1x24 jam (Sahid </w:t>
      </w:r>
      <w:r w:rsidR="00685294">
        <w:rPr>
          <w:rFonts w:ascii="Arial" w:hAnsi="Arial" w:cs="Arial"/>
          <w:i/>
        </w:rPr>
        <w:t>et al.</w:t>
      </w:r>
      <w:r w:rsidRPr="006B2CC0">
        <w:rPr>
          <w:rFonts w:ascii="Arial" w:hAnsi="Arial" w:cs="Arial"/>
          <w:i/>
        </w:rPr>
        <w:t xml:space="preserve"> </w:t>
      </w:r>
      <w:r w:rsidRPr="006B2CC0">
        <w:rPr>
          <w:rFonts w:ascii="Arial" w:hAnsi="Arial" w:cs="Arial"/>
        </w:rPr>
        <w:t>2018).</w:t>
      </w:r>
      <w:r w:rsidR="000325AA" w:rsidRPr="006B2CC0">
        <w:rPr>
          <w:rFonts w:ascii="Arial" w:hAnsi="Arial" w:cs="Arial"/>
        </w:rPr>
        <w:t xml:space="preserve"> </w:t>
      </w:r>
      <w:r w:rsidR="006B2CC0" w:rsidRPr="006B2CC0">
        <w:rPr>
          <w:rFonts w:ascii="Arial" w:hAnsi="Arial" w:cs="Arial"/>
        </w:rPr>
        <w:tab/>
      </w:r>
      <w:r w:rsidR="000325AA" w:rsidRPr="006B2CC0">
        <w:rPr>
          <w:rFonts w:ascii="Arial" w:hAnsi="Arial" w:cs="Arial"/>
        </w:rPr>
        <w:t xml:space="preserve">Ekstrak disaring </w:t>
      </w:r>
      <w:r w:rsidR="006B2CC0" w:rsidRPr="006B2CC0">
        <w:rPr>
          <w:rFonts w:ascii="Arial" w:hAnsi="Arial" w:cs="Arial"/>
        </w:rPr>
        <w:t xml:space="preserve">pada cawan petri </w:t>
      </w:r>
      <w:r w:rsidR="000325AA" w:rsidRPr="006B2CC0">
        <w:rPr>
          <w:rFonts w:ascii="Arial" w:hAnsi="Arial" w:cs="Arial"/>
        </w:rPr>
        <w:t>dan diuapkan pada ruangan dengan suhu sekitar 30°C sampai kering k</w:t>
      </w:r>
      <w:r w:rsidR="006B2CC0" w:rsidRPr="006B2CC0">
        <w:rPr>
          <w:rFonts w:ascii="Arial" w:hAnsi="Arial" w:cs="Arial"/>
        </w:rPr>
        <w:t xml:space="preserve">emudian dikerok dan ditimbang </w:t>
      </w:r>
      <w:r w:rsidR="000325AA" w:rsidRPr="006B2CC0">
        <w:rPr>
          <w:rFonts w:ascii="Arial" w:hAnsi="Arial" w:cs="Arial"/>
        </w:rPr>
        <w:t xml:space="preserve">sesuai perlakuan </w:t>
      </w:r>
      <w:r w:rsidR="006B2CC0" w:rsidRPr="006B2CC0">
        <w:rPr>
          <w:rFonts w:ascii="Arial" w:hAnsi="Arial" w:cs="Arial"/>
        </w:rPr>
        <w:t xml:space="preserve">yaitu P1 (1%) 1 gr/100 ml, P2 (3%) 3 gr/100 ml dan P3 (5%) 5 gr/100 ml. Untuk perlakuan herbisida sintetik 2% dilakukan dengan melarutkan herbisida sintetik basmilang sebanyak 2 ml/100 ml </w:t>
      </w:r>
      <w:r w:rsidR="00685294">
        <w:rPr>
          <w:rFonts w:ascii="Arial" w:hAnsi="Arial" w:cs="Arial"/>
        </w:rPr>
        <w:t xml:space="preserve">akuades </w:t>
      </w:r>
      <w:r w:rsidR="006B2CC0" w:rsidRPr="006B2CC0">
        <w:rPr>
          <w:rFonts w:ascii="Arial" w:hAnsi="Arial" w:cs="Arial"/>
        </w:rPr>
        <w:t xml:space="preserve">(Sari </w:t>
      </w:r>
      <w:r w:rsidR="006B2CC0" w:rsidRPr="006B2CC0">
        <w:rPr>
          <w:rFonts w:ascii="Arial" w:hAnsi="Arial" w:cs="Arial"/>
          <w:i/>
        </w:rPr>
        <w:lastRenderedPageBreak/>
        <w:t>et al</w:t>
      </w:r>
      <w:r w:rsidR="00D25AA6">
        <w:rPr>
          <w:rFonts w:ascii="Arial" w:hAnsi="Arial" w:cs="Arial"/>
        </w:rPr>
        <w:t>.</w:t>
      </w:r>
      <w:r w:rsidR="006B2CC0" w:rsidRPr="006B2CC0">
        <w:rPr>
          <w:rFonts w:ascii="Arial" w:hAnsi="Arial" w:cs="Arial"/>
        </w:rPr>
        <w:t xml:space="preserve"> 2017a). </w:t>
      </w:r>
      <w:proofErr w:type="gramStart"/>
      <w:r w:rsidR="00CE1164">
        <w:rPr>
          <w:rFonts w:ascii="Arial" w:hAnsi="Arial" w:cs="Arial"/>
        </w:rPr>
        <w:t>Perlakuan</w:t>
      </w:r>
      <w:r w:rsidR="006B2CC0" w:rsidRPr="006B2CC0">
        <w:rPr>
          <w:rFonts w:ascii="Arial" w:hAnsi="Arial" w:cs="Arial"/>
        </w:rPr>
        <w:t xml:space="preserve"> yang dibuat dimasukkan ke dalam botol dan diberi label.</w:t>
      </w:r>
      <w:proofErr w:type="gramEnd"/>
    </w:p>
    <w:p w:rsidR="006B2CC0" w:rsidRPr="006B2CC0" w:rsidRDefault="006B2CC0" w:rsidP="00EC7003">
      <w:pPr>
        <w:spacing w:after="0" w:line="240" w:lineRule="auto"/>
        <w:jc w:val="both"/>
        <w:rPr>
          <w:rFonts w:ascii="Arial" w:hAnsi="Arial" w:cs="Arial"/>
        </w:rPr>
      </w:pPr>
    </w:p>
    <w:p w:rsidR="00BF66AC" w:rsidRDefault="00BF66AC" w:rsidP="00EC7003">
      <w:pPr>
        <w:spacing w:after="0" w:line="240" w:lineRule="auto"/>
        <w:jc w:val="both"/>
        <w:rPr>
          <w:rFonts w:ascii="Arial" w:hAnsi="Arial" w:cs="Arial"/>
          <w:b/>
        </w:rPr>
      </w:pPr>
      <w:r w:rsidRPr="006B2CC0">
        <w:rPr>
          <w:rFonts w:ascii="Arial" w:hAnsi="Arial" w:cs="Arial"/>
          <w:b/>
        </w:rPr>
        <w:t>Pengaplikasian dan Penyimpanan Ekstrak</w:t>
      </w:r>
    </w:p>
    <w:p w:rsidR="00DD7201" w:rsidRDefault="003D75E8" w:rsidP="00EC7003">
      <w:pPr>
        <w:spacing w:after="0" w:line="240" w:lineRule="auto"/>
        <w:jc w:val="both"/>
        <w:rPr>
          <w:rFonts w:ascii="Arial" w:hAnsi="Arial" w:cs="Arial"/>
        </w:rPr>
      </w:pPr>
      <w:r>
        <w:rPr>
          <w:rFonts w:ascii="Arial" w:hAnsi="Arial" w:cs="Arial"/>
          <w:b/>
        </w:rPr>
        <w:tab/>
      </w:r>
      <w:proofErr w:type="gramStart"/>
      <w:r>
        <w:rPr>
          <w:rFonts w:ascii="Arial" w:hAnsi="Arial" w:cs="Arial"/>
        </w:rPr>
        <w:t xml:space="preserve">Ekstrak </w:t>
      </w:r>
      <w:r w:rsidR="00DD7201">
        <w:rPr>
          <w:rFonts w:ascii="Arial" w:hAnsi="Arial" w:cs="Arial"/>
        </w:rPr>
        <w:t>diaplikasikan sebanyak tiga kali seminggu dengan selang waktu dua hari sekali selama 35 hari.</w:t>
      </w:r>
      <w:proofErr w:type="gramEnd"/>
      <w:r w:rsidR="00DD7201">
        <w:rPr>
          <w:rFonts w:ascii="Arial" w:hAnsi="Arial" w:cs="Arial"/>
        </w:rPr>
        <w:t xml:space="preserve"> </w:t>
      </w:r>
      <w:proofErr w:type="gramStart"/>
      <w:r w:rsidR="00DD7201">
        <w:rPr>
          <w:rFonts w:ascii="Arial" w:hAnsi="Arial" w:cs="Arial"/>
        </w:rPr>
        <w:t xml:space="preserve">Ekstrak disiram sebanyak 30 ml per </w:t>
      </w:r>
      <w:r w:rsidR="00DD7201">
        <w:rPr>
          <w:rFonts w:ascii="Arial" w:hAnsi="Arial" w:cs="Arial"/>
          <w:i/>
        </w:rPr>
        <w:t xml:space="preserve">polybag </w:t>
      </w:r>
      <w:r w:rsidR="00DD7201">
        <w:rPr>
          <w:rFonts w:ascii="Arial" w:hAnsi="Arial" w:cs="Arial"/>
        </w:rPr>
        <w:t xml:space="preserve">atau </w:t>
      </w:r>
      <w:r w:rsidR="00685294">
        <w:rPr>
          <w:rFonts w:ascii="Arial" w:hAnsi="Arial" w:cs="Arial"/>
        </w:rPr>
        <w:t xml:space="preserve">10 ml per tanaman (Khairunnisa </w:t>
      </w:r>
      <w:r w:rsidR="00DD7201">
        <w:rPr>
          <w:rFonts w:ascii="Arial" w:hAnsi="Arial" w:cs="Arial"/>
        </w:rPr>
        <w:t>2018).</w:t>
      </w:r>
      <w:proofErr w:type="gramEnd"/>
      <w:r w:rsidR="00DD7201">
        <w:rPr>
          <w:rFonts w:ascii="Arial" w:hAnsi="Arial" w:cs="Arial"/>
        </w:rPr>
        <w:t xml:space="preserve"> </w:t>
      </w:r>
      <w:proofErr w:type="gramStart"/>
      <w:r w:rsidR="00DD7201">
        <w:rPr>
          <w:rFonts w:ascii="Arial" w:hAnsi="Arial" w:cs="Arial"/>
        </w:rPr>
        <w:t>Setelah dilakukan penyiraman, ekstrak maupun herbisida sintetik 2% dimasukkan dalam lemari pendingin untuk menghindari terjadinya fermentasi.</w:t>
      </w:r>
      <w:proofErr w:type="gramEnd"/>
    </w:p>
    <w:p w:rsidR="00DD7201" w:rsidRDefault="00DD7201" w:rsidP="00EC7003">
      <w:pPr>
        <w:spacing w:after="0" w:line="240" w:lineRule="auto"/>
        <w:jc w:val="both"/>
        <w:rPr>
          <w:rFonts w:ascii="Arial" w:hAnsi="Arial" w:cs="Arial"/>
        </w:rPr>
      </w:pPr>
    </w:p>
    <w:p w:rsidR="00DD7201" w:rsidRPr="00DD7201" w:rsidRDefault="00DD7201" w:rsidP="00DD7201">
      <w:pPr>
        <w:spacing w:after="0" w:line="240" w:lineRule="auto"/>
        <w:jc w:val="both"/>
        <w:rPr>
          <w:rFonts w:ascii="Arial" w:hAnsi="Arial" w:cs="Arial"/>
          <w:b/>
        </w:rPr>
      </w:pPr>
      <w:r w:rsidRPr="00DD7201">
        <w:rPr>
          <w:rFonts w:ascii="Arial" w:hAnsi="Arial" w:cs="Arial"/>
          <w:b/>
        </w:rPr>
        <w:t>Parameter Perlakuan</w:t>
      </w:r>
    </w:p>
    <w:p w:rsidR="00DD7201" w:rsidRPr="00DD7201" w:rsidRDefault="00DD7201" w:rsidP="00DD7201">
      <w:pPr>
        <w:spacing w:after="0" w:line="240" w:lineRule="auto"/>
        <w:jc w:val="both"/>
        <w:rPr>
          <w:rFonts w:ascii="Arial" w:hAnsi="Arial" w:cs="Arial"/>
        </w:rPr>
      </w:pPr>
      <w:r w:rsidRPr="00DD7201">
        <w:rPr>
          <w:rFonts w:ascii="Arial" w:hAnsi="Arial" w:cs="Arial"/>
          <w:b/>
        </w:rPr>
        <w:tab/>
      </w:r>
      <w:r w:rsidRPr="00DD7201">
        <w:rPr>
          <w:rFonts w:ascii="Arial" w:hAnsi="Arial" w:cs="Arial"/>
        </w:rPr>
        <w:t xml:space="preserve">Parameter yang </w:t>
      </w:r>
      <w:proofErr w:type="gramStart"/>
      <w:r w:rsidRPr="00DD7201">
        <w:rPr>
          <w:rFonts w:ascii="Arial" w:hAnsi="Arial" w:cs="Arial"/>
        </w:rPr>
        <w:t>akan</w:t>
      </w:r>
      <w:proofErr w:type="gramEnd"/>
      <w:r w:rsidRPr="00DD7201">
        <w:rPr>
          <w:rFonts w:ascii="Arial" w:hAnsi="Arial" w:cs="Arial"/>
        </w:rPr>
        <w:t xml:space="preserve"> diukur yaitu tinggi tanaman, panjang akar, berat basah dan berat kering tanaman. </w:t>
      </w:r>
      <w:proofErr w:type="gramStart"/>
      <w:r w:rsidRPr="00DD7201">
        <w:rPr>
          <w:rFonts w:ascii="Arial" w:hAnsi="Arial" w:cs="Arial"/>
        </w:rPr>
        <w:t>Tinggi tanaman diukur pada awal pengamatan, akhir pengamatan dan setiap seminggu sekali.</w:t>
      </w:r>
      <w:proofErr w:type="gramEnd"/>
      <w:r w:rsidRPr="00DD7201">
        <w:rPr>
          <w:rFonts w:ascii="Arial" w:hAnsi="Arial" w:cs="Arial"/>
        </w:rPr>
        <w:t xml:space="preserve"> </w:t>
      </w:r>
      <w:proofErr w:type="gramStart"/>
      <w:r w:rsidRPr="00DD7201">
        <w:rPr>
          <w:rFonts w:ascii="Arial" w:hAnsi="Arial" w:cs="Arial"/>
        </w:rPr>
        <w:t>Pengukuran panjang akar dan berat tanaman dilakukan pada hari ke-35 setelah perlakuan.</w:t>
      </w:r>
      <w:proofErr w:type="gramEnd"/>
      <w:r w:rsidRPr="00DD7201">
        <w:rPr>
          <w:rFonts w:ascii="Arial" w:hAnsi="Arial" w:cs="Arial"/>
        </w:rPr>
        <w:t xml:space="preserve"> Untuk pengukuran berat kering, </w:t>
      </w:r>
      <w:r w:rsidR="00685294">
        <w:rPr>
          <w:rFonts w:ascii="Arial" w:hAnsi="Arial" w:cs="Arial"/>
        </w:rPr>
        <w:t xml:space="preserve">gulma </w:t>
      </w:r>
      <w:r w:rsidRPr="00DD7201">
        <w:rPr>
          <w:rFonts w:ascii="Arial" w:hAnsi="Arial" w:cs="Arial"/>
        </w:rPr>
        <w:t xml:space="preserve">babadotan dimasukkan ke dalam amplop kemudian dikeringkan dalam oven dengan suhu </w:t>
      </w:r>
      <w:r w:rsidR="00685294">
        <w:rPr>
          <w:rFonts w:ascii="Arial" w:hAnsi="Arial" w:cs="Arial"/>
        </w:rPr>
        <w:t>70°C selama 48 jam (Khairunnisa</w:t>
      </w:r>
      <w:r w:rsidRPr="00DD7201">
        <w:rPr>
          <w:rFonts w:ascii="Arial" w:hAnsi="Arial" w:cs="Arial"/>
        </w:rPr>
        <w:t xml:space="preserve"> 2018).</w:t>
      </w:r>
    </w:p>
    <w:p w:rsidR="00CE1164" w:rsidRDefault="00CE1164" w:rsidP="00EC7003">
      <w:pPr>
        <w:spacing w:after="0" w:line="240" w:lineRule="auto"/>
        <w:jc w:val="both"/>
        <w:rPr>
          <w:rFonts w:ascii="Arial" w:hAnsi="Arial" w:cs="Arial"/>
        </w:rPr>
      </w:pPr>
    </w:p>
    <w:p w:rsidR="00DD7201" w:rsidRDefault="00DD7201" w:rsidP="00EC7003">
      <w:pPr>
        <w:spacing w:after="0" w:line="240" w:lineRule="auto"/>
        <w:jc w:val="both"/>
        <w:rPr>
          <w:rFonts w:ascii="Arial" w:hAnsi="Arial" w:cs="Arial"/>
          <w:b/>
        </w:rPr>
      </w:pPr>
      <w:r>
        <w:rPr>
          <w:rFonts w:ascii="Arial" w:hAnsi="Arial" w:cs="Arial"/>
          <w:b/>
        </w:rPr>
        <w:t>Analisis Data</w:t>
      </w:r>
    </w:p>
    <w:p w:rsidR="00BF66AC" w:rsidRPr="00685294" w:rsidRDefault="00DD7201" w:rsidP="00EC7003">
      <w:pPr>
        <w:spacing w:after="0" w:line="240" w:lineRule="auto"/>
        <w:jc w:val="both"/>
        <w:rPr>
          <w:rFonts w:ascii="Arial" w:hAnsi="Arial" w:cs="Arial"/>
        </w:rPr>
      </w:pPr>
      <w:r>
        <w:rPr>
          <w:rFonts w:ascii="Arial" w:hAnsi="Arial" w:cs="Arial"/>
          <w:b/>
        </w:rPr>
        <w:tab/>
      </w:r>
      <w:r w:rsidR="003920F6" w:rsidRPr="00685294">
        <w:rPr>
          <w:rFonts w:ascii="Arial" w:hAnsi="Arial" w:cs="Arial"/>
        </w:rPr>
        <w:t xml:space="preserve">Hasil dari data yang telah didapat dihitung jumlah, rata-rata dan standar error dari tiap parameter kemudian dilakukan uji normalitas, </w:t>
      </w:r>
      <w:r w:rsidR="003920F6" w:rsidRPr="00685294">
        <w:rPr>
          <w:rFonts w:ascii="Arial" w:hAnsi="Arial" w:cs="Arial"/>
        </w:rPr>
        <w:lastRenderedPageBreak/>
        <w:t>uji homogenitas, uji variasi satu jalur (</w:t>
      </w:r>
      <w:r w:rsidR="003920F6" w:rsidRPr="00685294">
        <w:rPr>
          <w:rFonts w:ascii="Arial" w:hAnsi="Arial" w:cs="Arial"/>
          <w:i/>
        </w:rPr>
        <w:t>One Way Anova</w:t>
      </w:r>
      <w:r w:rsidR="003920F6" w:rsidRPr="00685294">
        <w:rPr>
          <w:rFonts w:ascii="Arial" w:hAnsi="Arial" w:cs="Arial"/>
        </w:rPr>
        <w:t xml:space="preserve">) dan uji lanjut menggunakan SPSS. Uji normalitas menggunakan uji </w:t>
      </w:r>
      <w:r w:rsidR="003920F6" w:rsidRPr="00685294">
        <w:rPr>
          <w:rFonts w:ascii="Arial" w:hAnsi="Arial" w:cs="Arial"/>
          <w:i/>
        </w:rPr>
        <w:t xml:space="preserve">Kolgomorov-smirnov </w:t>
      </w:r>
      <w:r w:rsidR="003920F6" w:rsidRPr="00685294">
        <w:rPr>
          <w:rFonts w:ascii="Arial" w:hAnsi="Arial" w:cs="Arial"/>
        </w:rPr>
        <w:t xml:space="preserve">dan uji homogenitas menggunakan uji </w:t>
      </w:r>
      <w:r w:rsidR="00680E7A" w:rsidRPr="00685294">
        <w:rPr>
          <w:rFonts w:ascii="Arial" w:hAnsi="Arial" w:cs="Arial"/>
          <w:i/>
        </w:rPr>
        <w:t xml:space="preserve">Levene-Test. </w:t>
      </w:r>
      <w:r w:rsidR="00680E7A" w:rsidRPr="00685294">
        <w:rPr>
          <w:rFonts w:ascii="Arial" w:hAnsi="Arial" w:cs="Arial"/>
        </w:rPr>
        <w:t xml:space="preserve">Jika hasil yang didapat normal dan homogen maka dilanjutkan dengan uji </w:t>
      </w:r>
      <w:r w:rsidR="00680E7A" w:rsidRPr="00685294">
        <w:rPr>
          <w:rFonts w:ascii="Arial" w:hAnsi="Arial" w:cs="Arial"/>
          <w:i/>
        </w:rPr>
        <w:t xml:space="preserve">Anova </w:t>
      </w:r>
      <w:r w:rsidR="00680E7A" w:rsidRPr="00685294">
        <w:rPr>
          <w:rFonts w:ascii="Arial" w:hAnsi="Arial" w:cs="Arial"/>
        </w:rPr>
        <w:t>dan jika hasil berbeda nyata dilanjutkan dengan uji BNT (Beda Nyata Terkecil) dengan tingkat kepercayaan 95%.</w:t>
      </w:r>
      <w:r w:rsidR="00680E7A" w:rsidRPr="00685294">
        <w:rPr>
          <w:rFonts w:ascii="Arial" w:hAnsi="Arial" w:cs="Arial"/>
          <w:i/>
        </w:rPr>
        <w:t xml:space="preserve"> </w:t>
      </w:r>
      <w:proofErr w:type="gramStart"/>
      <w:r w:rsidR="00680E7A" w:rsidRPr="00685294">
        <w:rPr>
          <w:rFonts w:ascii="Arial" w:hAnsi="Arial" w:cs="Arial"/>
        </w:rPr>
        <w:t xml:space="preserve">Jika data normal tetapi tidak homogen maka dilakukan uji </w:t>
      </w:r>
      <w:r w:rsidR="00680E7A" w:rsidRPr="00685294">
        <w:rPr>
          <w:rFonts w:ascii="Arial" w:hAnsi="Arial" w:cs="Arial"/>
          <w:i/>
        </w:rPr>
        <w:t xml:space="preserve">Brown-Forsythe </w:t>
      </w:r>
      <w:r w:rsidR="00680E7A" w:rsidRPr="00685294">
        <w:rPr>
          <w:rFonts w:ascii="Arial" w:hAnsi="Arial" w:cs="Arial"/>
        </w:rPr>
        <w:t xml:space="preserve">kemudian dilakukan uji </w:t>
      </w:r>
      <w:r w:rsidR="00680E7A" w:rsidRPr="00685294">
        <w:rPr>
          <w:rFonts w:ascii="Arial" w:hAnsi="Arial" w:cs="Arial"/>
          <w:i/>
        </w:rPr>
        <w:t>Anova</w:t>
      </w:r>
      <w:r w:rsidR="00680E7A" w:rsidRPr="00685294">
        <w:rPr>
          <w:rFonts w:ascii="Arial" w:hAnsi="Arial" w:cs="Arial"/>
        </w:rPr>
        <w:t xml:space="preserve"> dan dilanjutkan dengan uji </w:t>
      </w:r>
      <w:r w:rsidR="00680E7A" w:rsidRPr="00685294">
        <w:rPr>
          <w:rFonts w:ascii="Arial" w:hAnsi="Arial" w:cs="Arial"/>
          <w:i/>
        </w:rPr>
        <w:t xml:space="preserve">Games-Howell </w:t>
      </w:r>
      <w:r w:rsidR="00680E7A" w:rsidRPr="00685294">
        <w:rPr>
          <w:rFonts w:ascii="Arial" w:hAnsi="Arial" w:cs="Arial"/>
        </w:rPr>
        <w:t xml:space="preserve">pada taraf 95% (Wiharja </w:t>
      </w:r>
      <w:r w:rsidR="00680E7A" w:rsidRPr="00685294">
        <w:rPr>
          <w:rFonts w:ascii="Arial" w:hAnsi="Arial" w:cs="Arial"/>
          <w:i/>
        </w:rPr>
        <w:t>et al</w:t>
      </w:r>
      <w:r w:rsidR="00685294">
        <w:rPr>
          <w:rFonts w:ascii="Arial" w:hAnsi="Arial" w:cs="Arial"/>
        </w:rPr>
        <w:t>.</w:t>
      </w:r>
      <w:r w:rsidR="00680E7A" w:rsidRPr="00685294">
        <w:rPr>
          <w:rFonts w:ascii="Arial" w:hAnsi="Arial" w:cs="Arial"/>
        </w:rPr>
        <w:t xml:space="preserve"> 2016).</w:t>
      </w:r>
      <w:proofErr w:type="gramEnd"/>
    </w:p>
    <w:p w:rsidR="00BF66AC" w:rsidRPr="006B2CC0" w:rsidRDefault="00BF66AC" w:rsidP="00EC7003">
      <w:pPr>
        <w:spacing w:after="0" w:line="240" w:lineRule="auto"/>
        <w:jc w:val="both"/>
        <w:rPr>
          <w:rFonts w:ascii="Arial" w:hAnsi="Arial" w:cs="Arial"/>
          <w:b/>
        </w:rPr>
      </w:pPr>
    </w:p>
    <w:p w:rsidR="00BF66AC" w:rsidRPr="006B2CC0" w:rsidRDefault="00BF66AC" w:rsidP="00EC7003">
      <w:pPr>
        <w:spacing w:after="0" w:line="240" w:lineRule="auto"/>
        <w:jc w:val="both"/>
        <w:rPr>
          <w:rFonts w:ascii="Arial" w:hAnsi="Arial" w:cs="Arial"/>
          <w:b/>
        </w:rPr>
      </w:pPr>
      <w:r w:rsidRPr="006B2CC0">
        <w:rPr>
          <w:rFonts w:ascii="Arial" w:hAnsi="Arial" w:cs="Arial"/>
          <w:b/>
        </w:rPr>
        <w:t>HASIL DAN PEMBAHASAN</w:t>
      </w:r>
    </w:p>
    <w:p w:rsidR="00BF66AC" w:rsidRPr="006B2CC0" w:rsidRDefault="00BF66AC" w:rsidP="00EC7003">
      <w:pPr>
        <w:spacing w:after="0" w:line="240" w:lineRule="auto"/>
        <w:jc w:val="both"/>
        <w:rPr>
          <w:rFonts w:ascii="Arial" w:hAnsi="Arial" w:cs="Arial"/>
          <w:b/>
        </w:rPr>
      </w:pPr>
    </w:p>
    <w:p w:rsidR="00BF66AC" w:rsidRDefault="00BF66AC" w:rsidP="00EC7003">
      <w:pPr>
        <w:spacing w:after="0" w:line="240" w:lineRule="auto"/>
        <w:jc w:val="both"/>
        <w:rPr>
          <w:rFonts w:ascii="Arial" w:hAnsi="Arial" w:cs="Arial"/>
          <w:b/>
        </w:rPr>
      </w:pPr>
      <w:r w:rsidRPr="006B2CC0">
        <w:rPr>
          <w:rFonts w:ascii="Arial" w:hAnsi="Arial" w:cs="Arial"/>
          <w:b/>
        </w:rPr>
        <w:t>Pengaruh Ekstrak terhadap Tinggi Tanaman</w:t>
      </w:r>
    </w:p>
    <w:p w:rsidR="00DC2FD6" w:rsidRDefault="00DC2FD6" w:rsidP="00EC7003">
      <w:pPr>
        <w:spacing w:after="0" w:line="240" w:lineRule="auto"/>
        <w:jc w:val="both"/>
        <w:rPr>
          <w:rFonts w:ascii="Arial" w:hAnsi="Arial" w:cs="Arial"/>
        </w:rPr>
      </w:pPr>
      <w:r>
        <w:rPr>
          <w:rFonts w:ascii="Arial" w:hAnsi="Arial" w:cs="Arial"/>
          <w:b/>
        </w:rPr>
        <w:tab/>
      </w:r>
      <w:r w:rsidR="00023734">
        <w:rPr>
          <w:rFonts w:ascii="Arial" w:hAnsi="Arial" w:cs="Arial"/>
        </w:rPr>
        <w:t>Hasil analisis statistik menunjukkan bahwa s</w:t>
      </w:r>
      <w:r w:rsidRPr="00DC2FD6">
        <w:rPr>
          <w:rFonts w:ascii="Arial" w:hAnsi="Arial" w:cs="Arial"/>
        </w:rPr>
        <w:t>etelah lima minggu perlakuan terlihat bahwa perlakuan kontrol dan ekstrak 1% berbeda nyata dengan perlakuan ekstrak 3%, ekstrak 5% dan herbisida sintetik 2%</w:t>
      </w:r>
      <w:r>
        <w:rPr>
          <w:rFonts w:ascii="Arial" w:hAnsi="Arial" w:cs="Arial"/>
        </w:rPr>
        <w:t xml:space="preserve"> (Gambar 1).</w:t>
      </w:r>
      <w:r w:rsidR="00023734">
        <w:rPr>
          <w:rFonts w:ascii="Arial" w:hAnsi="Arial" w:cs="Arial"/>
        </w:rPr>
        <w:t xml:space="preserve"> </w:t>
      </w:r>
      <w:proofErr w:type="gramStart"/>
      <w:r w:rsidR="00023734">
        <w:rPr>
          <w:rFonts w:ascii="Arial" w:hAnsi="Arial" w:cs="Arial"/>
        </w:rPr>
        <w:t>Grafik rerata tinggi tanaman menunjukkan bahwa terjadi penurunan tinggi tanaman pada pemberian ekstrak dan pada perlakuan herbisida sintetik 2% sudah tidak terjadi penambahan tinggi sejak minggu pertama setelah aplikasi (Gambar 2).</w:t>
      </w:r>
      <w:proofErr w:type="gramEnd"/>
    </w:p>
    <w:p w:rsidR="001C1655" w:rsidRDefault="001C1655" w:rsidP="00EC7003">
      <w:pPr>
        <w:spacing w:after="0" w:line="240" w:lineRule="auto"/>
        <w:jc w:val="both"/>
        <w:rPr>
          <w:rFonts w:ascii="Arial" w:hAnsi="Arial" w:cs="Arial"/>
        </w:rPr>
      </w:pPr>
    </w:p>
    <w:p w:rsidR="00DC2FD6" w:rsidRDefault="00DC2FD6" w:rsidP="00DC2FD6">
      <w:pPr>
        <w:spacing w:after="0" w:line="240" w:lineRule="auto"/>
        <w:jc w:val="both"/>
        <w:rPr>
          <w:rFonts w:ascii="Times New Roman" w:hAnsi="Times New Roman" w:cs="Times New Roman"/>
          <w:sz w:val="24"/>
          <w:szCs w:val="24"/>
        </w:rPr>
        <w:sectPr w:rsidR="00DC2FD6" w:rsidSect="00D25AA6">
          <w:type w:val="continuous"/>
          <w:pgSz w:w="11907" w:h="16839" w:code="9"/>
          <w:pgMar w:top="1701" w:right="1701" w:bottom="1701" w:left="2268" w:header="720" w:footer="720" w:gutter="0"/>
          <w:cols w:num="2" w:space="720"/>
          <w:docGrid w:linePitch="360"/>
        </w:sectPr>
      </w:pPr>
    </w:p>
    <w:p w:rsidR="00DC2FD6" w:rsidRDefault="00DC2FD6" w:rsidP="00DC2FD6">
      <w:pPr>
        <w:spacing w:after="0" w:line="240" w:lineRule="auto"/>
        <w:jc w:val="both"/>
        <w:rPr>
          <w:rFonts w:ascii="Times New Roman" w:hAnsi="Times New Roman" w:cs="Times New Roman"/>
          <w:sz w:val="24"/>
          <w:szCs w:val="24"/>
        </w:rPr>
      </w:pPr>
      <w:r>
        <w:rPr>
          <w:noProof/>
        </w:rPr>
        <w:lastRenderedPageBreak/>
        <w:drawing>
          <wp:inline distT="0" distB="0" distL="0" distR="0" wp14:anchorId="36A11591" wp14:editId="5CC528C7">
            <wp:extent cx="5029200" cy="2520000"/>
            <wp:effectExtent l="0" t="0" r="19050" b="13970"/>
            <wp:docPr id="141" name="Chart 14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DC2FD6" w:rsidRPr="00DC2FD6" w:rsidRDefault="00DC2FD6" w:rsidP="00DC2FD6">
      <w:pPr>
        <w:tabs>
          <w:tab w:val="left" w:pos="1260"/>
        </w:tabs>
        <w:spacing w:after="0" w:line="240" w:lineRule="auto"/>
        <w:jc w:val="both"/>
        <w:rPr>
          <w:rFonts w:ascii="Arial" w:hAnsi="Arial" w:cs="Arial"/>
        </w:rPr>
      </w:pPr>
      <w:proofErr w:type="gramStart"/>
      <w:r>
        <w:rPr>
          <w:rFonts w:ascii="Arial" w:hAnsi="Arial" w:cs="Arial"/>
        </w:rPr>
        <w:t>Gambar 1</w:t>
      </w:r>
      <w:r w:rsidRPr="00DC2FD6">
        <w:rPr>
          <w:rFonts w:ascii="Arial" w:hAnsi="Arial" w:cs="Arial"/>
        </w:rPr>
        <w:t>.</w:t>
      </w:r>
      <w:proofErr w:type="gramEnd"/>
      <w:r w:rsidRPr="00DC2FD6">
        <w:rPr>
          <w:rFonts w:ascii="Arial" w:hAnsi="Arial" w:cs="Arial"/>
        </w:rPr>
        <w:t xml:space="preserve"> Tinggi tanaman </w:t>
      </w:r>
      <w:proofErr w:type="gramStart"/>
      <w:r w:rsidRPr="00DC2FD6">
        <w:rPr>
          <w:rFonts w:ascii="Arial" w:hAnsi="Arial" w:cs="Arial"/>
        </w:rPr>
        <w:t>lima</w:t>
      </w:r>
      <w:proofErr w:type="gramEnd"/>
      <w:r w:rsidRPr="00DC2FD6">
        <w:rPr>
          <w:rFonts w:ascii="Arial" w:hAnsi="Arial" w:cs="Arial"/>
        </w:rPr>
        <w:t xml:space="preserve"> minggu setelah perlakuan (Keterangan: Angka </w:t>
      </w:r>
      <w:r w:rsidRPr="00DC2FD6">
        <w:rPr>
          <w:rFonts w:ascii="Arial" w:hAnsi="Arial" w:cs="Arial"/>
        </w:rPr>
        <w:tab/>
        <w:t xml:space="preserve">yang diikuti huruf yang sama menunjukkan tidak berbeda nyata </w:t>
      </w:r>
      <w:r>
        <w:rPr>
          <w:rFonts w:ascii="Arial" w:hAnsi="Arial" w:cs="Arial"/>
        </w:rPr>
        <w:tab/>
      </w:r>
      <w:r w:rsidRPr="00DC2FD6">
        <w:rPr>
          <w:rFonts w:ascii="Arial" w:hAnsi="Arial" w:cs="Arial"/>
        </w:rPr>
        <w:t>pada</w:t>
      </w:r>
      <w:r>
        <w:rPr>
          <w:rFonts w:ascii="Arial" w:hAnsi="Arial" w:cs="Arial"/>
        </w:rPr>
        <w:t xml:space="preserve"> </w:t>
      </w:r>
      <w:r w:rsidRPr="00DC2FD6">
        <w:rPr>
          <w:rFonts w:ascii="Arial" w:hAnsi="Arial" w:cs="Arial"/>
        </w:rPr>
        <w:t>uji BNT taraf 95%).</w:t>
      </w:r>
    </w:p>
    <w:p w:rsidR="00DC2FD6" w:rsidRDefault="00DC2FD6" w:rsidP="00EC7003">
      <w:pPr>
        <w:spacing w:after="0" w:line="240" w:lineRule="auto"/>
        <w:jc w:val="both"/>
        <w:rPr>
          <w:rFonts w:ascii="Arial" w:hAnsi="Arial" w:cs="Arial"/>
          <w:b/>
        </w:rPr>
        <w:sectPr w:rsidR="00DC2FD6" w:rsidSect="00DC2FD6">
          <w:type w:val="continuous"/>
          <w:pgSz w:w="11907" w:h="16839" w:code="9"/>
          <w:pgMar w:top="1701" w:right="1701" w:bottom="1701" w:left="2268" w:header="720" w:footer="720" w:gutter="0"/>
          <w:cols w:space="720"/>
          <w:docGrid w:linePitch="360"/>
        </w:sectPr>
      </w:pPr>
    </w:p>
    <w:p w:rsidR="00DC2FD6" w:rsidRDefault="00DC2FD6" w:rsidP="00EC7003">
      <w:pPr>
        <w:spacing w:after="0" w:line="240" w:lineRule="auto"/>
        <w:jc w:val="both"/>
        <w:rPr>
          <w:rFonts w:ascii="Arial" w:hAnsi="Arial" w:cs="Arial"/>
          <w:b/>
        </w:rPr>
        <w:sectPr w:rsidR="00DC2FD6" w:rsidSect="00542AC1">
          <w:type w:val="continuous"/>
          <w:pgSz w:w="11907" w:h="16839" w:code="9"/>
          <w:pgMar w:top="1701" w:right="1701" w:bottom="1701" w:left="2268" w:header="720" w:footer="720" w:gutter="0"/>
          <w:cols w:space="720"/>
          <w:docGrid w:linePitch="360"/>
        </w:sectPr>
      </w:pPr>
    </w:p>
    <w:p w:rsidR="00542AC1" w:rsidRPr="006B2CC0" w:rsidRDefault="00542AC1" w:rsidP="00EC7003">
      <w:pPr>
        <w:spacing w:after="0" w:line="240" w:lineRule="auto"/>
        <w:jc w:val="both"/>
        <w:rPr>
          <w:rFonts w:ascii="Arial" w:hAnsi="Arial" w:cs="Arial"/>
          <w:b/>
        </w:rPr>
      </w:pPr>
    </w:p>
    <w:p w:rsidR="00BC0F82" w:rsidRPr="006B2CC0" w:rsidRDefault="00BC0F82" w:rsidP="00EC7003">
      <w:pPr>
        <w:spacing w:after="0" w:line="240" w:lineRule="auto"/>
        <w:jc w:val="both"/>
        <w:rPr>
          <w:rFonts w:ascii="Arial" w:hAnsi="Arial" w:cs="Arial"/>
          <w:b/>
        </w:rPr>
      </w:pPr>
      <w:r w:rsidRPr="006B2CC0">
        <w:rPr>
          <w:rFonts w:ascii="Arial" w:hAnsi="Arial" w:cs="Arial"/>
          <w:noProof/>
        </w:rPr>
        <w:drawing>
          <wp:inline distT="0" distB="0" distL="0" distR="0" wp14:anchorId="630B021C" wp14:editId="385CE7E1">
            <wp:extent cx="5038725" cy="2520000"/>
            <wp:effectExtent l="0" t="0" r="9525" b="13970"/>
            <wp:docPr id="40" name="Chart 40"/>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BC0F82" w:rsidRPr="006B2CC0" w:rsidRDefault="005B3C7D" w:rsidP="003D75E8">
      <w:pPr>
        <w:spacing w:after="0" w:line="240" w:lineRule="auto"/>
        <w:jc w:val="both"/>
        <w:rPr>
          <w:rFonts w:ascii="Arial" w:hAnsi="Arial" w:cs="Arial"/>
        </w:rPr>
      </w:pPr>
      <w:proofErr w:type="gramStart"/>
      <w:r>
        <w:rPr>
          <w:rFonts w:ascii="Arial" w:hAnsi="Arial" w:cs="Arial"/>
        </w:rPr>
        <w:t>Gambar 2</w:t>
      </w:r>
      <w:r w:rsidR="00BC0F82" w:rsidRPr="006B2CC0">
        <w:rPr>
          <w:rFonts w:ascii="Arial" w:hAnsi="Arial" w:cs="Arial"/>
        </w:rPr>
        <w:t>.</w:t>
      </w:r>
      <w:proofErr w:type="gramEnd"/>
      <w:r w:rsidR="00BC0F82" w:rsidRPr="006B2CC0">
        <w:rPr>
          <w:rFonts w:ascii="Arial" w:hAnsi="Arial" w:cs="Arial"/>
        </w:rPr>
        <w:t xml:space="preserve"> Grafik rerata tinggi tanaman selama 35 hari perlakuan</w:t>
      </w:r>
    </w:p>
    <w:p w:rsidR="00542AC1" w:rsidRDefault="00542AC1" w:rsidP="00EC7003">
      <w:pPr>
        <w:spacing w:after="0" w:line="240" w:lineRule="auto"/>
        <w:jc w:val="both"/>
        <w:rPr>
          <w:rFonts w:ascii="Arial" w:hAnsi="Arial" w:cs="Arial"/>
          <w:b/>
        </w:rPr>
      </w:pPr>
    </w:p>
    <w:p w:rsidR="001C1655" w:rsidRPr="00B20146" w:rsidRDefault="001C1655" w:rsidP="00B20146">
      <w:pPr>
        <w:spacing w:after="0" w:line="240" w:lineRule="auto"/>
        <w:jc w:val="both"/>
        <w:rPr>
          <w:rFonts w:ascii="Arial" w:hAnsi="Arial" w:cs="Arial"/>
          <w:b/>
        </w:rPr>
        <w:sectPr w:rsidR="001C1655" w:rsidRPr="00B20146" w:rsidSect="00542AC1">
          <w:type w:val="continuous"/>
          <w:pgSz w:w="11907" w:h="16839" w:code="9"/>
          <w:pgMar w:top="1701" w:right="1701" w:bottom="1701" w:left="2268" w:header="720" w:footer="720" w:gutter="0"/>
          <w:cols w:space="720"/>
          <w:docGrid w:linePitch="360"/>
        </w:sectPr>
      </w:pPr>
    </w:p>
    <w:p w:rsidR="006129CF" w:rsidRPr="006129CF" w:rsidRDefault="001C1655" w:rsidP="006129CF">
      <w:pPr>
        <w:spacing w:after="0" w:line="240" w:lineRule="auto"/>
        <w:jc w:val="both"/>
        <w:rPr>
          <w:rFonts w:ascii="Arial" w:hAnsi="Arial" w:cs="Arial"/>
        </w:rPr>
      </w:pPr>
      <w:r w:rsidRPr="00B20146">
        <w:rPr>
          <w:rFonts w:ascii="Arial" w:hAnsi="Arial" w:cs="Arial"/>
        </w:rPr>
        <w:lastRenderedPageBreak/>
        <w:tab/>
      </w:r>
      <w:r w:rsidRPr="006129CF">
        <w:rPr>
          <w:rFonts w:ascii="Arial" w:hAnsi="Arial" w:cs="Arial"/>
        </w:rPr>
        <w:t>Penurunan tinggi tanaman diakibatkan oleh senyawa alelokimia yang terserap oleh tanaman sehingga menyebabkan gangguan kerja enzim, hormon tanaman maupun proses fotosintesis pada tanaman</w:t>
      </w:r>
      <w:r w:rsidR="00B20146" w:rsidRPr="006129CF">
        <w:rPr>
          <w:rFonts w:ascii="Arial" w:hAnsi="Arial" w:cs="Arial"/>
        </w:rPr>
        <w:t xml:space="preserve"> serta dapat menyebabkan klorosis maupun nekrosis pada tanaman</w:t>
      </w:r>
      <w:r w:rsidRPr="006129CF">
        <w:rPr>
          <w:rFonts w:ascii="Arial" w:hAnsi="Arial" w:cs="Arial"/>
        </w:rPr>
        <w:t xml:space="preserve">. Menurut Adin </w:t>
      </w:r>
      <w:r w:rsidRPr="006129CF">
        <w:rPr>
          <w:rFonts w:ascii="Arial" w:hAnsi="Arial" w:cs="Arial"/>
          <w:i/>
        </w:rPr>
        <w:t xml:space="preserve">et al. </w:t>
      </w:r>
      <w:r w:rsidRPr="006129CF">
        <w:rPr>
          <w:rFonts w:ascii="Arial" w:hAnsi="Arial" w:cs="Arial"/>
        </w:rPr>
        <w:t xml:space="preserve">(2017), senyawa alelokimia menghambat pembelahan sel pada meristem apeks pucuk dengan </w:t>
      </w:r>
      <w:proofErr w:type="gramStart"/>
      <w:r w:rsidRPr="006129CF">
        <w:rPr>
          <w:rFonts w:ascii="Arial" w:hAnsi="Arial" w:cs="Arial"/>
        </w:rPr>
        <w:t>cara</w:t>
      </w:r>
      <w:proofErr w:type="gramEnd"/>
      <w:r w:rsidRPr="006129CF">
        <w:rPr>
          <w:rFonts w:ascii="Arial" w:hAnsi="Arial" w:cs="Arial"/>
        </w:rPr>
        <w:t xml:space="preserve"> menghambat kerja hormon auksin, sitokinin maupun giberelin pada </w:t>
      </w:r>
      <w:r w:rsidRPr="006129CF">
        <w:rPr>
          <w:rFonts w:ascii="Arial" w:hAnsi="Arial" w:cs="Arial"/>
        </w:rPr>
        <w:lastRenderedPageBreak/>
        <w:t xml:space="preserve">tanaman. Anwar </w:t>
      </w:r>
      <w:r w:rsidRPr="006129CF">
        <w:rPr>
          <w:rFonts w:ascii="Arial" w:hAnsi="Arial" w:cs="Arial"/>
          <w:i/>
        </w:rPr>
        <w:t>et al</w:t>
      </w:r>
      <w:r w:rsidRPr="006129CF">
        <w:rPr>
          <w:rFonts w:ascii="Arial" w:hAnsi="Arial" w:cs="Arial"/>
        </w:rPr>
        <w:t xml:space="preserve">. (2013) melaporkan bahwa alelokimia menyebabkan gangguan sintesis protein, kekacauan maupun adanya modifikasi pada struktur membran sel serta dapat menghilangkan fungsi enzim ATP-ase sehingga air maupun ion yang </w:t>
      </w:r>
      <w:proofErr w:type="gramStart"/>
      <w:r w:rsidRPr="006129CF">
        <w:rPr>
          <w:rFonts w:ascii="Arial" w:hAnsi="Arial" w:cs="Arial"/>
        </w:rPr>
        <w:t>akan</w:t>
      </w:r>
      <w:proofErr w:type="gramEnd"/>
      <w:r w:rsidRPr="006129CF">
        <w:rPr>
          <w:rFonts w:ascii="Arial" w:hAnsi="Arial" w:cs="Arial"/>
        </w:rPr>
        <w:t xml:space="preserve"> masuk menjadi terhambat. </w:t>
      </w:r>
      <w:proofErr w:type="gramStart"/>
      <w:r w:rsidR="00B20146" w:rsidRPr="006129CF">
        <w:rPr>
          <w:rFonts w:ascii="Arial" w:hAnsi="Arial" w:cs="Arial"/>
        </w:rPr>
        <w:t xml:space="preserve">Selain itu senyawa berupa fenol, terpenoid maupun flavonoid merusak benang spindel untuk pembelahan sel. Tanaman yang diberikan senyawa alelokimia secara terus menerus </w:t>
      </w:r>
      <w:r w:rsidR="00B20146" w:rsidRPr="006129CF">
        <w:rPr>
          <w:rFonts w:ascii="Arial" w:hAnsi="Arial" w:cs="Arial"/>
        </w:rPr>
        <w:lastRenderedPageBreak/>
        <w:t>dapat menyebabkan keracunan yang berujung pada kelayuan bahkan kematian tanaman.</w:t>
      </w:r>
      <w:proofErr w:type="gramEnd"/>
      <w:r w:rsidR="00B20146" w:rsidRPr="006129CF">
        <w:rPr>
          <w:rFonts w:ascii="Arial" w:hAnsi="Arial" w:cs="Arial"/>
        </w:rPr>
        <w:t xml:space="preserve"> </w:t>
      </w:r>
      <w:proofErr w:type="gramStart"/>
      <w:r w:rsidR="00B20146" w:rsidRPr="006129CF">
        <w:rPr>
          <w:rFonts w:ascii="Arial" w:hAnsi="Arial" w:cs="Arial"/>
        </w:rPr>
        <w:t>Pada perlakuan herbisida sintetik 2% menyebabkan kematian gulma sejak minggu pertama perlakuan.</w:t>
      </w:r>
      <w:proofErr w:type="gramEnd"/>
      <w:r w:rsidR="00B20146" w:rsidRPr="006129CF">
        <w:rPr>
          <w:rFonts w:ascii="Arial" w:hAnsi="Arial" w:cs="Arial"/>
        </w:rPr>
        <w:t xml:space="preserve"> </w:t>
      </w:r>
      <w:proofErr w:type="gramStart"/>
      <w:r w:rsidR="00B20146" w:rsidRPr="006129CF">
        <w:rPr>
          <w:rFonts w:ascii="Arial" w:hAnsi="Arial" w:cs="Arial"/>
        </w:rPr>
        <w:t>Moenan</w:t>
      </w:r>
      <w:r w:rsidR="006129CF" w:rsidRPr="006129CF">
        <w:rPr>
          <w:rFonts w:ascii="Arial" w:hAnsi="Arial" w:cs="Arial"/>
        </w:rPr>
        <w:t xml:space="preserve">dir (2010) dalam Rahmadi (2018) </w:t>
      </w:r>
      <w:r w:rsidR="00B20146" w:rsidRPr="006129CF">
        <w:rPr>
          <w:rFonts w:ascii="Arial" w:hAnsi="Arial" w:cs="Arial"/>
        </w:rPr>
        <w:t xml:space="preserve">menyatakan bahwa pemberian herbisida glifosat menimbulkan gejala toksik bagi tanaman sejak satu sampai tiga minggu setelah perlakuan yang </w:t>
      </w:r>
      <w:r w:rsidR="00B20146" w:rsidRPr="006129CF">
        <w:rPr>
          <w:rFonts w:ascii="Arial" w:hAnsi="Arial" w:cs="Arial"/>
        </w:rPr>
        <w:lastRenderedPageBreak/>
        <w:t>diakibatkan karena tanaman mengalami keracunan bahan kimia berupa isopropilamina glifosat.</w:t>
      </w:r>
      <w:proofErr w:type="gramEnd"/>
      <w:r w:rsidR="006129CF" w:rsidRPr="006129CF">
        <w:rPr>
          <w:rFonts w:ascii="Arial" w:hAnsi="Arial" w:cs="Arial"/>
        </w:rPr>
        <w:t xml:space="preserve"> Menurut Rahmadi (2018), senyawa glifosat merupakan senyawa dari golongan </w:t>
      </w:r>
      <w:r w:rsidR="006129CF" w:rsidRPr="006129CF">
        <w:rPr>
          <w:rFonts w:ascii="Arial" w:hAnsi="Arial" w:cs="Arial"/>
          <w:i/>
        </w:rPr>
        <w:t xml:space="preserve">phosphono amino acid </w:t>
      </w:r>
      <w:r w:rsidR="006129CF" w:rsidRPr="006129CF">
        <w:rPr>
          <w:rFonts w:ascii="Arial" w:hAnsi="Arial" w:cs="Arial"/>
        </w:rPr>
        <w:t xml:space="preserve">yang dapat menghentikan bahkan mematikan semua organ tanaman yang terkontaminasi. </w:t>
      </w:r>
    </w:p>
    <w:p w:rsidR="001C1655" w:rsidRPr="00B20146" w:rsidRDefault="001C1655" w:rsidP="00B20146">
      <w:pPr>
        <w:spacing w:after="0" w:line="240" w:lineRule="auto"/>
        <w:jc w:val="both"/>
        <w:rPr>
          <w:rFonts w:ascii="Arial" w:hAnsi="Arial" w:cs="Arial"/>
        </w:rPr>
      </w:pPr>
    </w:p>
    <w:p w:rsidR="001C1655" w:rsidRPr="00B20146" w:rsidRDefault="001C1655" w:rsidP="00B20146">
      <w:pPr>
        <w:spacing w:after="0" w:line="240" w:lineRule="auto"/>
        <w:jc w:val="both"/>
        <w:rPr>
          <w:rFonts w:ascii="Arial" w:hAnsi="Arial" w:cs="Arial"/>
        </w:rPr>
      </w:pPr>
    </w:p>
    <w:p w:rsidR="001C1655" w:rsidRDefault="001C1655" w:rsidP="00EC7003">
      <w:pPr>
        <w:spacing w:after="0" w:line="240" w:lineRule="auto"/>
        <w:jc w:val="both"/>
        <w:rPr>
          <w:rFonts w:ascii="Arial" w:hAnsi="Arial" w:cs="Arial"/>
          <w:b/>
        </w:rPr>
        <w:sectPr w:rsidR="001C1655" w:rsidSect="002B06D9">
          <w:type w:val="continuous"/>
          <w:pgSz w:w="11907" w:h="16839" w:code="9"/>
          <w:pgMar w:top="1701" w:right="1701" w:bottom="1701" w:left="2268" w:header="720" w:footer="720" w:gutter="0"/>
          <w:cols w:num="2" w:space="720"/>
          <w:docGrid w:linePitch="360"/>
        </w:sectPr>
      </w:pPr>
    </w:p>
    <w:p w:rsidR="00BF66AC" w:rsidRPr="006B2CC0" w:rsidRDefault="00BF66AC" w:rsidP="00EC7003">
      <w:pPr>
        <w:spacing w:after="0" w:line="240" w:lineRule="auto"/>
        <w:jc w:val="both"/>
        <w:rPr>
          <w:rFonts w:ascii="Arial" w:hAnsi="Arial" w:cs="Arial"/>
          <w:b/>
        </w:rPr>
      </w:pPr>
    </w:p>
    <w:p w:rsidR="00BF66AC" w:rsidRPr="006B2CC0" w:rsidRDefault="00BF66AC" w:rsidP="00BF66AC">
      <w:pPr>
        <w:spacing w:after="0" w:line="240" w:lineRule="auto"/>
        <w:jc w:val="both"/>
        <w:rPr>
          <w:rFonts w:ascii="Arial" w:hAnsi="Arial" w:cs="Arial"/>
          <w:b/>
        </w:rPr>
      </w:pPr>
      <w:r w:rsidRPr="006B2CC0">
        <w:rPr>
          <w:rFonts w:ascii="Arial" w:hAnsi="Arial" w:cs="Arial"/>
          <w:b/>
        </w:rPr>
        <w:t>Pengaruh Ekstrak terhadap Panjang Akar</w:t>
      </w:r>
    </w:p>
    <w:p w:rsidR="006129CF" w:rsidRDefault="00C20B3F" w:rsidP="00BF66AC">
      <w:pPr>
        <w:spacing w:after="0" w:line="240" w:lineRule="auto"/>
        <w:jc w:val="both"/>
        <w:rPr>
          <w:rFonts w:ascii="Arial" w:hAnsi="Arial" w:cs="Arial"/>
        </w:rPr>
        <w:sectPr w:rsidR="006129CF" w:rsidSect="00800FD2">
          <w:type w:val="continuous"/>
          <w:pgSz w:w="11907" w:h="16839" w:code="9"/>
          <w:pgMar w:top="1701" w:right="1701" w:bottom="1701" w:left="2268" w:header="720" w:footer="720" w:gutter="0"/>
          <w:cols w:space="720"/>
          <w:docGrid w:linePitch="360"/>
        </w:sectPr>
      </w:pPr>
      <w:r>
        <w:rPr>
          <w:rFonts w:ascii="Arial" w:hAnsi="Arial" w:cs="Arial"/>
        </w:rPr>
        <w:tab/>
      </w:r>
    </w:p>
    <w:p w:rsidR="006129CF" w:rsidRDefault="001C1655" w:rsidP="00BF66AC">
      <w:pPr>
        <w:spacing w:after="0" w:line="240" w:lineRule="auto"/>
        <w:jc w:val="both"/>
        <w:rPr>
          <w:rFonts w:ascii="Arial" w:hAnsi="Arial" w:cs="Arial"/>
        </w:rPr>
        <w:sectPr w:rsidR="006129CF" w:rsidSect="006129CF">
          <w:type w:val="continuous"/>
          <w:pgSz w:w="11907" w:h="16839" w:code="9"/>
          <w:pgMar w:top="1701" w:right="1701" w:bottom="1701" w:left="2268" w:header="720" w:footer="720" w:gutter="0"/>
          <w:cols w:num="2" w:space="720"/>
          <w:docGrid w:linePitch="360"/>
        </w:sectPr>
      </w:pPr>
      <w:r w:rsidRPr="006217ED">
        <w:rPr>
          <w:rFonts w:ascii="Arial" w:hAnsi="Arial" w:cs="Arial"/>
        </w:rPr>
        <w:lastRenderedPageBreak/>
        <w:t xml:space="preserve">Hasil uji lanjut pada panjang akar menunjukkan bahwa tidak ada perbedaan yang nyata antara perlakuan kontrol, ekstrak 1%, </w:t>
      </w:r>
      <w:r w:rsidRPr="006217ED">
        <w:rPr>
          <w:rFonts w:ascii="Arial" w:hAnsi="Arial" w:cs="Arial"/>
        </w:rPr>
        <w:lastRenderedPageBreak/>
        <w:t xml:space="preserve">ekstrak 3% dan ekstrak 5% tetapi berbeda nyata dengan perlakuan herbisida sintetik 2% (Gambar 2). </w:t>
      </w:r>
    </w:p>
    <w:p w:rsidR="001C1655" w:rsidRPr="006217ED" w:rsidRDefault="001C1655" w:rsidP="00BF66AC">
      <w:pPr>
        <w:spacing w:after="0" w:line="240" w:lineRule="auto"/>
        <w:jc w:val="both"/>
        <w:rPr>
          <w:rFonts w:ascii="Arial" w:hAnsi="Arial" w:cs="Arial"/>
        </w:rPr>
      </w:pPr>
    </w:p>
    <w:p w:rsidR="00BC0F82" w:rsidRPr="006217ED" w:rsidRDefault="00BC0F82" w:rsidP="00BF66AC">
      <w:pPr>
        <w:spacing w:after="0" w:line="240" w:lineRule="auto"/>
        <w:jc w:val="both"/>
        <w:rPr>
          <w:rFonts w:ascii="Arial" w:hAnsi="Arial" w:cs="Arial"/>
          <w:b/>
        </w:rPr>
      </w:pPr>
      <w:r w:rsidRPr="006217ED">
        <w:rPr>
          <w:rFonts w:ascii="Arial" w:hAnsi="Arial" w:cs="Arial"/>
          <w:noProof/>
        </w:rPr>
        <w:drawing>
          <wp:inline distT="0" distB="0" distL="0" distR="0" wp14:anchorId="23AF701D" wp14:editId="1C6CD1E4">
            <wp:extent cx="5038725" cy="2133600"/>
            <wp:effectExtent l="0" t="0" r="9525" b="19050"/>
            <wp:docPr id="142" name="Chart 14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137FD6" w:rsidRPr="006217ED" w:rsidRDefault="006129CF" w:rsidP="006129CF">
      <w:pPr>
        <w:tabs>
          <w:tab w:val="left" w:pos="1170"/>
        </w:tabs>
        <w:spacing w:after="0" w:line="240" w:lineRule="auto"/>
        <w:jc w:val="both"/>
        <w:rPr>
          <w:rFonts w:ascii="Arial" w:hAnsi="Arial" w:cs="Arial"/>
        </w:rPr>
      </w:pPr>
      <w:proofErr w:type="gramStart"/>
      <w:r>
        <w:rPr>
          <w:rFonts w:ascii="Arial" w:hAnsi="Arial" w:cs="Arial"/>
        </w:rPr>
        <w:t>Gambar 3</w:t>
      </w:r>
      <w:r w:rsidR="00BC0F82" w:rsidRPr="006217ED">
        <w:rPr>
          <w:rFonts w:ascii="Arial" w:hAnsi="Arial" w:cs="Arial"/>
        </w:rPr>
        <w:t>.</w:t>
      </w:r>
      <w:proofErr w:type="gramEnd"/>
      <w:r w:rsidR="00BC0F82" w:rsidRPr="006217ED">
        <w:rPr>
          <w:rFonts w:ascii="Arial" w:hAnsi="Arial" w:cs="Arial"/>
        </w:rPr>
        <w:t xml:space="preserve"> </w:t>
      </w:r>
      <w:r w:rsidR="00137FD6" w:rsidRPr="006217ED">
        <w:rPr>
          <w:rFonts w:ascii="Arial" w:hAnsi="Arial" w:cs="Arial"/>
        </w:rPr>
        <w:t xml:space="preserve">Panjang akar tanaman setelah </w:t>
      </w:r>
      <w:proofErr w:type="gramStart"/>
      <w:r w:rsidR="00137FD6" w:rsidRPr="006217ED">
        <w:rPr>
          <w:rFonts w:ascii="Arial" w:hAnsi="Arial" w:cs="Arial"/>
        </w:rPr>
        <w:t>lima</w:t>
      </w:r>
      <w:proofErr w:type="gramEnd"/>
      <w:r w:rsidR="00137FD6" w:rsidRPr="006217ED">
        <w:rPr>
          <w:rFonts w:ascii="Arial" w:hAnsi="Arial" w:cs="Arial"/>
        </w:rPr>
        <w:t xml:space="preserve"> minggu perlakuan (Keterangan:</w:t>
      </w:r>
      <w:r w:rsidR="00137FD6" w:rsidRPr="006217ED">
        <w:rPr>
          <w:rFonts w:ascii="Arial" w:hAnsi="Arial" w:cs="Arial"/>
          <w:b/>
        </w:rPr>
        <w:t xml:space="preserve"> </w:t>
      </w:r>
      <w:r>
        <w:rPr>
          <w:rFonts w:ascii="Arial" w:hAnsi="Arial" w:cs="Arial"/>
          <w:b/>
        </w:rPr>
        <w:tab/>
      </w:r>
      <w:r w:rsidR="00137FD6" w:rsidRPr="006217ED">
        <w:rPr>
          <w:rFonts w:ascii="Arial" w:hAnsi="Arial" w:cs="Arial"/>
        </w:rPr>
        <w:t xml:space="preserve">Angka yang diikuti huruf yang sama menunjukkan tidak berbeda </w:t>
      </w:r>
      <w:r>
        <w:rPr>
          <w:rFonts w:ascii="Arial" w:hAnsi="Arial" w:cs="Arial"/>
        </w:rPr>
        <w:tab/>
      </w:r>
      <w:r w:rsidR="00137FD6" w:rsidRPr="006217ED">
        <w:rPr>
          <w:rFonts w:ascii="Arial" w:hAnsi="Arial" w:cs="Arial"/>
        </w:rPr>
        <w:t xml:space="preserve">nyata pada uji </w:t>
      </w:r>
      <w:r w:rsidR="00137FD6" w:rsidRPr="006217ED">
        <w:rPr>
          <w:rFonts w:ascii="Arial" w:hAnsi="Arial" w:cs="Arial"/>
          <w:i/>
        </w:rPr>
        <w:t xml:space="preserve">Games-Howell </w:t>
      </w:r>
      <w:r w:rsidR="00137FD6" w:rsidRPr="006217ED">
        <w:rPr>
          <w:rFonts w:ascii="Arial" w:hAnsi="Arial" w:cs="Arial"/>
        </w:rPr>
        <w:t>taraf 95%).</w:t>
      </w:r>
    </w:p>
    <w:p w:rsidR="00800FD2" w:rsidRPr="006217ED" w:rsidRDefault="006129CF" w:rsidP="00BF66AC">
      <w:pPr>
        <w:spacing w:after="0" w:line="240" w:lineRule="auto"/>
        <w:jc w:val="both"/>
        <w:rPr>
          <w:rFonts w:ascii="Arial" w:hAnsi="Arial" w:cs="Arial"/>
        </w:rPr>
      </w:pPr>
      <w:r>
        <w:rPr>
          <w:rFonts w:ascii="Arial" w:hAnsi="Arial" w:cs="Arial"/>
        </w:rPr>
        <w:tab/>
      </w:r>
    </w:p>
    <w:p w:rsidR="00C20B3F" w:rsidRPr="006217ED" w:rsidRDefault="00C20B3F" w:rsidP="00BF66AC">
      <w:pPr>
        <w:spacing w:after="0" w:line="240" w:lineRule="auto"/>
        <w:jc w:val="both"/>
        <w:rPr>
          <w:rFonts w:ascii="Arial" w:hAnsi="Arial" w:cs="Arial"/>
        </w:rPr>
        <w:sectPr w:rsidR="00C20B3F" w:rsidRPr="006217ED" w:rsidSect="00800FD2">
          <w:type w:val="continuous"/>
          <w:pgSz w:w="11907" w:h="16839" w:code="9"/>
          <w:pgMar w:top="1701" w:right="1701" w:bottom="1701" w:left="2268" w:header="720" w:footer="720" w:gutter="0"/>
          <w:cols w:space="720"/>
          <w:docGrid w:linePitch="360"/>
        </w:sectPr>
      </w:pPr>
    </w:p>
    <w:p w:rsidR="006217ED" w:rsidRPr="006217ED" w:rsidRDefault="006129CF" w:rsidP="006129CF">
      <w:pPr>
        <w:spacing w:after="0" w:line="240" w:lineRule="auto"/>
        <w:jc w:val="both"/>
        <w:rPr>
          <w:rFonts w:ascii="Arial" w:hAnsi="Arial" w:cs="Arial"/>
        </w:rPr>
      </w:pPr>
      <w:r>
        <w:rPr>
          <w:rFonts w:ascii="Arial" w:hAnsi="Arial" w:cs="Arial"/>
        </w:rPr>
        <w:lastRenderedPageBreak/>
        <w:tab/>
      </w:r>
      <w:proofErr w:type="gramStart"/>
      <w:r>
        <w:rPr>
          <w:rFonts w:ascii="Arial" w:hAnsi="Arial" w:cs="Arial"/>
        </w:rPr>
        <w:t xml:space="preserve">Walaupun secara uji lanjut </w:t>
      </w:r>
      <w:r w:rsidR="00C20B3F" w:rsidRPr="006217ED">
        <w:rPr>
          <w:rFonts w:ascii="Arial" w:hAnsi="Arial" w:cs="Arial"/>
        </w:rPr>
        <w:t>belum memberikan pengaruh yang nyata tetapi adanya kecenderungan penurunan pada panjang akar babadotan yang diberi perlakuan ekstrak dengan berbagai konsentrasi.</w:t>
      </w:r>
      <w:proofErr w:type="gramEnd"/>
      <w:r w:rsidR="00C20B3F" w:rsidRPr="006217ED">
        <w:rPr>
          <w:rFonts w:ascii="Arial" w:hAnsi="Arial" w:cs="Arial"/>
        </w:rPr>
        <w:t xml:space="preserve"> </w:t>
      </w:r>
      <w:proofErr w:type="gramStart"/>
      <w:r>
        <w:rPr>
          <w:rFonts w:ascii="Arial" w:hAnsi="Arial" w:cs="Arial"/>
        </w:rPr>
        <w:t>Hal ini disebabkan karena s</w:t>
      </w:r>
      <w:r w:rsidR="00C20B3F" w:rsidRPr="006217ED">
        <w:rPr>
          <w:rFonts w:ascii="Arial" w:hAnsi="Arial" w:cs="Arial"/>
        </w:rPr>
        <w:t xml:space="preserve">enyawa terpenoid, flavonoid maupun fenol yang terserap oleh akar tanaman menyebabkan terjadinya hambatan dalam pembentukan akar baru karena sel meristem apeks akar sulit untuk membelah (Adin </w:t>
      </w:r>
      <w:r w:rsidR="00C20B3F" w:rsidRPr="006217ED">
        <w:rPr>
          <w:rFonts w:ascii="Arial" w:hAnsi="Arial" w:cs="Arial"/>
          <w:i/>
        </w:rPr>
        <w:t>et al</w:t>
      </w:r>
      <w:r w:rsidR="006217ED" w:rsidRPr="006217ED">
        <w:rPr>
          <w:rFonts w:ascii="Arial" w:hAnsi="Arial" w:cs="Arial"/>
        </w:rPr>
        <w:t>. 2017).</w:t>
      </w:r>
      <w:proofErr w:type="gramEnd"/>
      <w:r>
        <w:rPr>
          <w:rFonts w:ascii="Arial" w:hAnsi="Arial" w:cs="Arial"/>
        </w:rPr>
        <w:t xml:space="preserve"> Menurut </w:t>
      </w:r>
      <w:r w:rsidR="006217ED" w:rsidRPr="006217ED">
        <w:rPr>
          <w:rFonts w:ascii="Arial" w:hAnsi="Arial" w:cs="Arial"/>
        </w:rPr>
        <w:t xml:space="preserve">Yulifrianti </w:t>
      </w:r>
      <w:r w:rsidR="006217ED" w:rsidRPr="006217ED">
        <w:rPr>
          <w:rFonts w:ascii="Arial" w:hAnsi="Arial" w:cs="Arial"/>
          <w:i/>
        </w:rPr>
        <w:t xml:space="preserve">et al. </w:t>
      </w:r>
      <w:r w:rsidR="006217ED" w:rsidRPr="006217ED">
        <w:rPr>
          <w:rFonts w:ascii="Arial" w:hAnsi="Arial" w:cs="Arial"/>
        </w:rPr>
        <w:t xml:space="preserve">(2015) </w:t>
      </w:r>
      <w:r w:rsidR="006217ED" w:rsidRPr="006217ED">
        <w:rPr>
          <w:rFonts w:ascii="Arial" w:hAnsi="Arial" w:cs="Arial"/>
        </w:rPr>
        <w:lastRenderedPageBreak/>
        <w:t xml:space="preserve">senyawa fenol </w:t>
      </w:r>
      <w:r>
        <w:rPr>
          <w:rFonts w:ascii="Arial" w:hAnsi="Arial" w:cs="Arial"/>
        </w:rPr>
        <w:t xml:space="preserve">pada ekstrak yang diaplikasikan </w:t>
      </w:r>
      <w:r w:rsidR="006217ED" w:rsidRPr="006217ED">
        <w:rPr>
          <w:rFonts w:ascii="Arial" w:hAnsi="Arial" w:cs="Arial"/>
        </w:rPr>
        <w:t>menyebabkan terjadinya gangguan pada transport auksin dari pucuk ke akar yang berfungsi untuk pemanjangan akar dan terjadinya gangguan sintesis sitokinin di bagian akar yang berfungsi untuk pembelahan dan diferensiasi sel akar.</w:t>
      </w:r>
    </w:p>
    <w:p w:rsidR="006217ED" w:rsidRDefault="006217ED" w:rsidP="006217ED">
      <w:pPr>
        <w:spacing w:after="0" w:line="240" w:lineRule="auto"/>
        <w:jc w:val="both"/>
        <w:rPr>
          <w:rFonts w:ascii="Arial" w:hAnsi="Arial" w:cs="Arial"/>
        </w:rPr>
      </w:pPr>
    </w:p>
    <w:p w:rsidR="00BF66AC" w:rsidRPr="006B2CC0" w:rsidRDefault="00BF66AC" w:rsidP="00BF66AC">
      <w:pPr>
        <w:spacing w:after="0" w:line="240" w:lineRule="auto"/>
        <w:jc w:val="both"/>
        <w:rPr>
          <w:rFonts w:ascii="Arial" w:hAnsi="Arial" w:cs="Arial"/>
          <w:b/>
        </w:rPr>
      </w:pPr>
      <w:r w:rsidRPr="006B2CC0">
        <w:rPr>
          <w:rFonts w:ascii="Arial" w:hAnsi="Arial" w:cs="Arial"/>
          <w:b/>
        </w:rPr>
        <w:t>Pengaruh Ekstrak terhadap Berat Tanaman</w:t>
      </w:r>
    </w:p>
    <w:p w:rsidR="006217ED" w:rsidRPr="006129CF" w:rsidRDefault="006217ED" w:rsidP="006217ED">
      <w:pPr>
        <w:spacing w:after="0" w:line="240" w:lineRule="auto"/>
        <w:jc w:val="both"/>
        <w:rPr>
          <w:rFonts w:ascii="Arial" w:hAnsi="Arial" w:cs="Arial"/>
        </w:rPr>
      </w:pPr>
      <w:r>
        <w:rPr>
          <w:rFonts w:ascii="Arial" w:hAnsi="Arial" w:cs="Arial"/>
          <w:b/>
        </w:rPr>
        <w:tab/>
      </w:r>
      <w:r w:rsidRPr="006129CF">
        <w:rPr>
          <w:rFonts w:ascii="Arial" w:hAnsi="Arial" w:cs="Arial"/>
        </w:rPr>
        <w:t xml:space="preserve">Hasil uji lanjut </w:t>
      </w:r>
      <w:r w:rsidRPr="006129CF">
        <w:rPr>
          <w:rFonts w:ascii="Arial" w:hAnsi="Arial" w:cs="Arial"/>
          <w:i/>
        </w:rPr>
        <w:t xml:space="preserve">Games-Howell </w:t>
      </w:r>
      <w:r w:rsidRPr="006129CF">
        <w:rPr>
          <w:rFonts w:ascii="Arial" w:hAnsi="Arial" w:cs="Arial"/>
        </w:rPr>
        <w:t xml:space="preserve">pada taraf 95% menunjukkan bahwa tidak ada perbedaan yang nyata </w:t>
      </w:r>
      <w:r w:rsidRPr="006129CF">
        <w:rPr>
          <w:rFonts w:ascii="Arial" w:hAnsi="Arial" w:cs="Arial"/>
        </w:rPr>
        <w:lastRenderedPageBreak/>
        <w:t xml:space="preserve">pada berat basah (Gambar 3) dan berat kering tanaman (Gambar 4) </w:t>
      </w:r>
      <w:r w:rsidR="006129CF">
        <w:rPr>
          <w:rFonts w:ascii="Arial" w:hAnsi="Arial" w:cs="Arial"/>
        </w:rPr>
        <w:t>antara</w:t>
      </w:r>
      <w:r w:rsidRPr="006129CF">
        <w:rPr>
          <w:rFonts w:ascii="Arial" w:hAnsi="Arial" w:cs="Arial"/>
        </w:rPr>
        <w:t xml:space="preserve"> perlakuan kontrol, ekstrak </w:t>
      </w:r>
      <w:r w:rsidRPr="006129CF">
        <w:rPr>
          <w:rFonts w:ascii="Arial" w:hAnsi="Arial" w:cs="Arial"/>
        </w:rPr>
        <w:lastRenderedPageBreak/>
        <w:t>1%, ekstrak 3% dan ekstrak 5% tetapi berbeda nyata dengan perlakuan herbisida sintetik 2%.</w:t>
      </w:r>
    </w:p>
    <w:p w:rsidR="006217ED" w:rsidRDefault="006217ED" w:rsidP="00BF66AC">
      <w:pPr>
        <w:spacing w:after="0" w:line="240" w:lineRule="auto"/>
        <w:jc w:val="both"/>
        <w:rPr>
          <w:rFonts w:ascii="Arial" w:hAnsi="Arial" w:cs="Arial"/>
          <w:b/>
        </w:rPr>
        <w:sectPr w:rsidR="006217ED" w:rsidSect="002B06D9">
          <w:type w:val="continuous"/>
          <w:pgSz w:w="11907" w:h="16839" w:code="9"/>
          <w:pgMar w:top="1701" w:right="1701" w:bottom="1701" w:left="2268" w:header="720" w:footer="720" w:gutter="0"/>
          <w:cols w:num="2" w:space="720"/>
          <w:docGrid w:linePitch="360"/>
        </w:sectPr>
      </w:pPr>
    </w:p>
    <w:p w:rsidR="006129CF" w:rsidRDefault="006129CF" w:rsidP="00BF66AC">
      <w:pPr>
        <w:spacing w:after="0" w:line="240" w:lineRule="auto"/>
        <w:jc w:val="both"/>
        <w:rPr>
          <w:rFonts w:ascii="Arial" w:hAnsi="Arial" w:cs="Arial"/>
          <w:b/>
        </w:rPr>
      </w:pPr>
    </w:p>
    <w:p w:rsidR="00BC0F82" w:rsidRPr="006B2CC0" w:rsidRDefault="00137FD6" w:rsidP="00BF66AC">
      <w:pPr>
        <w:spacing w:after="0" w:line="240" w:lineRule="auto"/>
        <w:jc w:val="both"/>
        <w:rPr>
          <w:rFonts w:ascii="Arial" w:hAnsi="Arial" w:cs="Arial"/>
          <w:b/>
        </w:rPr>
      </w:pPr>
      <w:r w:rsidRPr="006B2CC0">
        <w:rPr>
          <w:rFonts w:ascii="Arial" w:hAnsi="Arial" w:cs="Arial"/>
          <w:noProof/>
        </w:rPr>
        <w:drawing>
          <wp:inline distT="0" distB="0" distL="0" distR="0" wp14:anchorId="6ED6E891" wp14:editId="45A4E38F">
            <wp:extent cx="5029200" cy="2143125"/>
            <wp:effectExtent l="0" t="0" r="19050" b="9525"/>
            <wp:docPr id="143" name="Chart 14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137FD6" w:rsidRPr="006B2CC0" w:rsidRDefault="006129CF" w:rsidP="00DB7633">
      <w:pPr>
        <w:tabs>
          <w:tab w:val="left" w:pos="1170"/>
        </w:tabs>
        <w:spacing w:after="0" w:line="240" w:lineRule="auto"/>
        <w:jc w:val="both"/>
        <w:rPr>
          <w:rFonts w:ascii="Arial" w:hAnsi="Arial" w:cs="Arial"/>
        </w:rPr>
      </w:pPr>
      <w:proofErr w:type="gramStart"/>
      <w:r>
        <w:rPr>
          <w:rFonts w:ascii="Arial" w:hAnsi="Arial" w:cs="Arial"/>
        </w:rPr>
        <w:t>Gambar 4</w:t>
      </w:r>
      <w:r w:rsidR="00137FD6" w:rsidRPr="006B2CC0">
        <w:rPr>
          <w:rFonts w:ascii="Arial" w:hAnsi="Arial" w:cs="Arial"/>
        </w:rPr>
        <w:t>.</w:t>
      </w:r>
      <w:proofErr w:type="gramEnd"/>
      <w:r w:rsidR="00137FD6" w:rsidRPr="006B2CC0">
        <w:rPr>
          <w:rFonts w:ascii="Arial" w:hAnsi="Arial" w:cs="Arial"/>
        </w:rPr>
        <w:t xml:space="preserve"> Berat basah tanaman setelah </w:t>
      </w:r>
      <w:proofErr w:type="gramStart"/>
      <w:r w:rsidR="00137FD6" w:rsidRPr="006B2CC0">
        <w:rPr>
          <w:rFonts w:ascii="Arial" w:hAnsi="Arial" w:cs="Arial"/>
        </w:rPr>
        <w:t>lima</w:t>
      </w:r>
      <w:proofErr w:type="gramEnd"/>
      <w:r w:rsidR="00137FD6" w:rsidRPr="006B2CC0">
        <w:rPr>
          <w:rFonts w:ascii="Arial" w:hAnsi="Arial" w:cs="Arial"/>
        </w:rPr>
        <w:t xml:space="preserve"> minggu perlakuan (Keterangan:</w:t>
      </w:r>
      <w:r w:rsidR="00137FD6" w:rsidRPr="006B2CC0">
        <w:rPr>
          <w:rFonts w:ascii="Arial" w:hAnsi="Arial" w:cs="Arial"/>
          <w:b/>
        </w:rPr>
        <w:t xml:space="preserve"> </w:t>
      </w:r>
      <w:r w:rsidR="00DB7633">
        <w:rPr>
          <w:rFonts w:ascii="Arial" w:hAnsi="Arial" w:cs="Arial"/>
          <w:b/>
        </w:rPr>
        <w:tab/>
      </w:r>
      <w:r w:rsidR="00137FD6" w:rsidRPr="006B2CC0">
        <w:rPr>
          <w:rFonts w:ascii="Arial" w:hAnsi="Arial" w:cs="Arial"/>
        </w:rPr>
        <w:t xml:space="preserve">Angka yang diikuti huruf yang sama menunjukkan tidak berbeda </w:t>
      </w:r>
      <w:r w:rsidR="00DB7633">
        <w:rPr>
          <w:rFonts w:ascii="Arial" w:hAnsi="Arial" w:cs="Arial"/>
        </w:rPr>
        <w:tab/>
      </w:r>
      <w:r w:rsidR="00137FD6" w:rsidRPr="006B2CC0">
        <w:rPr>
          <w:rFonts w:ascii="Arial" w:hAnsi="Arial" w:cs="Arial"/>
        </w:rPr>
        <w:t xml:space="preserve">nyata pada uji </w:t>
      </w:r>
      <w:r w:rsidR="00137FD6" w:rsidRPr="006B2CC0">
        <w:rPr>
          <w:rFonts w:ascii="Arial" w:hAnsi="Arial" w:cs="Arial"/>
          <w:i/>
        </w:rPr>
        <w:t xml:space="preserve">Games-Howell </w:t>
      </w:r>
      <w:r w:rsidR="00137FD6" w:rsidRPr="006B2CC0">
        <w:rPr>
          <w:rFonts w:ascii="Arial" w:hAnsi="Arial" w:cs="Arial"/>
        </w:rPr>
        <w:t>taraf 95%).</w:t>
      </w:r>
    </w:p>
    <w:p w:rsidR="00800FD2" w:rsidRDefault="00800FD2" w:rsidP="00BF66AC">
      <w:pPr>
        <w:spacing w:after="0" w:line="240" w:lineRule="auto"/>
        <w:jc w:val="both"/>
        <w:rPr>
          <w:rFonts w:ascii="Arial" w:hAnsi="Arial" w:cs="Arial"/>
        </w:rPr>
        <w:sectPr w:rsidR="00800FD2" w:rsidSect="00800FD2">
          <w:type w:val="continuous"/>
          <w:pgSz w:w="11907" w:h="16839" w:code="9"/>
          <w:pgMar w:top="1701" w:right="1701" w:bottom="1701" w:left="2268" w:header="720" w:footer="720" w:gutter="0"/>
          <w:cols w:space="720"/>
          <w:docGrid w:linePitch="360"/>
        </w:sectPr>
      </w:pPr>
    </w:p>
    <w:p w:rsidR="00137FD6" w:rsidRPr="006B2CC0" w:rsidRDefault="00137FD6" w:rsidP="00BF66AC">
      <w:pPr>
        <w:spacing w:after="0" w:line="240" w:lineRule="auto"/>
        <w:jc w:val="both"/>
        <w:rPr>
          <w:rFonts w:ascii="Arial" w:hAnsi="Arial" w:cs="Arial"/>
        </w:rPr>
      </w:pPr>
    </w:p>
    <w:p w:rsidR="00800FD2" w:rsidRDefault="00800FD2" w:rsidP="00BF66AC">
      <w:pPr>
        <w:spacing w:after="0" w:line="240" w:lineRule="auto"/>
        <w:jc w:val="both"/>
        <w:rPr>
          <w:rFonts w:ascii="Arial" w:hAnsi="Arial" w:cs="Arial"/>
        </w:rPr>
        <w:sectPr w:rsidR="00800FD2" w:rsidSect="002B06D9">
          <w:type w:val="continuous"/>
          <w:pgSz w:w="11907" w:h="16839" w:code="9"/>
          <w:pgMar w:top="1701" w:right="1701" w:bottom="1701" w:left="2268" w:header="720" w:footer="720" w:gutter="0"/>
          <w:cols w:num="2" w:space="720"/>
          <w:docGrid w:linePitch="360"/>
        </w:sectPr>
      </w:pPr>
    </w:p>
    <w:p w:rsidR="00137FD6" w:rsidRPr="006B2CC0" w:rsidRDefault="00137FD6" w:rsidP="00BF66AC">
      <w:pPr>
        <w:spacing w:after="0" w:line="240" w:lineRule="auto"/>
        <w:jc w:val="both"/>
        <w:rPr>
          <w:rFonts w:ascii="Arial" w:hAnsi="Arial" w:cs="Arial"/>
        </w:rPr>
      </w:pPr>
      <w:r w:rsidRPr="006B2CC0">
        <w:rPr>
          <w:rFonts w:ascii="Arial" w:hAnsi="Arial" w:cs="Arial"/>
          <w:noProof/>
        </w:rPr>
        <w:lastRenderedPageBreak/>
        <w:drawing>
          <wp:inline distT="0" distB="0" distL="0" distR="0" wp14:anchorId="34A88A40" wp14:editId="40CC7C16">
            <wp:extent cx="5029200" cy="2200275"/>
            <wp:effectExtent l="0" t="0" r="19050" b="9525"/>
            <wp:docPr id="144" name="Chart 14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137FD6" w:rsidRPr="006B2CC0" w:rsidRDefault="006129CF" w:rsidP="00DB7633">
      <w:pPr>
        <w:tabs>
          <w:tab w:val="left" w:pos="1170"/>
        </w:tabs>
        <w:spacing w:after="0" w:line="240" w:lineRule="auto"/>
        <w:jc w:val="both"/>
        <w:rPr>
          <w:rFonts w:ascii="Arial" w:hAnsi="Arial" w:cs="Arial"/>
        </w:rPr>
      </w:pPr>
      <w:proofErr w:type="gramStart"/>
      <w:r>
        <w:rPr>
          <w:rFonts w:ascii="Arial" w:hAnsi="Arial" w:cs="Arial"/>
        </w:rPr>
        <w:t>Gambar 5</w:t>
      </w:r>
      <w:r w:rsidR="00137FD6" w:rsidRPr="006B2CC0">
        <w:rPr>
          <w:rFonts w:ascii="Arial" w:hAnsi="Arial" w:cs="Arial"/>
        </w:rPr>
        <w:t>.</w:t>
      </w:r>
      <w:proofErr w:type="gramEnd"/>
      <w:r w:rsidR="00137FD6" w:rsidRPr="006B2CC0">
        <w:rPr>
          <w:rFonts w:ascii="Arial" w:hAnsi="Arial" w:cs="Arial"/>
        </w:rPr>
        <w:t xml:space="preserve"> Berat kering tanaman setelah </w:t>
      </w:r>
      <w:proofErr w:type="gramStart"/>
      <w:r w:rsidR="00137FD6" w:rsidRPr="006B2CC0">
        <w:rPr>
          <w:rFonts w:ascii="Arial" w:hAnsi="Arial" w:cs="Arial"/>
        </w:rPr>
        <w:t>lima</w:t>
      </w:r>
      <w:proofErr w:type="gramEnd"/>
      <w:r w:rsidR="00137FD6" w:rsidRPr="006B2CC0">
        <w:rPr>
          <w:rFonts w:ascii="Arial" w:hAnsi="Arial" w:cs="Arial"/>
        </w:rPr>
        <w:t xml:space="preserve"> minggu perlakuan (Keterangan:</w:t>
      </w:r>
      <w:r w:rsidR="00137FD6" w:rsidRPr="006B2CC0">
        <w:rPr>
          <w:rFonts w:ascii="Arial" w:hAnsi="Arial" w:cs="Arial"/>
          <w:b/>
        </w:rPr>
        <w:t xml:space="preserve"> </w:t>
      </w:r>
      <w:r w:rsidR="00DB7633">
        <w:rPr>
          <w:rFonts w:ascii="Arial" w:hAnsi="Arial" w:cs="Arial"/>
          <w:b/>
        </w:rPr>
        <w:tab/>
      </w:r>
      <w:r w:rsidR="00137FD6" w:rsidRPr="006B2CC0">
        <w:rPr>
          <w:rFonts w:ascii="Arial" w:hAnsi="Arial" w:cs="Arial"/>
        </w:rPr>
        <w:t xml:space="preserve">Angka yang diikuti huruf yang sama menunjukkan tidak berbeda </w:t>
      </w:r>
      <w:r w:rsidR="00DB7633">
        <w:rPr>
          <w:rFonts w:ascii="Arial" w:hAnsi="Arial" w:cs="Arial"/>
        </w:rPr>
        <w:tab/>
      </w:r>
      <w:r w:rsidR="00137FD6" w:rsidRPr="006B2CC0">
        <w:rPr>
          <w:rFonts w:ascii="Arial" w:hAnsi="Arial" w:cs="Arial"/>
        </w:rPr>
        <w:t xml:space="preserve">nyata pada uji </w:t>
      </w:r>
      <w:r w:rsidR="00137FD6" w:rsidRPr="006B2CC0">
        <w:rPr>
          <w:rFonts w:ascii="Arial" w:hAnsi="Arial" w:cs="Arial"/>
          <w:i/>
        </w:rPr>
        <w:t xml:space="preserve">Games-Howell </w:t>
      </w:r>
      <w:r w:rsidR="00137FD6" w:rsidRPr="006B2CC0">
        <w:rPr>
          <w:rFonts w:ascii="Arial" w:hAnsi="Arial" w:cs="Arial"/>
        </w:rPr>
        <w:t>taraf 95%).</w:t>
      </w:r>
    </w:p>
    <w:p w:rsidR="00800FD2" w:rsidRDefault="00800FD2" w:rsidP="00BF66AC">
      <w:pPr>
        <w:spacing w:after="0" w:line="240" w:lineRule="auto"/>
        <w:jc w:val="both"/>
        <w:rPr>
          <w:rFonts w:ascii="Arial" w:hAnsi="Arial" w:cs="Arial"/>
          <w:b/>
        </w:rPr>
      </w:pPr>
    </w:p>
    <w:p w:rsidR="00DB7633" w:rsidRDefault="00DB7633" w:rsidP="00BF66AC">
      <w:pPr>
        <w:spacing w:after="0" w:line="240" w:lineRule="auto"/>
        <w:jc w:val="both"/>
        <w:rPr>
          <w:rFonts w:ascii="Arial" w:hAnsi="Arial" w:cs="Arial"/>
          <w:b/>
        </w:rPr>
        <w:sectPr w:rsidR="00DB7633" w:rsidSect="00800FD2">
          <w:type w:val="continuous"/>
          <w:pgSz w:w="11907" w:h="16839" w:code="9"/>
          <w:pgMar w:top="1701" w:right="1701" w:bottom="1701" w:left="2268" w:header="720" w:footer="720" w:gutter="0"/>
          <w:cols w:space="720"/>
          <w:docGrid w:linePitch="360"/>
        </w:sectPr>
      </w:pPr>
      <w:r>
        <w:rPr>
          <w:rFonts w:ascii="Arial" w:hAnsi="Arial" w:cs="Arial"/>
          <w:b/>
        </w:rPr>
        <w:tab/>
      </w:r>
    </w:p>
    <w:p w:rsidR="00DB7633" w:rsidRPr="007F59A9" w:rsidRDefault="006129CF" w:rsidP="00BF66AC">
      <w:pPr>
        <w:spacing w:after="0" w:line="240" w:lineRule="auto"/>
        <w:jc w:val="both"/>
        <w:rPr>
          <w:rFonts w:ascii="Arial" w:hAnsi="Arial" w:cs="Arial"/>
        </w:rPr>
      </w:pPr>
      <w:r>
        <w:rPr>
          <w:rFonts w:ascii="Times New Roman" w:hAnsi="Times New Roman" w:cs="Times New Roman"/>
          <w:sz w:val="24"/>
          <w:szCs w:val="24"/>
        </w:rPr>
        <w:lastRenderedPageBreak/>
        <w:tab/>
      </w:r>
      <w:proofErr w:type="gramStart"/>
      <w:r w:rsidR="00DB7633" w:rsidRPr="00306F47">
        <w:rPr>
          <w:rFonts w:ascii="Arial" w:hAnsi="Arial" w:cs="Arial"/>
        </w:rPr>
        <w:t>Penurunan berat basah dan berat kering tanaman dipengaruhi oleh senyawa alelokimia dari ekstrak kiara payung yang menghambat pemanjangan akar dan pertumbuhan tinggi tanaman.</w:t>
      </w:r>
      <w:proofErr w:type="gramEnd"/>
      <w:r w:rsidR="00DB7633" w:rsidRPr="00306F47">
        <w:rPr>
          <w:rFonts w:ascii="Arial" w:hAnsi="Arial" w:cs="Arial"/>
        </w:rPr>
        <w:t xml:space="preserve"> Penurunan kemampuan akar dalam menyerap air serta peristiwa klorosis pada daun menyebabkan terjadinya penurunan </w:t>
      </w:r>
      <w:proofErr w:type="gramStart"/>
      <w:r w:rsidR="00DB7633" w:rsidRPr="00306F47">
        <w:rPr>
          <w:rFonts w:ascii="Arial" w:hAnsi="Arial" w:cs="Arial"/>
        </w:rPr>
        <w:t>kadar</w:t>
      </w:r>
      <w:proofErr w:type="gramEnd"/>
      <w:r w:rsidR="00DB7633" w:rsidRPr="00306F47">
        <w:rPr>
          <w:rFonts w:ascii="Arial" w:hAnsi="Arial" w:cs="Arial"/>
        </w:rPr>
        <w:t xml:space="preserve"> air pada tanaman serta terhambatnya proses fotosintesis akibat terjadinya </w:t>
      </w:r>
      <w:r w:rsidR="00DB7633" w:rsidRPr="00306F47">
        <w:rPr>
          <w:rFonts w:ascii="Arial" w:hAnsi="Arial" w:cs="Arial"/>
        </w:rPr>
        <w:lastRenderedPageBreak/>
        <w:t xml:space="preserve">penutupan stomata pada daun yang sangat </w:t>
      </w:r>
      <w:r w:rsidRPr="00306F47">
        <w:rPr>
          <w:rFonts w:ascii="Arial" w:hAnsi="Arial" w:cs="Arial"/>
        </w:rPr>
        <w:t>berpengaruh</w:t>
      </w:r>
      <w:r w:rsidR="00DB7633" w:rsidRPr="00306F47">
        <w:rPr>
          <w:rFonts w:ascii="Arial" w:hAnsi="Arial" w:cs="Arial"/>
        </w:rPr>
        <w:t xml:space="preserve"> terhadap berat kering tanaman (Yulifrianti </w:t>
      </w:r>
      <w:r w:rsidRPr="00306F47">
        <w:rPr>
          <w:rFonts w:ascii="Arial" w:hAnsi="Arial" w:cs="Arial"/>
          <w:i/>
        </w:rPr>
        <w:t xml:space="preserve">et al. </w:t>
      </w:r>
      <w:r w:rsidR="00DB7633" w:rsidRPr="00306F47">
        <w:rPr>
          <w:rFonts w:ascii="Arial" w:hAnsi="Arial" w:cs="Arial"/>
        </w:rPr>
        <w:t>2015).</w:t>
      </w:r>
      <w:r w:rsidRPr="00306F47">
        <w:rPr>
          <w:rFonts w:ascii="Arial" w:hAnsi="Arial" w:cs="Arial"/>
        </w:rPr>
        <w:t xml:space="preserve"> </w:t>
      </w:r>
      <w:proofErr w:type="gramStart"/>
      <w:r w:rsidRPr="00306F47">
        <w:rPr>
          <w:rFonts w:ascii="Arial" w:hAnsi="Arial" w:cs="Arial"/>
        </w:rPr>
        <w:t>S</w:t>
      </w:r>
      <w:r w:rsidR="00DB7633" w:rsidRPr="00306F47">
        <w:rPr>
          <w:rFonts w:ascii="Arial" w:hAnsi="Arial" w:cs="Arial"/>
        </w:rPr>
        <w:t>enyawa fenol</w:t>
      </w:r>
      <w:r w:rsidRPr="00306F47">
        <w:rPr>
          <w:rFonts w:ascii="Arial" w:hAnsi="Arial" w:cs="Arial"/>
        </w:rPr>
        <w:t xml:space="preserve"> pada ekstrak kiara payung</w:t>
      </w:r>
      <w:r w:rsidR="00DB7633" w:rsidRPr="00306F47">
        <w:rPr>
          <w:rFonts w:ascii="Arial" w:hAnsi="Arial" w:cs="Arial"/>
        </w:rPr>
        <w:t xml:space="preserve"> </w:t>
      </w:r>
      <w:r w:rsidR="007F59A9" w:rsidRPr="00306F47">
        <w:rPr>
          <w:rFonts w:ascii="Arial" w:hAnsi="Arial" w:cs="Arial"/>
        </w:rPr>
        <w:t xml:space="preserve">dapat </w:t>
      </w:r>
      <w:r w:rsidR="00DB7633" w:rsidRPr="00306F47">
        <w:rPr>
          <w:rFonts w:ascii="Arial" w:hAnsi="Arial" w:cs="Arial"/>
        </w:rPr>
        <w:t>merusak struktur klorofil sehingga terjadinya gangguan pada penyerapan cahaya yang mengakibatkan terjadinya penurunan berat kering.</w:t>
      </w:r>
      <w:proofErr w:type="gramEnd"/>
      <w:r w:rsidR="00DB7633" w:rsidRPr="00306F47">
        <w:rPr>
          <w:rFonts w:ascii="Arial" w:hAnsi="Arial" w:cs="Arial"/>
        </w:rPr>
        <w:t xml:space="preserve"> Rusaknya struktur klorofil mengakibatkan terjadinya gangguan proses fotosintesis sehingga laju </w:t>
      </w:r>
      <w:r w:rsidR="00DB7633" w:rsidRPr="007F59A9">
        <w:rPr>
          <w:rFonts w:ascii="Arial" w:hAnsi="Arial" w:cs="Arial"/>
        </w:rPr>
        <w:lastRenderedPageBreak/>
        <w:t xml:space="preserve">pembentukan makanan menurun. </w:t>
      </w:r>
      <w:proofErr w:type="gramStart"/>
      <w:r w:rsidR="00DB7633" w:rsidRPr="007F59A9">
        <w:rPr>
          <w:rFonts w:ascii="Arial" w:hAnsi="Arial" w:cs="Arial"/>
        </w:rPr>
        <w:t>Penurunan laju fotosintesis berakibat terhadap hasil fotosintat sehingga</w:t>
      </w:r>
      <w:r w:rsidR="00DB7633">
        <w:rPr>
          <w:rFonts w:ascii="Times New Roman" w:hAnsi="Times New Roman" w:cs="Times New Roman"/>
          <w:sz w:val="24"/>
          <w:szCs w:val="24"/>
        </w:rPr>
        <w:t xml:space="preserve"> </w:t>
      </w:r>
      <w:r w:rsidR="00DB7633" w:rsidRPr="007F59A9">
        <w:rPr>
          <w:rFonts w:ascii="Arial" w:hAnsi="Arial" w:cs="Arial"/>
        </w:rPr>
        <w:t>mempengaruhi produksi berat kering tanaman.</w:t>
      </w:r>
      <w:proofErr w:type="gramEnd"/>
    </w:p>
    <w:p w:rsidR="00BF66AC" w:rsidRPr="006B2CC0" w:rsidRDefault="00BF66AC" w:rsidP="00BF66AC">
      <w:pPr>
        <w:spacing w:after="0" w:line="240" w:lineRule="auto"/>
        <w:jc w:val="both"/>
        <w:rPr>
          <w:rFonts w:ascii="Arial" w:hAnsi="Arial" w:cs="Arial"/>
          <w:b/>
        </w:rPr>
      </w:pPr>
    </w:p>
    <w:p w:rsidR="00BF66AC" w:rsidRPr="00306F47" w:rsidRDefault="00BC0F82" w:rsidP="00EC7003">
      <w:pPr>
        <w:spacing w:after="0" w:line="240" w:lineRule="auto"/>
        <w:jc w:val="both"/>
        <w:rPr>
          <w:rFonts w:ascii="Arial" w:hAnsi="Arial" w:cs="Arial"/>
          <w:b/>
        </w:rPr>
      </w:pPr>
      <w:r w:rsidRPr="00306F47">
        <w:rPr>
          <w:rFonts w:ascii="Arial" w:hAnsi="Arial" w:cs="Arial"/>
          <w:b/>
        </w:rPr>
        <w:t>KESIMPULAN</w:t>
      </w:r>
    </w:p>
    <w:p w:rsidR="006F78B0" w:rsidRPr="00306F47" w:rsidRDefault="007F59A9" w:rsidP="006F78B0">
      <w:pPr>
        <w:spacing w:after="0" w:line="240" w:lineRule="auto"/>
        <w:jc w:val="both"/>
        <w:rPr>
          <w:rFonts w:ascii="Arial" w:hAnsi="Arial" w:cs="Arial"/>
        </w:rPr>
      </w:pPr>
      <w:r w:rsidRPr="00306F47">
        <w:rPr>
          <w:rFonts w:ascii="Arial" w:hAnsi="Arial" w:cs="Arial"/>
        </w:rPr>
        <w:tab/>
      </w:r>
      <w:proofErr w:type="gramStart"/>
      <w:r w:rsidR="006F78B0" w:rsidRPr="00306F47">
        <w:rPr>
          <w:rFonts w:ascii="Arial" w:hAnsi="Arial" w:cs="Arial"/>
        </w:rPr>
        <w:t>Pemberian ekstrak daun kiara payung dapat menghambat pertumbuhan tinggi tanaman sedangkan pada perlakuan panjang akar, berat basah maupun berat kering tidak terdapat perbedaan yang nyata tetapi adanya kecenderungan penurunan pada panjang akar maupun berat tanaman baik basah dan kering.</w:t>
      </w:r>
      <w:proofErr w:type="gramEnd"/>
      <w:r w:rsidR="006F78B0" w:rsidRPr="00306F47">
        <w:rPr>
          <w:rFonts w:ascii="Arial" w:hAnsi="Arial" w:cs="Arial"/>
        </w:rPr>
        <w:t xml:space="preserve"> </w:t>
      </w:r>
    </w:p>
    <w:p w:rsidR="006F78B0" w:rsidRPr="00306F47" w:rsidRDefault="006F78B0" w:rsidP="00EC7003">
      <w:pPr>
        <w:spacing w:after="0" w:line="240" w:lineRule="auto"/>
        <w:jc w:val="both"/>
        <w:rPr>
          <w:rFonts w:ascii="Arial" w:hAnsi="Arial" w:cs="Arial"/>
          <w:b/>
        </w:rPr>
      </w:pPr>
    </w:p>
    <w:p w:rsidR="00BC0F82" w:rsidRPr="00306F47" w:rsidRDefault="00BC0F82" w:rsidP="00EC7003">
      <w:pPr>
        <w:spacing w:after="0" w:line="240" w:lineRule="auto"/>
        <w:jc w:val="both"/>
        <w:rPr>
          <w:rFonts w:ascii="Arial" w:hAnsi="Arial" w:cs="Arial"/>
          <w:b/>
        </w:rPr>
      </w:pPr>
      <w:r w:rsidRPr="00306F47">
        <w:rPr>
          <w:rFonts w:ascii="Arial" w:hAnsi="Arial" w:cs="Arial"/>
          <w:b/>
        </w:rPr>
        <w:t>DAFTAR PUSTAKA</w:t>
      </w:r>
    </w:p>
    <w:p w:rsidR="007F59A9" w:rsidRPr="00306F47" w:rsidRDefault="007F59A9" w:rsidP="007F59A9">
      <w:pPr>
        <w:spacing w:after="0" w:line="240" w:lineRule="auto"/>
        <w:jc w:val="both"/>
        <w:rPr>
          <w:rFonts w:ascii="Arial" w:hAnsi="Arial" w:cs="Arial"/>
        </w:rPr>
      </w:pPr>
      <w:proofErr w:type="gramStart"/>
      <w:r w:rsidRPr="00306F47">
        <w:rPr>
          <w:rFonts w:ascii="Arial" w:hAnsi="Arial" w:cs="Arial"/>
        </w:rPr>
        <w:t xml:space="preserve">Adin, Wardoyo ERP, Mukarlina </w:t>
      </w:r>
      <w:r w:rsidRPr="00306F47">
        <w:rPr>
          <w:rFonts w:ascii="Arial" w:hAnsi="Arial" w:cs="Arial"/>
        </w:rPr>
        <w:tab/>
        <w:t>(2017) Pote</w:t>
      </w:r>
      <w:r w:rsidR="00306F47">
        <w:rPr>
          <w:rFonts w:ascii="Arial" w:hAnsi="Arial" w:cs="Arial"/>
        </w:rPr>
        <w:t xml:space="preserve">nsi Ekstrak Glma </w:t>
      </w:r>
      <w:r w:rsidR="00306F47">
        <w:rPr>
          <w:rFonts w:ascii="Arial" w:hAnsi="Arial" w:cs="Arial"/>
        </w:rPr>
        <w:tab/>
        <w:t xml:space="preserve">Daun </w:t>
      </w:r>
      <w:r w:rsidR="00306F47">
        <w:rPr>
          <w:rFonts w:ascii="Arial" w:hAnsi="Arial" w:cs="Arial"/>
        </w:rPr>
        <w:tab/>
        <w:t xml:space="preserve">Sembung </w:t>
      </w:r>
      <w:r w:rsidRPr="00306F47">
        <w:rPr>
          <w:rFonts w:ascii="Arial" w:hAnsi="Arial" w:cs="Arial"/>
        </w:rPr>
        <w:t xml:space="preserve">Rambat </w:t>
      </w:r>
      <w:r w:rsidRPr="00306F47">
        <w:rPr>
          <w:rFonts w:ascii="Arial" w:hAnsi="Arial" w:cs="Arial"/>
        </w:rPr>
        <w:tab/>
        <w:t>(</w:t>
      </w:r>
      <w:r w:rsidRPr="00306F47">
        <w:rPr>
          <w:rFonts w:ascii="Arial" w:hAnsi="Arial" w:cs="Arial"/>
          <w:i/>
        </w:rPr>
        <w:t xml:space="preserve">Mikania micrantha </w:t>
      </w:r>
      <w:r w:rsidRPr="00306F47">
        <w:rPr>
          <w:rFonts w:ascii="Arial" w:hAnsi="Arial" w:cs="Arial"/>
        </w:rPr>
        <w:t xml:space="preserve">H.B.K) </w:t>
      </w:r>
      <w:r w:rsidRPr="00306F47">
        <w:rPr>
          <w:rFonts w:ascii="Arial" w:hAnsi="Arial" w:cs="Arial"/>
        </w:rPr>
        <w:tab/>
        <w:t xml:space="preserve">Sebagai Bioherbisida </w:t>
      </w:r>
      <w:r w:rsidRPr="00306F47">
        <w:rPr>
          <w:rFonts w:ascii="Arial" w:hAnsi="Arial" w:cs="Arial"/>
        </w:rPr>
        <w:tab/>
        <w:t xml:space="preserve">Pengendali Gulma Putri Malu </w:t>
      </w:r>
      <w:r w:rsidRPr="00306F47">
        <w:rPr>
          <w:rFonts w:ascii="Arial" w:hAnsi="Arial" w:cs="Arial"/>
        </w:rPr>
        <w:tab/>
        <w:t>(</w:t>
      </w:r>
      <w:r w:rsidRPr="00306F47">
        <w:rPr>
          <w:rFonts w:ascii="Arial" w:hAnsi="Arial" w:cs="Arial"/>
          <w:i/>
        </w:rPr>
        <w:t xml:space="preserve">Mimosa pudica </w:t>
      </w:r>
      <w:r w:rsidRPr="00306F47">
        <w:rPr>
          <w:rFonts w:ascii="Arial" w:hAnsi="Arial" w:cs="Arial"/>
        </w:rPr>
        <w:t>L.).</w:t>
      </w:r>
      <w:proofErr w:type="gramEnd"/>
      <w:r w:rsidRPr="00306F47">
        <w:rPr>
          <w:rFonts w:ascii="Arial" w:hAnsi="Arial" w:cs="Arial"/>
        </w:rPr>
        <w:t xml:space="preserve"> Jurnal </w:t>
      </w:r>
      <w:r w:rsidRPr="00306F47">
        <w:rPr>
          <w:rFonts w:ascii="Arial" w:hAnsi="Arial" w:cs="Arial"/>
        </w:rPr>
        <w:tab/>
        <w:t>Protobiont 6(1): 10-14.</w:t>
      </w:r>
    </w:p>
    <w:p w:rsidR="007F59A9" w:rsidRPr="00306F47" w:rsidRDefault="007F59A9" w:rsidP="007F59A9">
      <w:pPr>
        <w:spacing w:after="0" w:line="240" w:lineRule="auto"/>
        <w:jc w:val="both"/>
        <w:rPr>
          <w:rFonts w:ascii="Arial" w:hAnsi="Arial" w:cs="Arial"/>
        </w:rPr>
      </w:pPr>
      <w:proofErr w:type="gramStart"/>
      <w:r w:rsidRPr="00306F47">
        <w:rPr>
          <w:rFonts w:ascii="Arial" w:hAnsi="Arial" w:cs="Arial"/>
        </w:rPr>
        <w:t xml:space="preserve">Anwar R, Prihanani, Aswardi R </w:t>
      </w:r>
      <w:r w:rsidRPr="00306F47">
        <w:rPr>
          <w:rFonts w:ascii="Arial" w:hAnsi="Arial" w:cs="Arial"/>
        </w:rPr>
        <w:tab/>
        <w:t xml:space="preserve">(2013) Uji Berbagai Ekstrak </w:t>
      </w:r>
      <w:r w:rsidRPr="00306F47">
        <w:rPr>
          <w:rFonts w:ascii="Arial" w:hAnsi="Arial" w:cs="Arial"/>
        </w:rPr>
        <w:tab/>
        <w:t xml:space="preserve">Kulit Jengkol terhadap </w:t>
      </w:r>
      <w:r w:rsidRPr="00306F47">
        <w:rPr>
          <w:rFonts w:ascii="Arial" w:hAnsi="Arial" w:cs="Arial"/>
        </w:rPr>
        <w:tab/>
        <w:t xml:space="preserve">Pertumbuhan Gulma </w:t>
      </w:r>
      <w:r w:rsidRPr="00306F47">
        <w:rPr>
          <w:rFonts w:ascii="Arial" w:hAnsi="Arial" w:cs="Arial"/>
        </w:rPr>
        <w:tab/>
      </w:r>
      <w:r w:rsidRPr="00306F47">
        <w:rPr>
          <w:rFonts w:ascii="Arial" w:hAnsi="Arial" w:cs="Arial"/>
          <w:i/>
        </w:rPr>
        <w:t xml:space="preserve">Echinochloa cruss-galli </w:t>
      </w:r>
      <w:r w:rsidRPr="00306F47">
        <w:rPr>
          <w:rFonts w:ascii="Arial" w:hAnsi="Arial" w:cs="Arial"/>
        </w:rPr>
        <w:t>(L.)</w:t>
      </w:r>
      <w:proofErr w:type="gramEnd"/>
      <w:r w:rsidRPr="00306F47">
        <w:rPr>
          <w:rFonts w:ascii="Arial" w:hAnsi="Arial" w:cs="Arial"/>
        </w:rPr>
        <w:t xml:space="preserve"> </w:t>
      </w:r>
      <w:r w:rsidRPr="00306F47">
        <w:rPr>
          <w:rFonts w:ascii="Arial" w:hAnsi="Arial" w:cs="Arial"/>
        </w:rPr>
        <w:tab/>
      </w:r>
      <w:proofErr w:type="gramStart"/>
      <w:r w:rsidRPr="00306F47">
        <w:rPr>
          <w:rFonts w:ascii="Arial" w:hAnsi="Arial" w:cs="Arial"/>
        </w:rPr>
        <w:t>Beauv.</w:t>
      </w:r>
      <w:proofErr w:type="gramEnd"/>
      <w:r w:rsidRPr="00306F47">
        <w:rPr>
          <w:rFonts w:ascii="Arial" w:hAnsi="Arial" w:cs="Arial"/>
        </w:rPr>
        <w:t xml:space="preserve"> Jurnal Agroqua </w:t>
      </w:r>
      <w:r w:rsidRPr="00306F47">
        <w:rPr>
          <w:rFonts w:ascii="Arial" w:hAnsi="Arial" w:cs="Arial"/>
        </w:rPr>
        <w:tab/>
        <w:t>11(2): 13-17.</w:t>
      </w:r>
    </w:p>
    <w:p w:rsidR="007615AE" w:rsidRPr="00306F47" w:rsidRDefault="007615AE" w:rsidP="007615AE">
      <w:pPr>
        <w:pStyle w:val="NoSpacing"/>
        <w:jc w:val="both"/>
        <w:rPr>
          <w:rFonts w:ascii="Arial" w:hAnsi="Arial" w:cs="Arial"/>
        </w:rPr>
      </w:pPr>
      <w:r w:rsidRPr="00306F47">
        <w:rPr>
          <w:rFonts w:ascii="Arial" w:hAnsi="Arial" w:cs="Arial"/>
        </w:rPr>
        <w:t xml:space="preserve">Bari IN, Kato-Noguchi H (2017) </w:t>
      </w:r>
      <w:r w:rsidRPr="00306F47">
        <w:rPr>
          <w:rFonts w:ascii="Arial" w:hAnsi="Arial" w:cs="Arial"/>
        </w:rPr>
        <w:tab/>
        <w:t xml:space="preserve">Phytotoxic Effect of </w:t>
      </w:r>
      <w:r w:rsidRPr="00306F47">
        <w:rPr>
          <w:rFonts w:ascii="Arial" w:hAnsi="Arial" w:cs="Arial"/>
          <w:i/>
        </w:rPr>
        <w:t xml:space="preserve">Fillicium </w:t>
      </w:r>
      <w:r w:rsidRPr="00306F47">
        <w:rPr>
          <w:rFonts w:ascii="Arial" w:hAnsi="Arial" w:cs="Arial"/>
          <w:i/>
        </w:rPr>
        <w:tab/>
        <w:t xml:space="preserve">decipiens </w:t>
      </w:r>
      <w:r w:rsidRPr="00306F47">
        <w:rPr>
          <w:rFonts w:ascii="Arial" w:hAnsi="Arial" w:cs="Arial"/>
        </w:rPr>
        <w:t xml:space="preserve">Leaf Extract. </w:t>
      </w:r>
      <w:r w:rsidRPr="00306F47">
        <w:rPr>
          <w:rFonts w:ascii="Arial" w:hAnsi="Arial" w:cs="Arial"/>
        </w:rPr>
        <w:tab/>
      </w:r>
      <w:proofErr w:type="gramStart"/>
      <w:r w:rsidRPr="00306F47">
        <w:rPr>
          <w:rFonts w:ascii="Arial" w:hAnsi="Arial" w:cs="Arial"/>
        </w:rPr>
        <w:t>American-Eurasian J. Agric.</w:t>
      </w:r>
      <w:proofErr w:type="gramEnd"/>
      <w:r w:rsidRPr="00306F47">
        <w:rPr>
          <w:rFonts w:ascii="Arial" w:hAnsi="Arial" w:cs="Arial"/>
        </w:rPr>
        <w:t xml:space="preserve"> </w:t>
      </w:r>
      <w:r w:rsidRPr="00306F47">
        <w:rPr>
          <w:rFonts w:ascii="Arial" w:hAnsi="Arial" w:cs="Arial"/>
        </w:rPr>
        <w:tab/>
        <w:t>&amp; Environ. Sci. 17(4): 288-</w:t>
      </w:r>
      <w:r w:rsidRPr="00306F47">
        <w:rPr>
          <w:rFonts w:ascii="Arial" w:hAnsi="Arial" w:cs="Arial"/>
        </w:rPr>
        <w:tab/>
        <w:t>292.</w:t>
      </w:r>
    </w:p>
    <w:p w:rsidR="007615AE" w:rsidRPr="00306F47" w:rsidRDefault="007615AE" w:rsidP="007615AE">
      <w:pPr>
        <w:spacing w:after="0" w:line="240" w:lineRule="auto"/>
        <w:jc w:val="both"/>
        <w:rPr>
          <w:rFonts w:ascii="Arial" w:hAnsi="Arial" w:cs="Arial"/>
        </w:rPr>
      </w:pPr>
      <w:proofErr w:type="gramStart"/>
      <w:r w:rsidRPr="00306F47">
        <w:rPr>
          <w:rFonts w:ascii="Arial" w:hAnsi="Arial" w:cs="Arial"/>
        </w:rPr>
        <w:t xml:space="preserve">Khairunnisa (2018) Uji Efektivitas </w:t>
      </w:r>
      <w:r w:rsidRPr="00306F47">
        <w:rPr>
          <w:rFonts w:ascii="Arial" w:hAnsi="Arial" w:cs="Arial"/>
        </w:rPr>
        <w:tab/>
        <w:t xml:space="preserve">Bioherbisida Ekstrak Daun </w:t>
      </w:r>
      <w:r w:rsidRPr="00306F47">
        <w:rPr>
          <w:rFonts w:ascii="Arial" w:hAnsi="Arial" w:cs="Arial"/>
        </w:rPr>
        <w:tab/>
        <w:t xml:space="preserve">Ketapang, Mahoni dan </w:t>
      </w:r>
      <w:r w:rsidRPr="00306F47">
        <w:rPr>
          <w:rFonts w:ascii="Arial" w:hAnsi="Arial" w:cs="Arial"/>
        </w:rPr>
        <w:tab/>
        <w:t xml:space="preserve">Kiara Payung terhadap </w:t>
      </w:r>
      <w:r w:rsidRPr="00306F47">
        <w:rPr>
          <w:rFonts w:ascii="Arial" w:hAnsi="Arial" w:cs="Arial"/>
        </w:rPr>
        <w:tab/>
        <w:t>(</w:t>
      </w:r>
      <w:r w:rsidRPr="00306F47">
        <w:rPr>
          <w:rFonts w:ascii="Arial" w:hAnsi="Arial" w:cs="Arial"/>
          <w:i/>
        </w:rPr>
        <w:t>Cyperus rotundus</w:t>
      </w:r>
      <w:r w:rsidRPr="00306F47">
        <w:rPr>
          <w:rFonts w:ascii="Arial" w:hAnsi="Arial" w:cs="Arial"/>
        </w:rPr>
        <w:t xml:space="preserve"> L.).</w:t>
      </w:r>
      <w:proofErr w:type="gramEnd"/>
      <w:r w:rsidRPr="00306F47">
        <w:rPr>
          <w:rFonts w:ascii="Arial" w:hAnsi="Arial" w:cs="Arial"/>
        </w:rPr>
        <w:t xml:space="preserve"> </w:t>
      </w:r>
      <w:r w:rsidRPr="00306F47">
        <w:rPr>
          <w:rFonts w:ascii="Arial" w:hAnsi="Arial" w:cs="Arial"/>
        </w:rPr>
        <w:tab/>
      </w:r>
      <w:proofErr w:type="gramStart"/>
      <w:r w:rsidRPr="00306F47">
        <w:rPr>
          <w:rFonts w:ascii="Arial" w:hAnsi="Arial" w:cs="Arial"/>
        </w:rPr>
        <w:t>Skripsi.</w:t>
      </w:r>
      <w:proofErr w:type="gramEnd"/>
      <w:r w:rsidRPr="00306F47">
        <w:rPr>
          <w:rFonts w:ascii="Arial" w:hAnsi="Arial" w:cs="Arial"/>
        </w:rPr>
        <w:t xml:space="preserve"> Fakultas </w:t>
      </w:r>
      <w:r w:rsidRPr="00306F47">
        <w:rPr>
          <w:rFonts w:ascii="Arial" w:hAnsi="Arial" w:cs="Arial"/>
        </w:rPr>
        <w:tab/>
        <w:t xml:space="preserve">Pertanian Universitas </w:t>
      </w:r>
      <w:r w:rsidRPr="00306F47">
        <w:rPr>
          <w:rFonts w:ascii="Arial" w:hAnsi="Arial" w:cs="Arial"/>
        </w:rPr>
        <w:tab/>
        <w:t xml:space="preserve">Lampung, Bandar Lampung. </w:t>
      </w:r>
    </w:p>
    <w:p w:rsidR="007615AE" w:rsidRPr="00306F47" w:rsidRDefault="007615AE" w:rsidP="007615AE">
      <w:pPr>
        <w:pStyle w:val="NoSpacing"/>
        <w:ind w:left="720" w:hanging="720"/>
        <w:jc w:val="both"/>
        <w:rPr>
          <w:rFonts w:ascii="Arial" w:hAnsi="Arial" w:cs="Arial"/>
        </w:rPr>
      </w:pPr>
      <w:r w:rsidRPr="00306F47">
        <w:rPr>
          <w:rFonts w:ascii="Arial" w:hAnsi="Arial" w:cs="Arial"/>
        </w:rPr>
        <w:t xml:space="preserve">Khairunnisa, Indriyanto, Riniarti M (2018) Potensi Ekstrak Daun Ketapang, Mahoni dan Kiara Payung sebagai Bioherbisida terhadap </w:t>
      </w:r>
      <w:r w:rsidRPr="00306F47">
        <w:rPr>
          <w:rFonts w:ascii="Arial" w:hAnsi="Arial" w:cs="Arial"/>
          <w:i/>
        </w:rPr>
        <w:t>Cyperus rotundus</w:t>
      </w:r>
      <w:r w:rsidRPr="00306F47">
        <w:rPr>
          <w:rFonts w:ascii="Arial" w:hAnsi="Arial" w:cs="Arial"/>
        </w:rPr>
        <w:t xml:space="preserve"> </w:t>
      </w:r>
      <w:r w:rsidRPr="00306F47">
        <w:rPr>
          <w:rFonts w:ascii="Arial" w:hAnsi="Arial" w:cs="Arial"/>
        </w:rPr>
        <w:lastRenderedPageBreak/>
        <w:t>L. Jurnal EnviroScienteae 14(2): 106-113.</w:t>
      </w:r>
    </w:p>
    <w:p w:rsidR="007615AE" w:rsidRPr="00306F47" w:rsidRDefault="007615AE" w:rsidP="007615AE">
      <w:pPr>
        <w:pStyle w:val="NoSpacing"/>
        <w:ind w:left="720" w:hanging="720"/>
        <w:jc w:val="both"/>
        <w:rPr>
          <w:rFonts w:ascii="Arial" w:hAnsi="Arial" w:cs="Arial"/>
        </w:rPr>
      </w:pPr>
      <w:r w:rsidRPr="00306F47">
        <w:rPr>
          <w:rFonts w:ascii="Arial" w:hAnsi="Arial" w:cs="Arial"/>
        </w:rPr>
        <w:t xml:space="preserve">Khan MS, Tiwari AK, Ji SH, Chun SC (2012) </w:t>
      </w:r>
      <w:r w:rsidRPr="00306F47">
        <w:rPr>
          <w:rFonts w:ascii="Arial" w:hAnsi="Arial" w:cs="Arial"/>
          <w:i/>
        </w:rPr>
        <w:t xml:space="preserve">Ageratum conyzoides </w:t>
      </w:r>
      <w:r w:rsidRPr="00306F47">
        <w:rPr>
          <w:rFonts w:ascii="Arial" w:hAnsi="Arial" w:cs="Arial"/>
        </w:rPr>
        <w:t xml:space="preserve">and its Role in Begomoviral Epidemics; </w:t>
      </w:r>
      <w:r w:rsidRPr="00306F47">
        <w:rPr>
          <w:rFonts w:ascii="Arial" w:hAnsi="Arial" w:cs="Arial"/>
          <w:i/>
        </w:rPr>
        <w:t xml:space="preserve">Ageratum enation </w:t>
      </w:r>
      <w:r w:rsidRPr="00306F47">
        <w:rPr>
          <w:rFonts w:ascii="Arial" w:hAnsi="Arial" w:cs="Arial"/>
        </w:rPr>
        <w:t>Virus: An Emerging Threat in India. International Journal of Plant Research 25(2): 20-28.</w:t>
      </w:r>
    </w:p>
    <w:p w:rsidR="007615AE" w:rsidRPr="00306F47" w:rsidRDefault="007615AE" w:rsidP="007615AE">
      <w:pPr>
        <w:spacing w:after="0" w:line="240" w:lineRule="auto"/>
        <w:jc w:val="both"/>
        <w:rPr>
          <w:rFonts w:ascii="Arial" w:hAnsi="Arial" w:cs="Arial"/>
        </w:rPr>
      </w:pPr>
      <w:proofErr w:type="gramStart"/>
      <w:r w:rsidRPr="00306F47">
        <w:rPr>
          <w:rFonts w:ascii="Arial" w:hAnsi="Arial" w:cs="Arial"/>
        </w:rPr>
        <w:t xml:space="preserve">Rahmadi, R (2018) Efikasi Herbisida </w:t>
      </w:r>
      <w:r w:rsidRPr="00306F47">
        <w:rPr>
          <w:rFonts w:ascii="Arial" w:hAnsi="Arial" w:cs="Arial"/>
        </w:rPr>
        <w:tab/>
        <w:t xml:space="preserve">Isopropilamina Glifosat Pada </w:t>
      </w:r>
      <w:r w:rsidRPr="00306F47">
        <w:rPr>
          <w:rFonts w:ascii="Arial" w:hAnsi="Arial" w:cs="Arial"/>
        </w:rPr>
        <w:tab/>
        <w:t xml:space="preserve">Gulma </w:t>
      </w:r>
      <w:r w:rsidRPr="00306F47">
        <w:rPr>
          <w:rFonts w:ascii="Arial" w:hAnsi="Arial" w:cs="Arial"/>
        </w:rPr>
        <w:tab/>
        <w:t xml:space="preserve">Perkebunan Karet </w:t>
      </w:r>
      <w:r w:rsidRPr="00306F47">
        <w:rPr>
          <w:rFonts w:ascii="Arial" w:hAnsi="Arial" w:cs="Arial"/>
        </w:rPr>
        <w:tab/>
        <w:t>(</w:t>
      </w:r>
      <w:r w:rsidRPr="00306F47">
        <w:rPr>
          <w:rFonts w:ascii="Arial" w:hAnsi="Arial" w:cs="Arial"/>
          <w:i/>
        </w:rPr>
        <w:t xml:space="preserve">Hevea brasiliensis </w:t>
      </w:r>
      <w:r w:rsidRPr="00306F47">
        <w:rPr>
          <w:rFonts w:ascii="Arial" w:hAnsi="Arial" w:cs="Arial"/>
        </w:rPr>
        <w:t>[Muell.]</w:t>
      </w:r>
      <w:proofErr w:type="gramEnd"/>
      <w:r w:rsidRPr="00306F47">
        <w:rPr>
          <w:rFonts w:ascii="Arial" w:hAnsi="Arial" w:cs="Arial"/>
        </w:rPr>
        <w:t xml:space="preserve"> </w:t>
      </w:r>
      <w:r w:rsidRPr="00306F47">
        <w:rPr>
          <w:rFonts w:ascii="Arial" w:hAnsi="Arial" w:cs="Arial"/>
        </w:rPr>
        <w:tab/>
        <w:t xml:space="preserve">Arg.) Menghasilkan (TM). </w:t>
      </w:r>
      <w:r w:rsidRPr="00306F47">
        <w:rPr>
          <w:rFonts w:ascii="Arial" w:hAnsi="Arial" w:cs="Arial"/>
        </w:rPr>
        <w:tab/>
      </w:r>
      <w:proofErr w:type="gramStart"/>
      <w:r w:rsidRPr="00306F47">
        <w:rPr>
          <w:rFonts w:ascii="Arial" w:hAnsi="Arial" w:cs="Arial"/>
        </w:rPr>
        <w:t>Skripsi.</w:t>
      </w:r>
      <w:proofErr w:type="gramEnd"/>
      <w:r w:rsidRPr="00306F47">
        <w:rPr>
          <w:rFonts w:ascii="Arial" w:hAnsi="Arial" w:cs="Arial"/>
        </w:rPr>
        <w:t xml:space="preserve"> </w:t>
      </w:r>
      <w:r w:rsidR="00306F47">
        <w:rPr>
          <w:rFonts w:ascii="Arial" w:hAnsi="Arial" w:cs="Arial"/>
        </w:rPr>
        <w:t xml:space="preserve">Fakultas Pertanian </w:t>
      </w:r>
      <w:r w:rsidR="00306F47">
        <w:rPr>
          <w:rFonts w:ascii="Arial" w:hAnsi="Arial" w:cs="Arial"/>
        </w:rPr>
        <w:tab/>
        <w:t xml:space="preserve">Universitas </w:t>
      </w:r>
      <w:bookmarkStart w:id="0" w:name="_GoBack"/>
      <w:bookmarkEnd w:id="0"/>
      <w:r w:rsidRPr="00306F47">
        <w:rPr>
          <w:rFonts w:ascii="Arial" w:hAnsi="Arial" w:cs="Arial"/>
        </w:rPr>
        <w:t xml:space="preserve">Lampung, </w:t>
      </w:r>
      <w:r w:rsidR="00306F47">
        <w:rPr>
          <w:rFonts w:ascii="Arial" w:hAnsi="Arial" w:cs="Arial"/>
        </w:rPr>
        <w:tab/>
        <w:t xml:space="preserve">Bandar </w:t>
      </w:r>
      <w:r w:rsidRPr="00306F47">
        <w:rPr>
          <w:rFonts w:ascii="Arial" w:hAnsi="Arial" w:cs="Arial"/>
        </w:rPr>
        <w:t>Lampung.</w:t>
      </w:r>
    </w:p>
    <w:p w:rsidR="007615AE" w:rsidRPr="00306F47" w:rsidRDefault="007615AE" w:rsidP="007615AE">
      <w:pPr>
        <w:spacing w:after="0" w:line="240" w:lineRule="auto"/>
        <w:jc w:val="both"/>
        <w:rPr>
          <w:rFonts w:ascii="Arial" w:hAnsi="Arial" w:cs="Arial"/>
        </w:rPr>
      </w:pPr>
      <w:r w:rsidRPr="00306F47">
        <w:rPr>
          <w:rFonts w:ascii="Arial" w:hAnsi="Arial" w:cs="Arial"/>
        </w:rPr>
        <w:t xml:space="preserve">Sahid A, Pandiangan D, Siahaan P, </w:t>
      </w:r>
      <w:r w:rsidRPr="00306F47">
        <w:rPr>
          <w:rFonts w:ascii="Arial" w:hAnsi="Arial" w:cs="Arial"/>
        </w:rPr>
        <w:tab/>
        <w:t xml:space="preserve">Rumondor MJ (2013) Uji </w:t>
      </w:r>
      <w:r w:rsidRPr="00306F47">
        <w:rPr>
          <w:rFonts w:ascii="Arial" w:hAnsi="Arial" w:cs="Arial"/>
        </w:rPr>
        <w:tab/>
        <w:t xml:space="preserve">Sitotoksisitas Ekstrak </w:t>
      </w:r>
      <w:r w:rsidRPr="00306F47">
        <w:rPr>
          <w:rFonts w:ascii="Arial" w:hAnsi="Arial" w:cs="Arial"/>
        </w:rPr>
        <w:tab/>
        <w:t xml:space="preserve">Metanol Daun Sisik Naga </w:t>
      </w:r>
      <w:r w:rsidRPr="00306F47">
        <w:rPr>
          <w:rFonts w:ascii="Arial" w:hAnsi="Arial" w:cs="Arial"/>
        </w:rPr>
        <w:tab/>
        <w:t>(</w:t>
      </w:r>
      <w:r w:rsidRPr="00306F47">
        <w:rPr>
          <w:rFonts w:ascii="Arial" w:hAnsi="Arial" w:cs="Arial"/>
          <w:i/>
        </w:rPr>
        <w:t xml:space="preserve">Drymoglossum piloselloides </w:t>
      </w:r>
      <w:r w:rsidRPr="00306F47">
        <w:rPr>
          <w:rFonts w:ascii="Arial" w:hAnsi="Arial" w:cs="Arial"/>
          <w:i/>
        </w:rPr>
        <w:tab/>
      </w:r>
      <w:r w:rsidRPr="00306F47">
        <w:rPr>
          <w:rFonts w:ascii="Arial" w:hAnsi="Arial" w:cs="Arial"/>
        </w:rPr>
        <w:t xml:space="preserve">Presl.) terhadap Sel </w:t>
      </w:r>
      <w:r w:rsidRPr="00306F47">
        <w:rPr>
          <w:rFonts w:ascii="Arial" w:hAnsi="Arial" w:cs="Arial"/>
        </w:rPr>
        <w:tab/>
        <w:t xml:space="preserve">Leukemia P388. Jurnal Mipa </w:t>
      </w:r>
      <w:r w:rsidRPr="00306F47">
        <w:rPr>
          <w:rFonts w:ascii="Arial" w:hAnsi="Arial" w:cs="Arial"/>
        </w:rPr>
        <w:tab/>
        <w:t>Unsrat Online 2(2): 94-99.</w:t>
      </w:r>
    </w:p>
    <w:p w:rsidR="007615AE" w:rsidRPr="00306F47" w:rsidRDefault="007615AE" w:rsidP="007615AE">
      <w:pPr>
        <w:spacing w:after="0" w:line="240" w:lineRule="auto"/>
        <w:jc w:val="both"/>
        <w:rPr>
          <w:rFonts w:ascii="Arial" w:hAnsi="Arial" w:cs="Arial"/>
        </w:rPr>
      </w:pPr>
      <w:r w:rsidRPr="00306F47">
        <w:rPr>
          <w:rFonts w:ascii="Arial" w:hAnsi="Arial" w:cs="Arial"/>
        </w:rPr>
        <w:t>Santosa E, Zaman S,</w:t>
      </w:r>
      <w:r w:rsidRPr="00306F47">
        <w:rPr>
          <w:rFonts w:ascii="Arial" w:hAnsi="Arial" w:cs="Arial"/>
        </w:rPr>
        <w:tab/>
        <w:t xml:space="preserve">Puspitasari ID </w:t>
      </w:r>
      <w:r w:rsidRPr="00306F47">
        <w:rPr>
          <w:rFonts w:ascii="Arial" w:hAnsi="Arial" w:cs="Arial"/>
        </w:rPr>
        <w:tab/>
        <w:t xml:space="preserve">(2009) Simpanan Biji Gulma </w:t>
      </w:r>
      <w:r w:rsidRPr="00306F47">
        <w:rPr>
          <w:rFonts w:ascii="Arial" w:hAnsi="Arial" w:cs="Arial"/>
        </w:rPr>
        <w:tab/>
        <w:t xml:space="preserve">dalam </w:t>
      </w:r>
      <w:r w:rsidRPr="00306F47">
        <w:rPr>
          <w:rFonts w:ascii="Arial" w:hAnsi="Arial" w:cs="Arial"/>
        </w:rPr>
        <w:tab/>
        <w:t xml:space="preserve">Tanah di Perkebunan </w:t>
      </w:r>
      <w:r w:rsidRPr="00306F47">
        <w:rPr>
          <w:rFonts w:ascii="Arial" w:hAnsi="Arial" w:cs="Arial"/>
        </w:rPr>
        <w:tab/>
        <w:t xml:space="preserve">Teh pada Berbagai Tahun </w:t>
      </w:r>
      <w:r w:rsidRPr="00306F47">
        <w:rPr>
          <w:rFonts w:ascii="Arial" w:hAnsi="Arial" w:cs="Arial"/>
        </w:rPr>
        <w:tab/>
        <w:t xml:space="preserve">Pangkas. J. Agron. </w:t>
      </w:r>
      <w:r w:rsidRPr="00306F47">
        <w:rPr>
          <w:rFonts w:ascii="Arial" w:hAnsi="Arial" w:cs="Arial"/>
        </w:rPr>
        <w:tab/>
        <w:t>Indonesia. 37(1): 46-54.</w:t>
      </w:r>
    </w:p>
    <w:p w:rsidR="007615AE" w:rsidRPr="00306F47" w:rsidRDefault="007615AE" w:rsidP="007615AE">
      <w:pPr>
        <w:spacing w:after="0" w:line="240" w:lineRule="auto"/>
        <w:jc w:val="both"/>
        <w:rPr>
          <w:rFonts w:ascii="Arial" w:hAnsi="Arial" w:cs="Arial"/>
        </w:rPr>
      </w:pPr>
      <w:proofErr w:type="gramStart"/>
      <w:r w:rsidRPr="00306F47">
        <w:rPr>
          <w:rFonts w:ascii="Arial" w:hAnsi="Arial" w:cs="Arial"/>
        </w:rPr>
        <w:t xml:space="preserve">Sari VI, Nanda S, Sinuraya R </w:t>
      </w:r>
      <w:r w:rsidRPr="00306F47">
        <w:rPr>
          <w:rFonts w:ascii="Arial" w:hAnsi="Arial" w:cs="Arial"/>
        </w:rPr>
        <w:tab/>
        <w:t xml:space="preserve">(2017a) Bioherbisida Pra </w:t>
      </w:r>
      <w:r w:rsidRPr="00306F47">
        <w:rPr>
          <w:rFonts w:ascii="Arial" w:hAnsi="Arial" w:cs="Arial"/>
        </w:rPr>
        <w:tab/>
        <w:t xml:space="preserve">Tumbuh Alang-alang </w:t>
      </w:r>
      <w:r w:rsidRPr="00306F47">
        <w:rPr>
          <w:rFonts w:ascii="Arial" w:hAnsi="Arial" w:cs="Arial"/>
        </w:rPr>
        <w:tab/>
        <w:t>(</w:t>
      </w:r>
      <w:r w:rsidRPr="00306F47">
        <w:rPr>
          <w:rFonts w:ascii="Arial" w:hAnsi="Arial" w:cs="Arial"/>
          <w:i/>
        </w:rPr>
        <w:t>Imperata cylindrica</w:t>
      </w:r>
      <w:r w:rsidRPr="00306F47">
        <w:rPr>
          <w:rFonts w:ascii="Arial" w:hAnsi="Arial" w:cs="Arial"/>
        </w:rPr>
        <w:t xml:space="preserve">) Untuk </w:t>
      </w:r>
      <w:r w:rsidRPr="00306F47">
        <w:rPr>
          <w:rFonts w:ascii="Arial" w:hAnsi="Arial" w:cs="Arial"/>
        </w:rPr>
        <w:tab/>
        <w:t xml:space="preserve">Pengendalian Gulma di </w:t>
      </w:r>
      <w:r w:rsidRPr="00306F47">
        <w:rPr>
          <w:rFonts w:ascii="Arial" w:hAnsi="Arial" w:cs="Arial"/>
        </w:rPr>
        <w:tab/>
        <w:t xml:space="preserve">Perkebunan </w:t>
      </w:r>
      <w:r w:rsidRPr="00306F47">
        <w:rPr>
          <w:rFonts w:ascii="Arial" w:hAnsi="Arial" w:cs="Arial"/>
        </w:rPr>
        <w:tab/>
        <w:t>Kelapa Sawit.</w:t>
      </w:r>
      <w:proofErr w:type="gramEnd"/>
      <w:r w:rsidRPr="00306F47">
        <w:rPr>
          <w:rFonts w:ascii="Arial" w:hAnsi="Arial" w:cs="Arial"/>
        </w:rPr>
        <w:t xml:space="preserve"> </w:t>
      </w:r>
      <w:r w:rsidRPr="00306F47">
        <w:rPr>
          <w:rFonts w:ascii="Arial" w:hAnsi="Arial" w:cs="Arial"/>
        </w:rPr>
        <w:tab/>
        <w:t xml:space="preserve">Jurnal Citra Widya Edukasi </w:t>
      </w:r>
      <w:r w:rsidRPr="00306F47">
        <w:rPr>
          <w:rFonts w:ascii="Arial" w:hAnsi="Arial" w:cs="Arial"/>
        </w:rPr>
        <w:tab/>
        <w:t>9(3): 301-308.</w:t>
      </w:r>
    </w:p>
    <w:p w:rsidR="007615AE" w:rsidRPr="00306F47" w:rsidRDefault="007615AE" w:rsidP="007615AE">
      <w:pPr>
        <w:spacing w:after="0" w:line="240" w:lineRule="auto"/>
        <w:jc w:val="both"/>
        <w:rPr>
          <w:rFonts w:ascii="Arial" w:hAnsi="Arial" w:cs="Arial"/>
        </w:rPr>
      </w:pPr>
      <w:r w:rsidRPr="00306F47">
        <w:rPr>
          <w:rFonts w:ascii="Arial" w:hAnsi="Arial" w:cs="Arial"/>
        </w:rPr>
        <w:t xml:space="preserve">Siregar EN, Nugroho A, Sulistyono </w:t>
      </w:r>
      <w:r w:rsidRPr="00306F47">
        <w:rPr>
          <w:rFonts w:ascii="Arial" w:hAnsi="Arial" w:cs="Arial"/>
        </w:rPr>
        <w:tab/>
        <w:t xml:space="preserve">R (2017) Uji Alelopati </w:t>
      </w:r>
      <w:r w:rsidRPr="00306F47">
        <w:rPr>
          <w:rFonts w:ascii="Arial" w:hAnsi="Arial" w:cs="Arial"/>
        </w:rPr>
        <w:tab/>
        <w:t xml:space="preserve">Ekstrak Umbi </w:t>
      </w:r>
      <w:proofErr w:type="gramStart"/>
      <w:r w:rsidRPr="00306F47">
        <w:rPr>
          <w:rFonts w:ascii="Arial" w:hAnsi="Arial" w:cs="Arial"/>
        </w:rPr>
        <w:t>Teki  Pada</w:t>
      </w:r>
      <w:proofErr w:type="gramEnd"/>
      <w:r w:rsidRPr="00306F47">
        <w:rPr>
          <w:rFonts w:ascii="Arial" w:hAnsi="Arial" w:cs="Arial"/>
        </w:rPr>
        <w:t xml:space="preserve"> </w:t>
      </w:r>
      <w:r w:rsidRPr="00306F47">
        <w:rPr>
          <w:rFonts w:ascii="Arial" w:hAnsi="Arial" w:cs="Arial"/>
        </w:rPr>
        <w:tab/>
        <w:t>Bayam Duri (</w:t>
      </w:r>
      <w:r w:rsidRPr="00306F47">
        <w:rPr>
          <w:rFonts w:ascii="Arial" w:hAnsi="Arial" w:cs="Arial"/>
          <w:i/>
        </w:rPr>
        <w:t xml:space="preserve">Amaranthus </w:t>
      </w:r>
      <w:r w:rsidRPr="00306F47">
        <w:rPr>
          <w:rFonts w:ascii="Arial" w:hAnsi="Arial" w:cs="Arial"/>
          <w:i/>
        </w:rPr>
        <w:tab/>
        <w:t xml:space="preserve">spinosus </w:t>
      </w:r>
      <w:r w:rsidRPr="00306F47">
        <w:rPr>
          <w:rFonts w:ascii="Arial" w:hAnsi="Arial" w:cs="Arial"/>
        </w:rPr>
        <w:t xml:space="preserve">L.) dan </w:t>
      </w:r>
      <w:r w:rsidRPr="00306F47">
        <w:rPr>
          <w:rFonts w:ascii="Arial" w:hAnsi="Arial" w:cs="Arial"/>
        </w:rPr>
        <w:tab/>
        <w:t xml:space="preserve">Pertumbuhan Tanaman </w:t>
      </w:r>
      <w:r w:rsidRPr="00306F47">
        <w:rPr>
          <w:rFonts w:ascii="Arial" w:hAnsi="Arial" w:cs="Arial"/>
        </w:rPr>
        <w:tab/>
        <w:t>Jagung Manis (</w:t>
      </w:r>
      <w:r w:rsidRPr="00306F47">
        <w:rPr>
          <w:rFonts w:ascii="Arial" w:hAnsi="Arial" w:cs="Arial"/>
          <w:i/>
        </w:rPr>
        <w:t xml:space="preserve">Zea mays </w:t>
      </w:r>
      <w:r w:rsidRPr="00306F47">
        <w:rPr>
          <w:rFonts w:ascii="Arial" w:hAnsi="Arial" w:cs="Arial"/>
        </w:rPr>
        <w:t xml:space="preserve">L. </w:t>
      </w:r>
      <w:r w:rsidRPr="00306F47">
        <w:rPr>
          <w:rFonts w:ascii="Arial" w:hAnsi="Arial" w:cs="Arial"/>
        </w:rPr>
        <w:tab/>
      </w:r>
      <w:proofErr w:type="gramStart"/>
      <w:r w:rsidRPr="00306F47">
        <w:rPr>
          <w:rFonts w:ascii="Arial" w:hAnsi="Arial" w:cs="Arial"/>
        </w:rPr>
        <w:t>saccharata</w:t>
      </w:r>
      <w:proofErr w:type="gramEnd"/>
      <w:r w:rsidRPr="00306F47">
        <w:rPr>
          <w:rFonts w:ascii="Arial" w:hAnsi="Arial" w:cs="Arial"/>
        </w:rPr>
        <w:t xml:space="preserve">). Jurnal Produksi </w:t>
      </w:r>
      <w:r w:rsidRPr="00306F47">
        <w:rPr>
          <w:rFonts w:ascii="Arial" w:hAnsi="Arial" w:cs="Arial"/>
        </w:rPr>
        <w:tab/>
        <w:t xml:space="preserve">Tanaman 5(2): 290 – 298. </w:t>
      </w:r>
    </w:p>
    <w:p w:rsidR="007A7E8B" w:rsidRPr="00306F47" w:rsidRDefault="007A7E8B" w:rsidP="007A7E8B">
      <w:pPr>
        <w:spacing w:after="0" w:line="240" w:lineRule="auto"/>
        <w:jc w:val="both"/>
        <w:rPr>
          <w:rFonts w:ascii="Arial" w:hAnsi="Arial" w:cs="Arial"/>
        </w:rPr>
      </w:pPr>
      <w:r w:rsidRPr="00306F47">
        <w:rPr>
          <w:rFonts w:ascii="Arial" w:hAnsi="Arial" w:cs="Arial"/>
        </w:rPr>
        <w:t xml:space="preserve">Wiharja AR, Surtiningsih T, </w:t>
      </w:r>
      <w:r w:rsidRPr="00306F47">
        <w:rPr>
          <w:rFonts w:ascii="Arial" w:hAnsi="Arial" w:cs="Arial"/>
        </w:rPr>
        <w:tab/>
        <w:t xml:space="preserve">Salamun. </w:t>
      </w:r>
      <w:proofErr w:type="gramStart"/>
      <w:r w:rsidRPr="00306F47">
        <w:rPr>
          <w:rFonts w:ascii="Arial" w:hAnsi="Arial" w:cs="Arial"/>
        </w:rPr>
        <w:t xml:space="preserve">Kajian Variasi </w:t>
      </w:r>
      <w:r w:rsidRPr="00306F47">
        <w:rPr>
          <w:rFonts w:ascii="Arial" w:hAnsi="Arial" w:cs="Arial"/>
        </w:rPr>
        <w:tab/>
        <w:t xml:space="preserve">Dosis dan Intensitas </w:t>
      </w:r>
      <w:r w:rsidRPr="00306F47">
        <w:rPr>
          <w:rFonts w:ascii="Arial" w:hAnsi="Arial" w:cs="Arial"/>
        </w:rPr>
        <w:tab/>
        <w:t xml:space="preserve">Pemberian </w:t>
      </w:r>
      <w:r w:rsidRPr="00306F47">
        <w:rPr>
          <w:rFonts w:ascii="Arial" w:hAnsi="Arial" w:cs="Arial"/>
          <w:i/>
        </w:rPr>
        <w:t xml:space="preserve">Biofertilizer </w:t>
      </w:r>
      <w:r w:rsidRPr="00306F47">
        <w:rPr>
          <w:rFonts w:ascii="Arial" w:hAnsi="Arial" w:cs="Arial"/>
          <w:i/>
        </w:rPr>
        <w:lastRenderedPageBreak/>
        <w:tab/>
      </w:r>
      <w:r w:rsidRPr="00306F47">
        <w:rPr>
          <w:rFonts w:ascii="Arial" w:hAnsi="Arial" w:cs="Arial"/>
        </w:rPr>
        <w:t xml:space="preserve">dalam Meningkatkan </w:t>
      </w:r>
      <w:r w:rsidRPr="00306F47">
        <w:rPr>
          <w:rFonts w:ascii="Arial" w:hAnsi="Arial" w:cs="Arial"/>
        </w:rPr>
        <w:tab/>
        <w:t xml:space="preserve">Produktivitas Tanaman </w:t>
      </w:r>
      <w:r w:rsidRPr="00306F47">
        <w:rPr>
          <w:rFonts w:ascii="Arial" w:hAnsi="Arial" w:cs="Arial"/>
        </w:rPr>
        <w:tab/>
        <w:t>Terong Hijau (</w:t>
      </w:r>
      <w:r w:rsidRPr="00306F47">
        <w:rPr>
          <w:rFonts w:ascii="Arial" w:hAnsi="Arial" w:cs="Arial"/>
          <w:i/>
        </w:rPr>
        <w:t xml:space="preserve">Solanum </w:t>
      </w:r>
      <w:r w:rsidRPr="00306F47">
        <w:rPr>
          <w:rFonts w:ascii="Arial" w:hAnsi="Arial" w:cs="Arial"/>
          <w:i/>
        </w:rPr>
        <w:tab/>
        <w:t xml:space="preserve">melongena </w:t>
      </w:r>
      <w:r w:rsidRPr="00306F47">
        <w:rPr>
          <w:rFonts w:ascii="Arial" w:hAnsi="Arial" w:cs="Arial"/>
        </w:rPr>
        <w:t xml:space="preserve">L. Var. Kenari) </w:t>
      </w:r>
      <w:r w:rsidRPr="00306F47">
        <w:rPr>
          <w:rFonts w:ascii="Arial" w:hAnsi="Arial" w:cs="Arial"/>
        </w:rPr>
        <w:tab/>
        <w:t xml:space="preserve">Pada Media Tanam </w:t>
      </w:r>
      <w:r w:rsidRPr="00306F47">
        <w:rPr>
          <w:rFonts w:ascii="Arial" w:hAnsi="Arial" w:cs="Arial"/>
        </w:rPr>
        <w:tab/>
      </w:r>
      <w:r w:rsidRPr="00306F47">
        <w:rPr>
          <w:rFonts w:ascii="Arial" w:hAnsi="Arial" w:cs="Arial"/>
          <w:i/>
        </w:rPr>
        <w:t>Polybag.</w:t>
      </w:r>
      <w:proofErr w:type="gramEnd"/>
      <w:r w:rsidRPr="00306F47">
        <w:rPr>
          <w:rFonts w:ascii="Arial" w:hAnsi="Arial" w:cs="Arial"/>
          <w:i/>
        </w:rPr>
        <w:t xml:space="preserve"> </w:t>
      </w:r>
      <w:hyperlink w:history="1">
        <w:proofErr w:type="gramStart"/>
        <w:r w:rsidRPr="00306F47">
          <w:rPr>
            <w:rStyle w:val="Hyperlink"/>
            <w:rFonts w:ascii="Arial" w:hAnsi="Arial" w:cs="Arial"/>
            <w:color w:val="000000" w:themeColor="text1"/>
            <w:u w:val="none"/>
          </w:rPr>
          <w:t>http://repository.un</w:t>
        </w:r>
        <w:r w:rsidRPr="00306F47">
          <w:rPr>
            <w:rStyle w:val="Hyperlink"/>
            <w:rFonts w:ascii="Arial" w:hAnsi="Arial" w:cs="Arial"/>
            <w:color w:val="000000" w:themeColor="text1"/>
            <w:u w:val="none"/>
          </w:rPr>
          <w:tab/>
          <w:t>air.ac.id/53239/</w:t>
        </w:r>
      </w:hyperlink>
      <w:r w:rsidRPr="00306F47">
        <w:rPr>
          <w:rFonts w:ascii="Arial" w:hAnsi="Arial" w:cs="Arial"/>
          <w:color w:val="000000" w:themeColor="text1"/>
        </w:rPr>
        <w:t>.</w:t>
      </w:r>
      <w:proofErr w:type="gramEnd"/>
      <w:r w:rsidRPr="00306F47">
        <w:rPr>
          <w:rFonts w:ascii="Arial" w:hAnsi="Arial" w:cs="Arial"/>
        </w:rPr>
        <w:t xml:space="preserve"> </w:t>
      </w:r>
      <w:proofErr w:type="gramStart"/>
      <w:r w:rsidRPr="00306F47">
        <w:rPr>
          <w:rFonts w:ascii="Arial" w:hAnsi="Arial" w:cs="Arial"/>
        </w:rPr>
        <w:t xml:space="preserve">Diakes </w:t>
      </w:r>
      <w:r w:rsidRPr="00306F47">
        <w:rPr>
          <w:rFonts w:ascii="Arial" w:hAnsi="Arial" w:cs="Arial"/>
        </w:rPr>
        <w:tab/>
        <w:t>pada 20 Januari 2020.</w:t>
      </w:r>
      <w:proofErr w:type="gramEnd"/>
    </w:p>
    <w:p w:rsidR="007A7E8B" w:rsidRPr="00306F47" w:rsidRDefault="007A7E8B" w:rsidP="007A7E8B">
      <w:pPr>
        <w:spacing w:after="0" w:line="240" w:lineRule="auto"/>
        <w:jc w:val="both"/>
        <w:rPr>
          <w:rFonts w:ascii="Arial" w:hAnsi="Arial" w:cs="Arial"/>
          <w:b/>
        </w:rPr>
      </w:pPr>
      <w:proofErr w:type="gramStart"/>
      <w:r w:rsidRPr="00306F47">
        <w:rPr>
          <w:rFonts w:ascii="Arial" w:hAnsi="Arial" w:cs="Arial"/>
        </w:rPr>
        <w:t xml:space="preserve">Yulifrianti E, Linda R, Lovadi I </w:t>
      </w:r>
      <w:r w:rsidRPr="00306F47">
        <w:rPr>
          <w:rFonts w:ascii="Arial" w:hAnsi="Arial" w:cs="Arial"/>
        </w:rPr>
        <w:tab/>
        <w:t xml:space="preserve">(2015) Potensi Alelopati </w:t>
      </w:r>
      <w:r w:rsidRPr="00306F47">
        <w:rPr>
          <w:rFonts w:ascii="Arial" w:hAnsi="Arial" w:cs="Arial"/>
        </w:rPr>
        <w:tab/>
        <w:t xml:space="preserve">Ekstrak Serasah Daun </w:t>
      </w:r>
      <w:r w:rsidRPr="00306F47">
        <w:rPr>
          <w:rFonts w:ascii="Arial" w:hAnsi="Arial" w:cs="Arial"/>
        </w:rPr>
        <w:tab/>
        <w:t>Mangga (</w:t>
      </w:r>
      <w:r w:rsidRPr="00306F47">
        <w:rPr>
          <w:rFonts w:ascii="Arial" w:hAnsi="Arial" w:cs="Arial"/>
          <w:i/>
        </w:rPr>
        <w:t xml:space="preserve">Mangifera indica </w:t>
      </w:r>
      <w:r w:rsidRPr="00306F47">
        <w:rPr>
          <w:rFonts w:ascii="Arial" w:hAnsi="Arial" w:cs="Arial"/>
          <w:i/>
        </w:rPr>
        <w:tab/>
      </w:r>
      <w:r w:rsidRPr="00306F47">
        <w:rPr>
          <w:rFonts w:ascii="Arial" w:hAnsi="Arial" w:cs="Arial"/>
        </w:rPr>
        <w:t xml:space="preserve">L.) terhadap Pertumbuhan </w:t>
      </w:r>
      <w:r w:rsidRPr="00306F47">
        <w:rPr>
          <w:rFonts w:ascii="Arial" w:hAnsi="Arial" w:cs="Arial"/>
        </w:rPr>
        <w:tab/>
        <w:t xml:space="preserve">Gulma </w:t>
      </w:r>
      <w:r w:rsidRPr="00306F47">
        <w:rPr>
          <w:rFonts w:ascii="Arial" w:hAnsi="Arial" w:cs="Arial"/>
        </w:rPr>
        <w:tab/>
        <w:t xml:space="preserve">Rumput Grinting </w:t>
      </w:r>
      <w:r w:rsidRPr="00306F47">
        <w:rPr>
          <w:rFonts w:ascii="Arial" w:hAnsi="Arial" w:cs="Arial"/>
        </w:rPr>
        <w:tab/>
      </w:r>
      <w:r w:rsidRPr="00306F47">
        <w:rPr>
          <w:rFonts w:ascii="Arial" w:hAnsi="Arial" w:cs="Arial"/>
          <w:i/>
        </w:rPr>
        <w:t xml:space="preserve">Cynodon dactylon </w:t>
      </w:r>
      <w:r w:rsidRPr="00306F47">
        <w:rPr>
          <w:rFonts w:ascii="Arial" w:hAnsi="Arial" w:cs="Arial"/>
        </w:rPr>
        <w:t>L.)</w:t>
      </w:r>
      <w:proofErr w:type="gramEnd"/>
      <w:r w:rsidRPr="00306F47">
        <w:rPr>
          <w:rFonts w:ascii="Arial" w:hAnsi="Arial" w:cs="Arial"/>
        </w:rPr>
        <w:t xml:space="preserve"> </w:t>
      </w:r>
      <w:proofErr w:type="gramStart"/>
      <w:r w:rsidRPr="00306F47">
        <w:rPr>
          <w:rFonts w:ascii="Arial" w:hAnsi="Arial" w:cs="Arial"/>
        </w:rPr>
        <w:t>Press.</w:t>
      </w:r>
      <w:proofErr w:type="gramEnd"/>
      <w:r w:rsidRPr="00306F47">
        <w:rPr>
          <w:rFonts w:ascii="Arial" w:hAnsi="Arial" w:cs="Arial"/>
        </w:rPr>
        <w:t xml:space="preserve"> </w:t>
      </w:r>
      <w:r w:rsidRPr="00306F47">
        <w:rPr>
          <w:rFonts w:ascii="Arial" w:hAnsi="Arial" w:cs="Arial"/>
        </w:rPr>
        <w:tab/>
        <w:t xml:space="preserve">Jurnal Protobiont 4(1): </w:t>
      </w:r>
      <w:r w:rsidRPr="00306F47">
        <w:rPr>
          <w:rFonts w:ascii="Arial" w:hAnsi="Arial" w:cs="Arial"/>
        </w:rPr>
        <w:tab/>
        <w:t>46-51.</w:t>
      </w:r>
    </w:p>
    <w:p w:rsidR="007A7E8B" w:rsidRPr="00306F47" w:rsidRDefault="007A7E8B" w:rsidP="007A7E8B">
      <w:pPr>
        <w:spacing w:after="0" w:line="240" w:lineRule="auto"/>
        <w:jc w:val="both"/>
        <w:rPr>
          <w:rFonts w:ascii="Arial" w:hAnsi="Arial" w:cs="Arial"/>
        </w:rPr>
      </w:pPr>
    </w:p>
    <w:p w:rsidR="007615AE" w:rsidRPr="00306F47" w:rsidRDefault="007615AE" w:rsidP="007615AE">
      <w:pPr>
        <w:spacing w:after="0" w:line="240" w:lineRule="auto"/>
        <w:jc w:val="both"/>
        <w:rPr>
          <w:rFonts w:ascii="Arial" w:hAnsi="Arial" w:cs="Arial"/>
        </w:rPr>
      </w:pPr>
    </w:p>
    <w:p w:rsidR="007615AE" w:rsidRPr="00306F47" w:rsidRDefault="007615AE" w:rsidP="007615AE">
      <w:pPr>
        <w:spacing w:after="0" w:line="240" w:lineRule="auto"/>
        <w:jc w:val="both"/>
        <w:rPr>
          <w:rFonts w:ascii="Arial" w:hAnsi="Arial" w:cs="Arial"/>
          <w:sz w:val="24"/>
          <w:szCs w:val="24"/>
        </w:rPr>
      </w:pPr>
    </w:p>
    <w:p w:rsidR="007615AE" w:rsidRPr="00306F47" w:rsidRDefault="007615AE" w:rsidP="007615AE">
      <w:pPr>
        <w:spacing w:after="0" w:line="240" w:lineRule="auto"/>
        <w:jc w:val="both"/>
        <w:rPr>
          <w:rFonts w:ascii="Arial" w:hAnsi="Arial" w:cs="Arial"/>
          <w:sz w:val="24"/>
          <w:szCs w:val="24"/>
        </w:rPr>
      </w:pPr>
    </w:p>
    <w:p w:rsidR="007615AE" w:rsidRPr="00306F47" w:rsidRDefault="007615AE" w:rsidP="007615AE">
      <w:pPr>
        <w:pStyle w:val="NoSpacing"/>
        <w:jc w:val="both"/>
        <w:rPr>
          <w:rFonts w:ascii="Arial" w:hAnsi="Arial" w:cs="Arial"/>
          <w:sz w:val="24"/>
          <w:szCs w:val="24"/>
        </w:rPr>
      </w:pPr>
    </w:p>
    <w:p w:rsidR="007F59A9" w:rsidRPr="00306F47" w:rsidRDefault="007F59A9" w:rsidP="007F59A9">
      <w:pPr>
        <w:spacing w:after="0" w:line="240" w:lineRule="auto"/>
        <w:jc w:val="both"/>
        <w:rPr>
          <w:rFonts w:ascii="Arial" w:hAnsi="Arial" w:cs="Arial"/>
          <w:sz w:val="24"/>
          <w:szCs w:val="24"/>
        </w:rPr>
      </w:pPr>
    </w:p>
    <w:p w:rsidR="00DC3E82" w:rsidRPr="00306F47" w:rsidRDefault="00DC3E82" w:rsidP="00DC3E82">
      <w:pPr>
        <w:spacing w:after="0" w:line="240" w:lineRule="auto"/>
        <w:jc w:val="both"/>
        <w:rPr>
          <w:rFonts w:ascii="Arial" w:hAnsi="Arial" w:cs="Arial"/>
        </w:rPr>
      </w:pPr>
    </w:p>
    <w:sectPr w:rsidR="00DC3E82" w:rsidRPr="00306F47" w:rsidSect="002B06D9">
      <w:type w:val="continuous"/>
      <w:pgSz w:w="11907" w:h="16839" w:code="9"/>
      <w:pgMar w:top="1701" w:right="1701" w:bottom="1701" w:left="2268"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0E88" w:rsidRDefault="00AF0E88" w:rsidP="00520223">
      <w:pPr>
        <w:spacing w:after="0" w:line="240" w:lineRule="auto"/>
      </w:pPr>
      <w:r>
        <w:separator/>
      </w:r>
    </w:p>
  </w:endnote>
  <w:endnote w:type="continuationSeparator" w:id="0">
    <w:p w:rsidR="00AF0E88" w:rsidRDefault="00AF0E88" w:rsidP="005202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0E88" w:rsidRDefault="00AF0E88" w:rsidP="00520223">
      <w:pPr>
        <w:spacing w:after="0" w:line="240" w:lineRule="auto"/>
      </w:pPr>
      <w:r>
        <w:separator/>
      </w:r>
    </w:p>
  </w:footnote>
  <w:footnote w:type="continuationSeparator" w:id="0">
    <w:p w:rsidR="00AF0E88" w:rsidRDefault="00AF0E88" w:rsidP="0052022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0223"/>
    <w:rsid w:val="00015F93"/>
    <w:rsid w:val="00023734"/>
    <w:rsid w:val="000325AA"/>
    <w:rsid w:val="00137FD6"/>
    <w:rsid w:val="001974B9"/>
    <w:rsid w:val="001A25AC"/>
    <w:rsid w:val="001C1655"/>
    <w:rsid w:val="00255E17"/>
    <w:rsid w:val="002A0EEB"/>
    <w:rsid w:val="002B06D9"/>
    <w:rsid w:val="002C0074"/>
    <w:rsid w:val="002D6588"/>
    <w:rsid w:val="00306F47"/>
    <w:rsid w:val="00323C90"/>
    <w:rsid w:val="00370477"/>
    <w:rsid w:val="003920F6"/>
    <w:rsid w:val="003A3502"/>
    <w:rsid w:val="003D75E8"/>
    <w:rsid w:val="00451AFC"/>
    <w:rsid w:val="004A5CA6"/>
    <w:rsid w:val="00520223"/>
    <w:rsid w:val="00542AC1"/>
    <w:rsid w:val="005468C1"/>
    <w:rsid w:val="005B3C7D"/>
    <w:rsid w:val="005E4C51"/>
    <w:rsid w:val="006129CF"/>
    <w:rsid w:val="006217ED"/>
    <w:rsid w:val="00643491"/>
    <w:rsid w:val="00680E7A"/>
    <w:rsid w:val="00685294"/>
    <w:rsid w:val="006A3B55"/>
    <w:rsid w:val="006B2CC0"/>
    <w:rsid w:val="006F78B0"/>
    <w:rsid w:val="007615AE"/>
    <w:rsid w:val="0076251C"/>
    <w:rsid w:val="007700F8"/>
    <w:rsid w:val="00783F26"/>
    <w:rsid w:val="007A42A9"/>
    <w:rsid w:val="007A7E8B"/>
    <w:rsid w:val="007F59A9"/>
    <w:rsid w:val="00800FD2"/>
    <w:rsid w:val="008757F1"/>
    <w:rsid w:val="00884135"/>
    <w:rsid w:val="0093268F"/>
    <w:rsid w:val="00965E88"/>
    <w:rsid w:val="00997B3B"/>
    <w:rsid w:val="00AA1F85"/>
    <w:rsid w:val="00AF0E88"/>
    <w:rsid w:val="00B20146"/>
    <w:rsid w:val="00BC0F82"/>
    <w:rsid w:val="00BD0C26"/>
    <w:rsid w:val="00BF66AC"/>
    <w:rsid w:val="00C031C3"/>
    <w:rsid w:val="00C20B3F"/>
    <w:rsid w:val="00CA25B6"/>
    <w:rsid w:val="00CD219D"/>
    <w:rsid w:val="00CE1164"/>
    <w:rsid w:val="00D25AA6"/>
    <w:rsid w:val="00DB7633"/>
    <w:rsid w:val="00DC2FD6"/>
    <w:rsid w:val="00DC3E82"/>
    <w:rsid w:val="00DD7201"/>
    <w:rsid w:val="00DF1129"/>
    <w:rsid w:val="00E44564"/>
    <w:rsid w:val="00E44A7A"/>
    <w:rsid w:val="00EC7003"/>
    <w:rsid w:val="00F762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202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0223"/>
    <w:rPr>
      <w:rFonts w:ascii="Tahoma" w:hAnsi="Tahoma" w:cs="Tahoma"/>
      <w:sz w:val="16"/>
      <w:szCs w:val="16"/>
    </w:rPr>
  </w:style>
  <w:style w:type="paragraph" w:styleId="FootnoteText">
    <w:name w:val="footnote text"/>
    <w:basedOn w:val="Normal"/>
    <w:link w:val="FootnoteTextChar"/>
    <w:uiPriority w:val="99"/>
    <w:semiHidden/>
    <w:unhideWhenUsed/>
    <w:rsid w:val="0052022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20223"/>
    <w:rPr>
      <w:sz w:val="20"/>
      <w:szCs w:val="20"/>
    </w:rPr>
  </w:style>
  <w:style w:type="character" w:styleId="FootnoteReference">
    <w:name w:val="footnote reference"/>
    <w:basedOn w:val="DefaultParagraphFont"/>
    <w:uiPriority w:val="99"/>
    <w:semiHidden/>
    <w:unhideWhenUsed/>
    <w:rsid w:val="00520223"/>
    <w:rPr>
      <w:vertAlign w:val="superscript"/>
    </w:rPr>
  </w:style>
  <w:style w:type="character" w:styleId="Hyperlink">
    <w:name w:val="Hyperlink"/>
    <w:basedOn w:val="DefaultParagraphFont"/>
    <w:uiPriority w:val="99"/>
    <w:unhideWhenUsed/>
    <w:rsid w:val="002D6588"/>
    <w:rPr>
      <w:color w:val="0000FF" w:themeColor="hyperlink"/>
      <w:u w:val="single"/>
    </w:rPr>
  </w:style>
  <w:style w:type="paragraph" w:styleId="NoSpacing">
    <w:name w:val="No Spacing"/>
    <w:uiPriority w:val="1"/>
    <w:qFormat/>
    <w:rsid w:val="00DC3E82"/>
    <w:pPr>
      <w:spacing w:after="0" w:line="240" w:lineRule="auto"/>
    </w:pPr>
  </w:style>
  <w:style w:type="paragraph" w:styleId="ListParagraph">
    <w:name w:val="List Paragraph"/>
    <w:basedOn w:val="Normal"/>
    <w:uiPriority w:val="34"/>
    <w:qFormat/>
    <w:rsid w:val="006217E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202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0223"/>
    <w:rPr>
      <w:rFonts w:ascii="Tahoma" w:hAnsi="Tahoma" w:cs="Tahoma"/>
      <w:sz w:val="16"/>
      <w:szCs w:val="16"/>
    </w:rPr>
  </w:style>
  <w:style w:type="paragraph" w:styleId="FootnoteText">
    <w:name w:val="footnote text"/>
    <w:basedOn w:val="Normal"/>
    <w:link w:val="FootnoteTextChar"/>
    <w:uiPriority w:val="99"/>
    <w:semiHidden/>
    <w:unhideWhenUsed/>
    <w:rsid w:val="0052022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20223"/>
    <w:rPr>
      <w:sz w:val="20"/>
      <w:szCs w:val="20"/>
    </w:rPr>
  </w:style>
  <w:style w:type="character" w:styleId="FootnoteReference">
    <w:name w:val="footnote reference"/>
    <w:basedOn w:val="DefaultParagraphFont"/>
    <w:uiPriority w:val="99"/>
    <w:semiHidden/>
    <w:unhideWhenUsed/>
    <w:rsid w:val="00520223"/>
    <w:rPr>
      <w:vertAlign w:val="superscript"/>
    </w:rPr>
  </w:style>
  <w:style w:type="character" w:styleId="Hyperlink">
    <w:name w:val="Hyperlink"/>
    <w:basedOn w:val="DefaultParagraphFont"/>
    <w:uiPriority w:val="99"/>
    <w:unhideWhenUsed/>
    <w:rsid w:val="002D6588"/>
    <w:rPr>
      <w:color w:val="0000FF" w:themeColor="hyperlink"/>
      <w:u w:val="single"/>
    </w:rPr>
  </w:style>
  <w:style w:type="paragraph" w:styleId="NoSpacing">
    <w:name w:val="No Spacing"/>
    <w:uiPriority w:val="1"/>
    <w:qFormat/>
    <w:rsid w:val="00DC3E82"/>
    <w:pPr>
      <w:spacing w:after="0" w:line="240" w:lineRule="auto"/>
    </w:pPr>
  </w:style>
  <w:style w:type="paragraph" w:styleId="ListParagraph">
    <w:name w:val="List Paragraph"/>
    <w:basedOn w:val="Normal"/>
    <w:uiPriority w:val="34"/>
    <w:qFormat/>
    <w:rsid w:val="006217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nadona3@gmail.com" TargetMode="External"/><Relationship Id="rId13" Type="http://schemas.openxmlformats.org/officeDocument/2006/relationships/chart" Target="charts/chart5.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hart" Target="charts/chart4.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F:\Penelitian%20Dona\Data%20Parameter.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F:\Penelitian%20Dona\Data%20Parameter.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F:\Penelitian%20Dona\Data%20Parameter.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F:\Penelitian%20Dona\Data%20Parameter.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F:\Penelitian%20Dona\Data%20Parameter.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invertIfNegative val="0"/>
          <c:dPt>
            <c:idx val="0"/>
            <c:invertIfNegative val="0"/>
            <c:bubble3D val="0"/>
            <c:spPr>
              <a:solidFill>
                <a:schemeClr val="accent3">
                  <a:lumMod val="60000"/>
                  <a:lumOff val="40000"/>
                </a:schemeClr>
              </a:solidFill>
            </c:spPr>
          </c:dPt>
          <c:dPt>
            <c:idx val="1"/>
            <c:invertIfNegative val="0"/>
            <c:bubble3D val="0"/>
            <c:spPr>
              <a:solidFill>
                <a:schemeClr val="accent1">
                  <a:lumMod val="60000"/>
                  <a:lumOff val="40000"/>
                </a:schemeClr>
              </a:solidFill>
            </c:spPr>
          </c:dPt>
          <c:dPt>
            <c:idx val="2"/>
            <c:invertIfNegative val="0"/>
            <c:bubble3D val="0"/>
            <c:spPr>
              <a:solidFill>
                <a:schemeClr val="accent2">
                  <a:lumMod val="60000"/>
                  <a:lumOff val="40000"/>
                </a:schemeClr>
              </a:solidFill>
            </c:spPr>
          </c:dPt>
          <c:dPt>
            <c:idx val="3"/>
            <c:invertIfNegative val="0"/>
            <c:bubble3D val="0"/>
            <c:spPr>
              <a:solidFill>
                <a:schemeClr val="accent4">
                  <a:lumMod val="60000"/>
                  <a:lumOff val="40000"/>
                </a:schemeClr>
              </a:solidFill>
            </c:spPr>
          </c:dPt>
          <c:dPt>
            <c:idx val="4"/>
            <c:invertIfNegative val="0"/>
            <c:bubble3D val="0"/>
            <c:spPr>
              <a:solidFill>
                <a:schemeClr val="accent6">
                  <a:lumMod val="60000"/>
                  <a:lumOff val="40000"/>
                </a:schemeClr>
              </a:solidFill>
            </c:spPr>
          </c:dPt>
          <c:dLbls>
            <c:dLbl>
              <c:idx val="0"/>
              <c:layout>
                <c:manualLayout>
                  <c:x val="0"/>
                  <c:y val="-4.6296296296296294E-3"/>
                </c:manualLayout>
              </c:layout>
              <c:tx>
                <c:rich>
                  <a:bodyPr/>
                  <a:lstStyle/>
                  <a:p>
                    <a:r>
                      <a:rPr lang="en-US"/>
                      <a:t>33.4 a</a:t>
                    </a:r>
                  </a:p>
                </c:rich>
              </c:tx>
              <c:showLegendKey val="0"/>
              <c:showVal val="1"/>
              <c:showCatName val="0"/>
              <c:showSerName val="0"/>
              <c:showPercent val="0"/>
              <c:showBubbleSize val="0"/>
            </c:dLbl>
            <c:dLbl>
              <c:idx val="1"/>
              <c:layout>
                <c:manualLayout>
                  <c:x val="0"/>
                  <c:y val="-1.8518518518518517E-2"/>
                </c:manualLayout>
              </c:layout>
              <c:tx>
                <c:rich>
                  <a:bodyPr/>
                  <a:lstStyle/>
                  <a:p>
                    <a:r>
                      <a:rPr lang="en-US"/>
                      <a:t>30.5 ab</a:t>
                    </a:r>
                  </a:p>
                </c:rich>
              </c:tx>
              <c:showLegendKey val="0"/>
              <c:showVal val="1"/>
              <c:showCatName val="0"/>
              <c:showSerName val="0"/>
              <c:showPercent val="0"/>
              <c:showBubbleSize val="0"/>
            </c:dLbl>
            <c:dLbl>
              <c:idx val="2"/>
              <c:tx>
                <c:rich>
                  <a:bodyPr/>
                  <a:lstStyle/>
                  <a:p>
                    <a:r>
                      <a:rPr lang="en-US"/>
                      <a:t>27.6</a:t>
                    </a:r>
                    <a:r>
                      <a:rPr lang="en-US" baseline="0"/>
                      <a:t> b</a:t>
                    </a:r>
                    <a:endParaRPr lang="en-US"/>
                  </a:p>
                </c:rich>
              </c:tx>
              <c:showLegendKey val="0"/>
              <c:showVal val="1"/>
              <c:showCatName val="0"/>
              <c:showSerName val="0"/>
              <c:showPercent val="0"/>
              <c:showBubbleSize val="0"/>
            </c:dLbl>
            <c:dLbl>
              <c:idx val="3"/>
              <c:layout>
                <c:manualLayout>
                  <c:x val="0"/>
                  <c:y val="-1.3888888888888888E-2"/>
                </c:manualLayout>
              </c:layout>
              <c:tx>
                <c:rich>
                  <a:bodyPr/>
                  <a:lstStyle/>
                  <a:p>
                    <a:r>
                      <a:rPr lang="en-US"/>
                      <a:t>21.4 c</a:t>
                    </a:r>
                  </a:p>
                </c:rich>
              </c:tx>
              <c:showLegendKey val="0"/>
              <c:showVal val="1"/>
              <c:showCatName val="0"/>
              <c:showSerName val="0"/>
              <c:showPercent val="0"/>
              <c:showBubbleSize val="0"/>
            </c:dLbl>
            <c:dLbl>
              <c:idx val="4"/>
              <c:tx>
                <c:rich>
                  <a:bodyPr/>
                  <a:lstStyle/>
                  <a:p>
                    <a:r>
                      <a:rPr lang="en-US"/>
                      <a:t>14.1 d</a:t>
                    </a:r>
                  </a:p>
                </c:rich>
              </c:tx>
              <c:showLegendKey val="0"/>
              <c:showVal val="1"/>
              <c:showCatName val="0"/>
              <c:showSerName val="0"/>
              <c:showPercent val="0"/>
              <c:showBubbleSize val="0"/>
            </c:dLbl>
            <c:showLegendKey val="0"/>
            <c:showVal val="1"/>
            <c:showCatName val="0"/>
            <c:showSerName val="0"/>
            <c:showPercent val="0"/>
            <c:showBubbleSize val="0"/>
            <c:showLeaderLines val="0"/>
          </c:dLbls>
          <c:errBars>
            <c:errBarType val="both"/>
            <c:errValType val="cust"/>
            <c:noEndCap val="0"/>
            <c:plus>
              <c:numLit>
                <c:formatCode>General</c:formatCode>
                <c:ptCount val="5"/>
                <c:pt idx="0">
                  <c:v>1.2</c:v>
                </c:pt>
                <c:pt idx="1">
                  <c:v>1.9</c:v>
                </c:pt>
                <c:pt idx="2">
                  <c:v>0.7</c:v>
                </c:pt>
                <c:pt idx="3">
                  <c:v>1.4</c:v>
                </c:pt>
                <c:pt idx="4">
                  <c:v>0.7</c:v>
                </c:pt>
              </c:numLit>
            </c:plus>
            <c:minus>
              <c:numLit>
                <c:formatCode>General</c:formatCode>
                <c:ptCount val="5"/>
                <c:pt idx="0">
                  <c:v>1.2</c:v>
                </c:pt>
                <c:pt idx="1">
                  <c:v>1.9</c:v>
                </c:pt>
                <c:pt idx="2">
                  <c:v>0.7</c:v>
                </c:pt>
                <c:pt idx="3">
                  <c:v>1.4</c:v>
                </c:pt>
                <c:pt idx="4">
                  <c:v>0.7</c:v>
                </c:pt>
              </c:numLit>
            </c:minus>
          </c:errBars>
          <c:cat>
            <c:strRef>
              <c:f>'Tinggi Tanaman  Baru'!$AB$21:$AB$25</c:f>
              <c:strCache>
                <c:ptCount val="5"/>
                <c:pt idx="0">
                  <c:v>Kontrol</c:v>
                </c:pt>
                <c:pt idx="1">
                  <c:v>Ekstrak 1%</c:v>
                </c:pt>
                <c:pt idx="2">
                  <c:v>Ekstrak 3%</c:v>
                </c:pt>
                <c:pt idx="3">
                  <c:v>Ekstrak 5%</c:v>
                </c:pt>
                <c:pt idx="4">
                  <c:v>Herbisida sintetik 2%</c:v>
                </c:pt>
              </c:strCache>
            </c:strRef>
          </c:cat>
          <c:val>
            <c:numRef>
              <c:f>'Tinggi Tanaman  Baru'!$AC$21:$AC$25</c:f>
              <c:numCache>
                <c:formatCode>0.0</c:formatCode>
                <c:ptCount val="5"/>
                <c:pt idx="0">
                  <c:v>33.4</c:v>
                </c:pt>
                <c:pt idx="1">
                  <c:v>30.5</c:v>
                </c:pt>
                <c:pt idx="2">
                  <c:v>27.6</c:v>
                </c:pt>
                <c:pt idx="3">
                  <c:v>21.4</c:v>
                </c:pt>
                <c:pt idx="4">
                  <c:v>14.1</c:v>
                </c:pt>
              </c:numCache>
            </c:numRef>
          </c:val>
        </c:ser>
        <c:dLbls>
          <c:showLegendKey val="0"/>
          <c:showVal val="1"/>
          <c:showCatName val="0"/>
          <c:showSerName val="0"/>
          <c:showPercent val="0"/>
          <c:showBubbleSize val="0"/>
        </c:dLbls>
        <c:gapWidth val="75"/>
        <c:axId val="105648896"/>
        <c:axId val="105650816"/>
      </c:barChart>
      <c:catAx>
        <c:axId val="105648896"/>
        <c:scaling>
          <c:orientation val="minMax"/>
        </c:scaling>
        <c:delete val="0"/>
        <c:axPos val="b"/>
        <c:title>
          <c:tx>
            <c:rich>
              <a:bodyPr/>
              <a:lstStyle/>
              <a:p>
                <a:pPr>
                  <a:defRPr/>
                </a:pPr>
                <a:r>
                  <a:rPr lang="en-US"/>
                  <a:t>Perlakuan</a:t>
                </a:r>
              </a:p>
            </c:rich>
          </c:tx>
          <c:overlay val="0"/>
        </c:title>
        <c:majorTickMark val="none"/>
        <c:minorTickMark val="none"/>
        <c:tickLblPos val="nextTo"/>
        <c:crossAx val="105650816"/>
        <c:crosses val="autoZero"/>
        <c:auto val="1"/>
        <c:lblAlgn val="ctr"/>
        <c:lblOffset val="100"/>
        <c:noMultiLvlLbl val="0"/>
      </c:catAx>
      <c:valAx>
        <c:axId val="105650816"/>
        <c:scaling>
          <c:orientation val="minMax"/>
        </c:scaling>
        <c:delete val="0"/>
        <c:axPos val="l"/>
        <c:title>
          <c:tx>
            <c:rich>
              <a:bodyPr rot="-5400000" vert="horz"/>
              <a:lstStyle/>
              <a:p>
                <a:pPr>
                  <a:defRPr/>
                </a:pPr>
                <a:r>
                  <a:rPr lang="en-US"/>
                  <a:t>Tinggi Tanaman (cm)</a:t>
                </a:r>
              </a:p>
            </c:rich>
          </c:tx>
          <c:overlay val="0"/>
        </c:title>
        <c:numFmt formatCode="0" sourceLinked="0"/>
        <c:majorTickMark val="none"/>
        <c:minorTickMark val="none"/>
        <c:tickLblPos val="nextTo"/>
        <c:crossAx val="105648896"/>
        <c:crosses val="autoZero"/>
        <c:crossBetween val="between"/>
      </c:valAx>
    </c:plotArea>
    <c:plotVisOnly val="1"/>
    <c:dispBlanksAs val="gap"/>
    <c:showDLblsOverMax val="0"/>
  </c:chart>
  <c:txPr>
    <a:bodyPr/>
    <a:lstStyle/>
    <a:p>
      <a:pPr>
        <a:defRPr b="0" baseline="0">
          <a:latin typeface="Times New Roman" pitchFamily="18"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'Tinggi Tanaman'!$C$38</c:f>
              <c:strCache>
                <c:ptCount val="1"/>
                <c:pt idx="0">
                  <c:v>Kontrol</c:v>
                </c:pt>
              </c:strCache>
            </c:strRef>
          </c:tx>
          <c:cat>
            <c:numRef>
              <c:f>'Tinggi Tanaman'!$B$39:$B$44</c:f>
              <c:numCache>
                <c:formatCode>General</c:formatCode>
                <c:ptCount val="6"/>
                <c:pt idx="0">
                  <c:v>0</c:v>
                </c:pt>
                <c:pt idx="1">
                  <c:v>1</c:v>
                </c:pt>
                <c:pt idx="2">
                  <c:v>2</c:v>
                </c:pt>
                <c:pt idx="3">
                  <c:v>3</c:v>
                </c:pt>
                <c:pt idx="4">
                  <c:v>4</c:v>
                </c:pt>
                <c:pt idx="5">
                  <c:v>5</c:v>
                </c:pt>
              </c:numCache>
            </c:numRef>
          </c:cat>
          <c:val>
            <c:numRef>
              <c:f>'Tinggi Tanaman'!$C$39:$C$44</c:f>
              <c:numCache>
                <c:formatCode>0.0</c:formatCode>
                <c:ptCount val="6"/>
                <c:pt idx="0">
                  <c:v>15.4</c:v>
                </c:pt>
                <c:pt idx="1">
                  <c:v>22.3</c:v>
                </c:pt>
                <c:pt idx="2">
                  <c:v>27.3</c:v>
                </c:pt>
                <c:pt idx="3">
                  <c:v>31.3</c:v>
                </c:pt>
                <c:pt idx="4">
                  <c:v>32.799999999999997</c:v>
                </c:pt>
                <c:pt idx="5">
                  <c:v>33.4</c:v>
                </c:pt>
              </c:numCache>
            </c:numRef>
          </c:val>
          <c:smooth val="0"/>
        </c:ser>
        <c:ser>
          <c:idx val="1"/>
          <c:order val="1"/>
          <c:tx>
            <c:strRef>
              <c:f>'Tinggi Tanaman'!$D$38</c:f>
              <c:strCache>
                <c:ptCount val="1"/>
                <c:pt idx="0">
                  <c:v>Ekstrak 1%</c:v>
                </c:pt>
              </c:strCache>
            </c:strRef>
          </c:tx>
          <c:cat>
            <c:numRef>
              <c:f>'Tinggi Tanaman'!$B$39:$B$44</c:f>
              <c:numCache>
                <c:formatCode>General</c:formatCode>
                <c:ptCount val="6"/>
                <c:pt idx="0">
                  <c:v>0</c:v>
                </c:pt>
                <c:pt idx="1">
                  <c:v>1</c:v>
                </c:pt>
                <c:pt idx="2">
                  <c:v>2</c:v>
                </c:pt>
                <c:pt idx="3">
                  <c:v>3</c:v>
                </c:pt>
                <c:pt idx="4">
                  <c:v>4</c:v>
                </c:pt>
                <c:pt idx="5">
                  <c:v>5</c:v>
                </c:pt>
              </c:numCache>
            </c:numRef>
          </c:cat>
          <c:val>
            <c:numRef>
              <c:f>'Tinggi Tanaman'!$D$39:$D$44</c:f>
              <c:numCache>
                <c:formatCode>0.0</c:formatCode>
                <c:ptCount val="6"/>
                <c:pt idx="0">
                  <c:v>15</c:v>
                </c:pt>
                <c:pt idx="1">
                  <c:v>21.7</c:v>
                </c:pt>
                <c:pt idx="2">
                  <c:v>25.7</c:v>
                </c:pt>
                <c:pt idx="3">
                  <c:v>28.6</c:v>
                </c:pt>
                <c:pt idx="4">
                  <c:v>29.9</c:v>
                </c:pt>
                <c:pt idx="5">
                  <c:v>30.5</c:v>
                </c:pt>
              </c:numCache>
            </c:numRef>
          </c:val>
          <c:smooth val="0"/>
        </c:ser>
        <c:ser>
          <c:idx val="2"/>
          <c:order val="2"/>
          <c:tx>
            <c:strRef>
              <c:f>'Tinggi Tanaman'!$E$38</c:f>
              <c:strCache>
                <c:ptCount val="1"/>
                <c:pt idx="0">
                  <c:v>Ekstrak 3%</c:v>
                </c:pt>
              </c:strCache>
            </c:strRef>
          </c:tx>
          <c:cat>
            <c:numRef>
              <c:f>'Tinggi Tanaman'!$B$39:$B$44</c:f>
              <c:numCache>
                <c:formatCode>General</c:formatCode>
                <c:ptCount val="6"/>
                <c:pt idx="0">
                  <c:v>0</c:v>
                </c:pt>
                <c:pt idx="1">
                  <c:v>1</c:v>
                </c:pt>
                <c:pt idx="2">
                  <c:v>2</c:v>
                </c:pt>
                <c:pt idx="3">
                  <c:v>3</c:v>
                </c:pt>
                <c:pt idx="4">
                  <c:v>4</c:v>
                </c:pt>
                <c:pt idx="5">
                  <c:v>5</c:v>
                </c:pt>
              </c:numCache>
            </c:numRef>
          </c:cat>
          <c:val>
            <c:numRef>
              <c:f>'Tinggi Tanaman'!$E$39:$E$44</c:f>
              <c:numCache>
                <c:formatCode>0.0</c:formatCode>
                <c:ptCount val="6"/>
                <c:pt idx="0">
                  <c:v>14.3</c:v>
                </c:pt>
                <c:pt idx="1">
                  <c:v>20.7</c:v>
                </c:pt>
                <c:pt idx="2">
                  <c:v>23.8</c:v>
                </c:pt>
                <c:pt idx="3">
                  <c:v>26</c:v>
                </c:pt>
                <c:pt idx="4">
                  <c:v>26.9</c:v>
                </c:pt>
                <c:pt idx="5">
                  <c:v>27.6</c:v>
                </c:pt>
              </c:numCache>
            </c:numRef>
          </c:val>
          <c:smooth val="0"/>
        </c:ser>
        <c:ser>
          <c:idx val="3"/>
          <c:order val="3"/>
          <c:tx>
            <c:strRef>
              <c:f>'Tinggi Tanaman'!$F$38</c:f>
              <c:strCache>
                <c:ptCount val="1"/>
                <c:pt idx="0">
                  <c:v>Ekstrak 5%</c:v>
                </c:pt>
              </c:strCache>
            </c:strRef>
          </c:tx>
          <c:cat>
            <c:numRef>
              <c:f>'Tinggi Tanaman'!$B$39:$B$44</c:f>
              <c:numCache>
                <c:formatCode>General</c:formatCode>
                <c:ptCount val="6"/>
                <c:pt idx="0">
                  <c:v>0</c:v>
                </c:pt>
                <c:pt idx="1">
                  <c:v>1</c:v>
                </c:pt>
                <c:pt idx="2">
                  <c:v>2</c:v>
                </c:pt>
                <c:pt idx="3">
                  <c:v>3</c:v>
                </c:pt>
                <c:pt idx="4">
                  <c:v>4</c:v>
                </c:pt>
                <c:pt idx="5">
                  <c:v>5</c:v>
                </c:pt>
              </c:numCache>
            </c:numRef>
          </c:cat>
          <c:val>
            <c:numRef>
              <c:f>'Tinggi Tanaman'!$F$39:$F$44</c:f>
              <c:numCache>
                <c:formatCode>0.0</c:formatCode>
                <c:ptCount val="6"/>
                <c:pt idx="0">
                  <c:v>13.9</c:v>
                </c:pt>
                <c:pt idx="1">
                  <c:v>17.100000000000001</c:v>
                </c:pt>
                <c:pt idx="2">
                  <c:v>18.5</c:v>
                </c:pt>
                <c:pt idx="3">
                  <c:v>20.2</c:v>
                </c:pt>
                <c:pt idx="4">
                  <c:v>21</c:v>
                </c:pt>
                <c:pt idx="5">
                  <c:v>21.4</c:v>
                </c:pt>
              </c:numCache>
            </c:numRef>
          </c:val>
          <c:smooth val="0"/>
        </c:ser>
        <c:ser>
          <c:idx val="4"/>
          <c:order val="4"/>
          <c:tx>
            <c:strRef>
              <c:f>'Tinggi Tanaman'!$G$38</c:f>
              <c:strCache>
                <c:ptCount val="1"/>
                <c:pt idx="0">
                  <c:v>Herbisida sintetik 2%</c:v>
                </c:pt>
              </c:strCache>
            </c:strRef>
          </c:tx>
          <c:cat>
            <c:numRef>
              <c:f>'Tinggi Tanaman'!$B$39:$B$44</c:f>
              <c:numCache>
                <c:formatCode>General</c:formatCode>
                <c:ptCount val="6"/>
                <c:pt idx="0">
                  <c:v>0</c:v>
                </c:pt>
                <c:pt idx="1">
                  <c:v>1</c:v>
                </c:pt>
                <c:pt idx="2">
                  <c:v>2</c:v>
                </c:pt>
                <c:pt idx="3">
                  <c:v>3</c:v>
                </c:pt>
                <c:pt idx="4">
                  <c:v>4</c:v>
                </c:pt>
                <c:pt idx="5">
                  <c:v>5</c:v>
                </c:pt>
              </c:numCache>
            </c:numRef>
          </c:cat>
          <c:val>
            <c:numRef>
              <c:f>'Tinggi Tanaman'!$G$39:$G$44</c:f>
              <c:numCache>
                <c:formatCode>0.0</c:formatCode>
                <c:ptCount val="6"/>
                <c:pt idx="0">
                  <c:v>12.9</c:v>
                </c:pt>
                <c:pt idx="1">
                  <c:v>14.1</c:v>
                </c:pt>
                <c:pt idx="2">
                  <c:v>14.1</c:v>
                </c:pt>
                <c:pt idx="3">
                  <c:v>14.1</c:v>
                </c:pt>
                <c:pt idx="4">
                  <c:v>14.1</c:v>
                </c:pt>
                <c:pt idx="5">
                  <c:v>14.1</c:v>
                </c:pt>
              </c:numCache>
            </c:numRef>
          </c:val>
          <c:smooth val="0"/>
        </c:ser>
        <c:dLbls>
          <c:showLegendKey val="0"/>
          <c:showVal val="0"/>
          <c:showCatName val="0"/>
          <c:showSerName val="0"/>
          <c:showPercent val="0"/>
          <c:showBubbleSize val="0"/>
        </c:dLbls>
        <c:marker val="1"/>
        <c:smooth val="0"/>
        <c:axId val="105666048"/>
        <c:axId val="105667968"/>
      </c:lineChart>
      <c:catAx>
        <c:axId val="105666048"/>
        <c:scaling>
          <c:orientation val="minMax"/>
        </c:scaling>
        <c:delete val="0"/>
        <c:axPos val="b"/>
        <c:title>
          <c:tx>
            <c:rich>
              <a:bodyPr/>
              <a:lstStyle/>
              <a:p>
                <a:pPr>
                  <a:defRPr/>
                </a:pPr>
                <a:r>
                  <a:rPr lang="en-US"/>
                  <a:t>Minggu ke-</a:t>
                </a:r>
              </a:p>
            </c:rich>
          </c:tx>
          <c:overlay val="0"/>
        </c:title>
        <c:numFmt formatCode="General" sourceLinked="1"/>
        <c:majorTickMark val="out"/>
        <c:minorTickMark val="none"/>
        <c:tickLblPos val="nextTo"/>
        <c:crossAx val="105667968"/>
        <c:crosses val="autoZero"/>
        <c:auto val="1"/>
        <c:lblAlgn val="ctr"/>
        <c:lblOffset val="100"/>
        <c:noMultiLvlLbl val="0"/>
      </c:catAx>
      <c:valAx>
        <c:axId val="105667968"/>
        <c:scaling>
          <c:orientation val="minMax"/>
          <c:max val="35"/>
        </c:scaling>
        <c:delete val="0"/>
        <c:axPos val="l"/>
        <c:majorGridlines/>
        <c:title>
          <c:tx>
            <c:rich>
              <a:bodyPr rot="-5400000" vert="horz"/>
              <a:lstStyle/>
              <a:p>
                <a:pPr>
                  <a:defRPr/>
                </a:pPr>
                <a:r>
                  <a:rPr lang="en-US"/>
                  <a:t>Tinggi tanaman (cm)</a:t>
                </a:r>
              </a:p>
            </c:rich>
          </c:tx>
          <c:overlay val="0"/>
        </c:title>
        <c:numFmt formatCode="0" sourceLinked="0"/>
        <c:majorTickMark val="out"/>
        <c:minorTickMark val="none"/>
        <c:tickLblPos val="nextTo"/>
        <c:crossAx val="105666048"/>
        <c:crosses val="autoZero"/>
        <c:crossBetween val="between"/>
      </c:valAx>
    </c:plotArea>
    <c:legend>
      <c:legendPos val="b"/>
      <c:overlay val="0"/>
      <c:txPr>
        <a:bodyPr/>
        <a:lstStyle/>
        <a:p>
          <a:pPr>
            <a:defRPr sz="900"/>
          </a:pPr>
          <a:endParaRPr lang="en-US"/>
        </a:p>
      </c:txPr>
    </c:legend>
    <c:plotVisOnly val="1"/>
    <c:dispBlanksAs val="gap"/>
    <c:showDLblsOverMax val="0"/>
  </c:chart>
  <c:txPr>
    <a:bodyPr/>
    <a:lstStyle/>
    <a:p>
      <a:pPr>
        <a:defRPr sz="1100" b="0">
          <a:latin typeface="Times New Roman" pitchFamily="18" charset="0"/>
          <a:cs typeface="Times New Roman" pitchFamily="18" charset="0"/>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'Panjang Akar'!$E$11</c:f>
              <c:strCache>
                <c:ptCount val="1"/>
                <c:pt idx="0">
                  <c:v>Panjang Akar</c:v>
                </c:pt>
              </c:strCache>
            </c:strRef>
          </c:tx>
          <c:invertIfNegative val="0"/>
          <c:dPt>
            <c:idx val="0"/>
            <c:invertIfNegative val="0"/>
            <c:bubble3D val="0"/>
            <c:spPr>
              <a:solidFill>
                <a:schemeClr val="accent3">
                  <a:lumMod val="40000"/>
                  <a:lumOff val="60000"/>
                </a:schemeClr>
              </a:solidFill>
            </c:spPr>
          </c:dPt>
          <c:dPt>
            <c:idx val="1"/>
            <c:invertIfNegative val="0"/>
            <c:bubble3D val="0"/>
            <c:spPr>
              <a:solidFill>
                <a:schemeClr val="tx2">
                  <a:lumMod val="20000"/>
                  <a:lumOff val="80000"/>
                </a:schemeClr>
              </a:solidFill>
            </c:spPr>
          </c:dPt>
          <c:dPt>
            <c:idx val="2"/>
            <c:invertIfNegative val="0"/>
            <c:bubble3D val="0"/>
            <c:spPr>
              <a:solidFill>
                <a:schemeClr val="accent2">
                  <a:lumMod val="40000"/>
                  <a:lumOff val="60000"/>
                </a:schemeClr>
              </a:solidFill>
            </c:spPr>
          </c:dPt>
          <c:dPt>
            <c:idx val="3"/>
            <c:invertIfNegative val="0"/>
            <c:bubble3D val="0"/>
            <c:spPr>
              <a:solidFill>
                <a:schemeClr val="accent4">
                  <a:lumMod val="40000"/>
                  <a:lumOff val="60000"/>
                </a:schemeClr>
              </a:solidFill>
            </c:spPr>
          </c:dPt>
          <c:dPt>
            <c:idx val="4"/>
            <c:invertIfNegative val="0"/>
            <c:bubble3D val="0"/>
            <c:spPr>
              <a:solidFill>
                <a:schemeClr val="accent6">
                  <a:lumMod val="60000"/>
                  <a:lumOff val="40000"/>
                </a:schemeClr>
              </a:solidFill>
            </c:spPr>
          </c:dPt>
          <c:dLbls>
            <c:dLbl>
              <c:idx val="0"/>
              <c:layout>
                <c:manualLayout>
                  <c:x val="2.1224917943354089E-3"/>
                  <c:y val="-3.0873116656319921E-2"/>
                </c:manualLayout>
              </c:layout>
              <c:tx>
                <c:rich>
                  <a:bodyPr/>
                  <a:lstStyle/>
                  <a:p>
                    <a:r>
                      <a:rPr lang="en-US"/>
                      <a:t>32.0 a</a:t>
                    </a:r>
                  </a:p>
                </c:rich>
              </c:tx>
              <c:showLegendKey val="0"/>
              <c:showVal val="1"/>
              <c:showCatName val="0"/>
              <c:showSerName val="0"/>
              <c:showPercent val="0"/>
              <c:showBubbleSize val="0"/>
            </c:dLbl>
            <c:dLbl>
              <c:idx val="1"/>
              <c:layout>
                <c:manualLayout>
                  <c:x val="2.1224917943353698E-3"/>
                  <c:y val="-3.4732256238359911E-2"/>
                </c:manualLayout>
              </c:layout>
              <c:tx>
                <c:rich>
                  <a:bodyPr/>
                  <a:lstStyle/>
                  <a:p>
                    <a:r>
                      <a:rPr lang="en-US"/>
                      <a:t>30.0 a</a:t>
                    </a:r>
                  </a:p>
                </c:rich>
              </c:tx>
              <c:showLegendKey val="0"/>
              <c:showVal val="1"/>
              <c:showCatName val="0"/>
              <c:showSerName val="0"/>
              <c:showPercent val="0"/>
              <c:showBubbleSize val="0"/>
            </c:dLbl>
            <c:dLbl>
              <c:idx val="2"/>
              <c:layout>
                <c:manualLayout>
                  <c:x val="4.2453178656681146E-3"/>
                  <c:y val="-3.4732256238359911E-2"/>
                </c:manualLayout>
              </c:layout>
              <c:tx>
                <c:rich>
                  <a:bodyPr/>
                  <a:lstStyle/>
                  <a:p>
                    <a:r>
                      <a:rPr lang="en-US"/>
                      <a:t>23.5 a</a:t>
                    </a:r>
                  </a:p>
                </c:rich>
              </c:tx>
              <c:showLegendKey val="0"/>
              <c:showVal val="1"/>
              <c:showCatName val="0"/>
              <c:showSerName val="0"/>
              <c:showPercent val="0"/>
              <c:showBubbleSize val="0"/>
            </c:dLbl>
            <c:dLbl>
              <c:idx val="3"/>
              <c:layout>
                <c:manualLayout>
                  <c:x val="4.2453178656681918E-3"/>
                  <c:y val="-5.7887093730599845E-2"/>
                </c:manualLayout>
              </c:layout>
              <c:tx>
                <c:rich>
                  <a:bodyPr/>
                  <a:lstStyle/>
                  <a:p>
                    <a:r>
                      <a:rPr lang="en-US"/>
                      <a:t>21.5 a</a:t>
                    </a:r>
                  </a:p>
                </c:rich>
              </c:tx>
              <c:showLegendKey val="0"/>
              <c:showVal val="1"/>
              <c:showCatName val="0"/>
              <c:showSerName val="0"/>
              <c:showPercent val="0"/>
              <c:showBubbleSize val="0"/>
            </c:dLbl>
            <c:dLbl>
              <c:idx val="4"/>
              <c:tx>
                <c:rich>
                  <a:bodyPr/>
                  <a:lstStyle/>
                  <a:p>
                    <a:r>
                      <a:rPr lang="en-US"/>
                      <a:t>3.7 b</a:t>
                    </a:r>
                  </a:p>
                </c:rich>
              </c:tx>
              <c:showLegendKey val="0"/>
              <c:showVal val="1"/>
              <c:showCatName val="0"/>
              <c:showSerName val="0"/>
              <c:showPercent val="0"/>
              <c:showBubbleSize val="0"/>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BarType val="both"/>
            <c:errValType val="cust"/>
            <c:noEndCap val="0"/>
            <c:plus>
              <c:numLit>
                <c:formatCode>General</c:formatCode>
                <c:ptCount val="5"/>
                <c:pt idx="0">
                  <c:v>1.7</c:v>
                </c:pt>
                <c:pt idx="1">
                  <c:v>2.2000000000000002</c:v>
                </c:pt>
                <c:pt idx="2">
                  <c:v>2.2999999999999998</c:v>
                </c:pt>
                <c:pt idx="3">
                  <c:v>3.3</c:v>
                </c:pt>
                <c:pt idx="4">
                  <c:v>0.6</c:v>
                </c:pt>
              </c:numLit>
            </c:plus>
            <c:minus>
              <c:numLit>
                <c:formatCode>General</c:formatCode>
                <c:ptCount val="5"/>
                <c:pt idx="0">
                  <c:v>1.7</c:v>
                </c:pt>
                <c:pt idx="1">
                  <c:v>2.2000000000000002</c:v>
                </c:pt>
                <c:pt idx="2">
                  <c:v>2.2999999999999998</c:v>
                </c:pt>
                <c:pt idx="3">
                  <c:v>3.3</c:v>
                </c:pt>
                <c:pt idx="4">
                  <c:v>0.6</c:v>
                </c:pt>
              </c:numLit>
            </c:minus>
          </c:errBars>
          <c:cat>
            <c:strRef>
              <c:f>'Panjang Akar'!$D$12:$D$16</c:f>
              <c:strCache>
                <c:ptCount val="5"/>
                <c:pt idx="0">
                  <c:v>Kontrol</c:v>
                </c:pt>
                <c:pt idx="1">
                  <c:v>Ekstrak 1%</c:v>
                </c:pt>
                <c:pt idx="2">
                  <c:v>Ekstrak 3%</c:v>
                </c:pt>
                <c:pt idx="3">
                  <c:v>Ekstrak 5%</c:v>
                </c:pt>
                <c:pt idx="4">
                  <c:v>Herbisida sintetik 2%</c:v>
                </c:pt>
              </c:strCache>
            </c:strRef>
          </c:cat>
          <c:val>
            <c:numRef>
              <c:f>'Panjang Akar'!$E$12:$E$16</c:f>
              <c:numCache>
                <c:formatCode>0.0</c:formatCode>
                <c:ptCount val="5"/>
                <c:pt idx="0">
                  <c:v>32</c:v>
                </c:pt>
                <c:pt idx="1">
                  <c:v>30.044444444444441</c:v>
                </c:pt>
                <c:pt idx="2">
                  <c:v>23.533333333333331</c:v>
                </c:pt>
                <c:pt idx="3">
                  <c:v>21.488888888888891</c:v>
                </c:pt>
                <c:pt idx="4">
                  <c:v>3.6888888888888891</c:v>
                </c:pt>
              </c:numCache>
            </c:numRef>
          </c:val>
        </c:ser>
        <c:dLbls>
          <c:showLegendKey val="0"/>
          <c:showVal val="1"/>
          <c:showCatName val="0"/>
          <c:showSerName val="0"/>
          <c:showPercent val="0"/>
          <c:showBubbleSize val="0"/>
        </c:dLbls>
        <c:gapWidth val="75"/>
        <c:axId val="105683200"/>
        <c:axId val="105693568"/>
      </c:barChart>
      <c:catAx>
        <c:axId val="105683200"/>
        <c:scaling>
          <c:orientation val="minMax"/>
        </c:scaling>
        <c:delete val="0"/>
        <c:axPos val="b"/>
        <c:title>
          <c:tx>
            <c:rich>
              <a:bodyPr/>
              <a:lstStyle/>
              <a:p>
                <a:pPr>
                  <a:defRPr/>
                </a:pPr>
                <a:r>
                  <a:rPr lang="en-US"/>
                  <a:t>Perlakuan</a:t>
                </a:r>
              </a:p>
            </c:rich>
          </c:tx>
          <c:overlay val="0"/>
        </c:title>
        <c:numFmt formatCode="General" sourceLinked="0"/>
        <c:majorTickMark val="none"/>
        <c:minorTickMark val="none"/>
        <c:tickLblPos val="nextTo"/>
        <c:crossAx val="105693568"/>
        <c:crosses val="autoZero"/>
        <c:auto val="1"/>
        <c:lblAlgn val="ctr"/>
        <c:lblOffset val="100"/>
        <c:noMultiLvlLbl val="0"/>
      </c:catAx>
      <c:valAx>
        <c:axId val="105693568"/>
        <c:scaling>
          <c:orientation val="minMax"/>
          <c:max val="35"/>
        </c:scaling>
        <c:delete val="0"/>
        <c:axPos val="l"/>
        <c:title>
          <c:tx>
            <c:rich>
              <a:bodyPr rot="-5400000" vert="horz"/>
              <a:lstStyle/>
              <a:p>
                <a:pPr>
                  <a:defRPr/>
                </a:pPr>
                <a:r>
                  <a:rPr lang="en-US"/>
                  <a:t>Panjang Akar (cm)</a:t>
                </a:r>
              </a:p>
            </c:rich>
          </c:tx>
          <c:overlay val="0"/>
        </c:title>
        <c:numFmt formatCode="0" sourceLinked="0"/>
        <c:majorTickMark val="none"/>
        <c:minorTickMark val="none"/>
        <c:tickLblPos val="nextTo"/>
        <c:crossAx val="105683200"/>
        <c:crosses val="autoZero"/>
        <c:crossBetween val="between"/>
      </c:valAx>
      <c:spPr>
        <a:noFill/>
        <a:ln w="25400">
          <a:noFill/>
        </a:ln>
      </c:spPr>
    </c:plotArea>
    <c:plotVisOnly val="1"/>
    <c:dispBlanksAs val="gap"/>
    <c:showDLblsOverMax val="0"/>
  </c:chart>
  <c:txPr>
    <a:bodyPr/>
    <a:lstStyle/>
    <a:p>
      <a:pPr>
        <a:defRPr sz="1000" b="0">
          <a:latin typeface="Times New Roman" pitchFamily="18" charset="0"/>
          <a:cs typeface="Times New Roman" pitchFamily="18" charset="0"/>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'Berat Basah'!$E$11</c:f>
              <c:strCache>
                <c:ptCount val="1"/>
                <c:pt idx="0">
                  <c:v>Berat Basah</c:v>
                </c:pt>
              </c:strCache>
            </c:strRef>
          </c:tx>
          <c:invertIfNegative val="0"/>
          <c:dPt>
            <c:idx val="0"/>
            <c:invertIfNegative val="0"/>
            <c:bubble3D val="0"/>
            <c:spPr>
              <a:solidFill>
                <a:schemeClr val="bg2">
                  <a:lumMod val="90000"/>
                </a:schemeClr>
              </a:solidFill>
            </c:spPr>
          </c:dPt>
          <c:dPt>
            <c:idx val="1"/>
            <c:invertIfNegative val="0"/>
            <c:bubble3D val="0"/>
            <c:spPr>
              <a:solidFill>
                <a:schemeClr val="tx2">
                  <a:lumMod val="20000"/>
                  <a:lumOff val="80000"/>
                </a:schemeClr>
              </a:solidFill>
            </c:spPr>
          </c:dPt>
          <c:dPt>
            <c:idx val="2"/>
            <c:invertIfNegative val="0"/>
            <c:bubble3D val="0"/>
            <c:spPr>
              <a:solidFill>
                <a:schemeClr val="accent2">
                  <a:lumMod val="40000"/>
                  <a:lumOff val="60000"/>
                </a:schemeClr>
              </a:solidFill>
            </c:spPr>
          </c:dPt>
          <c:dPt>
            <c:idx val="3"/>
            <c:invertIfNegative val="0"/>
            <c:bubble3D val="0"/>
            <c:spPr>
              <a:solidFill>
                <a:schemeClr val="accent4">
                  <a:lumMod val="40000"/>
                  <a:lumOff val="60000"/>
                </a:schemeClr>
              </a:solidFill>
            </c:spPr>
          </c:dPt>
          <c:dPt>
            <c:idx val="4"/>
            <c:invertIfNegative val="0"/>
            <c:bubble3D val="0"/>
            <c:spPr>
              <a:solidFill>
                <a:schemeClr val="accent6"/>
              </a:solidFill>
            </c:spPr>
          </c:dPt>
          <c:dLbls>
            <c:dLbl>
              <c:idx val="0"/>
              <c:layout>
                <c:manualLayout>
                  <c:x val="2.2851782671036492E-17"/>
                  <c:y val="-3.4148432210522127E-2"/>
                </c:manualLayout>
              </c:layout>
              <c:tx>
                <c:rich>
                  <a:bodyPr/>
                  <a:lstStyle/>
                  <a:p>
                    <a:r>
                      <a:rPr lang="en-US"/>
                      <a:t>33.81 a</a:t>
                    </a:r>
                  </a:p>
                </c:rich>
              </c:tx>
              <c:showLegendKey val="0"/>
              <c:showVal val="1"/>
              <c:showCatName val="0"/>
              <c:showSerName val="0"/>
              <c:showPercent val="0"/>
              <c:showBubbleSize val="0"/>
            </c:dLbl>
            <c:dLbl>
              <c:idx val="1"/>
              <c:layout>
                <c:manualLayout>
                  <c:x val="-4.5703565342072985E-17"/>
                  <c:y val="-2.3903902547365487E-2"/>
                </c:manualLayout>
              </c:layout>
              <c:tx>
                <c:rich>
                  <a:bodyPr/>
                  <a:lstStyle/>
                  <a:p>
                    <a:r>
                      <a:rPr lang="en-US"/>
                      <a:t>31.25 a</a:t>
                    </a:r>
                  </a:p>
                </c:rich>
              </c:tx>
              <c:showLegendKey val="0"/>
              <c:showVal val="1"/>
              <c:showCatName val="0"/>
              <c:showSerName val="0"/>
              <c:showPercent val="0"/>
              <c:showBubbleSize val="0"/>
            </c:dLbl>
            <c:dLbl>
              <c:idx val="2"/>
              <c:layout>
                <c:manualLayout>
                  <c:x val="0"/>
                  <c:y val="-4.0978118652626551E-2"/>
                </c:manualLayout>
              </c:layout>
              <c:tx>
                <c:rich>
                  <a:bodyPr/>
                  <a:lstStyle/>
                  <a:p>
                    <a:r>
                      <a:rPr lang="en-US"/>
                      <a:t>28.37 a</a:t>
                    </a:r>
                  </a:p>
                </c:rich>
              </c:tx>
              <c:showLegendKey val="0"/>
              <c:showVal val="1"/>
              <c:showCatName val="0"/>
              <c:showSerName val="0"/>
              <c:showPercent val="0"/>
              <c:showBubbleSize val="0"/>
            </c:dLbl>
            <c:dLbl>
              <c:idx val="3"/>
              <c:layout>
                <c:manualLayout>
                  <c:x val="-9.140713068414597E-17"/>
                  <c:y val="-5.1222648315783187E-2"/>
                </c:manualLayout>
              </c:layout>
              <c:tx>
                <c:rich>
                  <a:bodyPr/>
                  <a:lstStyle/>
                  <a:p>
                    <a:r>
                      <a:rPr lang="en-US"/>
                      <a:t>23.02 a</a:t>
                    </a:r>
                  </a:p>
                </c:rich>
              </c:tx>
              <c:showLegendKey val="0"/>
              <c:showVal val="1"/>
              <c:showCatName val="0"/>
              <c:showSerName val="0"/>
              <c:showPercent val="0"/>
              <c:showBubbleSize val="0"/>
            </c:dLbl>
            <c:dLbl>
              <c:idx val="4"/>
              <c:tx>
                <c:rich>
                  <a:bodyPr/>
                  <a:lstStyle/>
                  <a:p>
                    <a:r>
                      <a:rPr lang="en-US"/>
                      <a:t>0.12 b</a:t>
                    </a:r>
                  </a:p>
                </c:rich>
              </c:tx>
              <c:showLegendKey val="0"/>
              <c:showVal val="1"/>
              <c:showCatName val="0"/>
              <c:showSerName val="0"/>
              <c:showPercent val="0"/>
              <c:showBubbleSize val="0"/>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BarType val="both"/>
            <c:errValType val="cust"/>
            <c:noEndCap val="0"/>
            <c:plus>
              <c:numLit>
                <c:formatCode>General</c:formatCode>
                <c:ptCount val="5"/>
                <c:pt idx="0">
                  <c:v>2.63</c:v>
                </c:pt>
                <c:pt idx="1">
                  <c:v>1.98</c:v>
                </c:pt>
                <c:pt idx="2">
                  <c:v>2.73</c:v>
                </c:pt>
                <c:pt idx="3">
                  <c:v>3.5</c:v>
                </c:pt>
                <c:pt idx="4">
                  <c:v>7.0000000000000007E-2</c:v>
                </c:pt>
              </c:numLit>
            </c:plus>
            <c:minus>
              <c:numLit>
                <c:formatCode>General</c:formatCode>
                <c:ptCount val="5"/>
                <c:pt idx="0">
                  <c:v>2.63</c:v>
                </c:pt>
                <c:pt idx="1">
                  <c:v>1.98</c:v>
                </c:pt>
                <c:pt idx="2">
                  <c:v>2.73</c:v>
                </c:pt>
                <c:pt idx="3">
                  <c:v>3.5</c:v>
                </c:pt>
                <c:pt idx="4">
                  <c:v>7.0000000000000007E-2</c:v>
                </c:pt>
              </c:numLit>
            </c:minus>
          </c:errBars>
          <c:cat>
            <c:strRef>
              <c:f>'Berat Basah'!$D$12:$D$16</c:f>
              <c:strCache>
                <c:ptCount val="5"/>
                <c:pt idx="0">
                  <c:v>Kontrol</c:v>
                </c:pt>
                <c:pt idx="1">
                  <c:v>Ekstrak 1%</c:v>
                </c:pt>
                <c:pt idx="2">
                  <c:v>Ekstrak 3%</c:v>
                </c:pt>
                <c:pt idx="3">
                  <c:v>Ekstrak 5%</c:v>
                </c:pt>
                <c:pt idx="4">
                  <c:v>Herbisida sintetik 2%</c:v>
                </c:pt>
              </c:strCache>
            </c:strRef>
          </c:cat>
          <c:val>
            <c:numRef>
              <c:f>'Berat Basah'!$E$12:$E$16</c:f>
              <c:numCache>
                <c:formatCode>0.00</c:formatCode>
                <c:ptCount val="5"/>
                <c:pt idx="0">
                  <c:v>33.813333333333333</c:v>
                </c:pt>
                <c:pt idx="1">
                  <c:v>31.254444444444445</c:v>
                </c:pt>
                <c:pt idx="2">
                  <c:v>28.371111111111112</c:v>
                </c:pt>
                <c:pt idx="3">
                  <c:v>23.018888888888888</c:v>
                </c:pt>
                <c:pt idx="4">
                  <c:v>0.11666666666666664</c:v>
                </c:pt>
              </c:numCache>
            </c:numRef>
          </c:val>
        </c:ser>
        <c:dLbls>
          <c:showLegendKey val="0"/>
          <c:showVal val="1"/>
          <c:showCatName val="0"/>
          <c:showSerName val="0"/>
          <c:showPercent val="0"/>
          <c:showBubbleSize val="0"/>
        </c:dLbls>
        <c:gapWidth val="75"/>
        <c:axId val="105720448"/>
        <c:axId val="105726720"/>
      </c:barChart>
      <c:catAx>
        <c:axId val="105720448"/>
        <c:scaling>
          <c:orientation val="minMax"/>
        </c:scaling>
        <c:delete val="0"/>
        <c:axPos val="b"/>
        <c:title>
          <c:tx>
            <c:rich>
              <a:bodyPr/>
              <a:lstStyle/>
              <a:p>
                <a:pPr>
                  <a:defRPr/>
                </a:pPr>
                <a:r>
                  <a:rPr lang="en-US"/>
                  <a:t>Perlakuan</a:t>
                </a:r>
              </a:p>
            </c:rich>
          </c:tx>
          <c:overlay val="0"/>
        </c:title>
        <c:numFmt formatCode="General" sourceLinked="0"/>
        <c:majorTickMark val="none"/>
        <c:minorTickMark val="none"/>
        <c:tickLblPos val="nextTo"/>
        <c:crossAx val="105726720"/>
        <c:crosses val="autoZero"/>
        <c:auto val="1"/>
        <c:lblAlgn val="ctr"/>
        <c:lblOffset val="100"/>
        <c:noMultiLvlLbl val="0"/>
      </c:catAx>
      <c:valAx>
        <c:axId val="105726720"/>
        <c:scaling>
          <c:orientation val="minMax"/>
          <c:max val="40"/>
        </c:scaling>
        <c:delete val="0"/>
        <c:axPos val="l"/>
        <c:title>
          <c:tx>
            <c:rich>
              <a:bodyPr rot="-5400000" vert="horz"/>
              <a:lstStyle/>
              <a:p>
                <a:pPr>
                  <a:defRPr/>
                </a:pPr>
                <a:r>
                  <a:rPr lang="en-US"/>
                  <a:t>Berat Basah (gram)</a:t>
                </a:r>
              </a:p>
            </c:rich>
          </c:tx>
          <c:overlay val="0"/>
        </c:title>
        <c:numFmt formatCode="0" sourceLinked="0"/>
        <c:majorTickMark val="none"/>
        <c:minorTickMark val="none"/>
        <c:tickLblPos val="nextTo"/>
        <c:crossAx val="105720448"/>
        <c:crosses val="autoZero"/>
        <c:crossBetween val="between"/>
      </c:valAx>
    </c:plotArea>
    <c:plotVisOnly val="1"/>
    <c:dispBlanksAs val="gap"/>
    <c:showDLblsOverMax val="0"/>
  </c:chart>
  <c:txPr>
    <a:bodyPr/>
    <a:lstStyle/>
    <a:p>
      <a:pPr>
        <a:defRPr sz="1000" b="0">
          <a:latin typeface="Times New Roman" pitchFamily="18" charset="0"/>
          <a:cs typeface="Times New Roman" pitchFamily="18" charset="0"/>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'Berat Kering'!$E$11</c:f>
              <c:strCache>
                <c:ptCount val="1"/>
                <c:pt idx="0">
                  <c:v>Berat Kering</c:v>
                </c:pt>
              </c:strCache>
            </c:strRef>
          </c:tx>
          <c:invertIfNegative val="0"/>
          <c:dPt>
            <c:idx val="0"/>
            <c:invertIfNegative val="0"/>
            <c:bubble3D val="0"/>
            <c:spPr>
              <a:solidFill>
                <a:schemeClr val="accent3">
                  <a:lumMod val="40000"/>
                  <a:lumOff val="60000"/>
                </a:schemeClr>
              </a:solidFill>
            </c:spPr>
          </c:dPt>
          <c:dPt>
            <c:idx val="1"/>
            <c:invertIfNegative val="0"/>
            <c:bubble3D val="0"/>
            <c:spPr>
              <a:solidFill>
                <a:schemeClr val="accent1">
                  <a:lumMod val="40000"/>
                  <a:lumOff val="60000"/>
                </a:schemeClr>
              </a:solidFill>
            </c:spPr>
          </c:dPt>
          <c:dPt>
            <c:idx val="2"/>
            <c:invertIfNegative val="0"/>
            <c:bubble3D val="0"/>
            <c:spPr>
              <a:solidFill>
                <a:schemeClr val="accent2">
                  <a:lumMod val="40000"/>
                  <a:lumOff val="60000"/>
                </a:schemeClr>
              </a:solidFill>
            </c:spPr>
          </c:dPt>
          <c:dPt>
            <c:idx val="3"/>
            <c:invertIfNegative val="0"/>
            <c:bubble3D val="0"/>
            <c:spPr>
              <a:solidFill>
                <a:schemeClr val="accent4">
                  <a:lumMod val="40000"/>
                  <a:lumOff val="60000"/>
                </a:schemeClr>
              </a:solidFill>
            </c:spPr>
          </c:dPt>
          <c:dPt>
            <c:idx val="4"/>
            <c:invertIfNegative val="0"/>
            <c:bubble3D val="0"/>
            <c:spPr>
              <a:solidFill>
                <a:schemeClr val="accent6">
                  <a:lumMod val="60000"/>
                  <a:lumOff val="40000"/>
                </a:schemeClr>
              </a:solidFill>
            </c:spPr>
          </c:dPt>
          <c:dLbls>
            <c:dLbl>
              <c:idx val="0"/>
              <c:layout>
                <c:manualLayout>
                  <c:x val="0"/>
                  <c:y val="-7.8071315684174997E-2"/>
                </c:manualLayout>
              </c:layout>
              <c:tx>
                <c:rich>
                  <a:bodyPr/>
                  <a:lstStyle/>
                  <a:p>
                    <a:r>
                      <a:rPr lang="en-US"/>
                      <a:t>6.86 a</a:t>
                    </a:r>
                  </a:p>
                </c:rich>
              </c:tx>
              <c:showLegendKey val="0"/>
              <c:showVal val="1"/>
              <c:showCatName val="0"/>
              <c:showSerName val="0"/>
              <c:showPercent val="0"/>
              <c:showBubbleSize val="0"/>
            </c:dLbl>
            <c:dLbl>
              <c:idx val="1"/>
              <c:layout>
                <c:manualLayout>
                  <c:x val="-1.9702119467136787E-3"/>
                  <c:y val="-6.3876302394774556E-2"/>
                </c:manualLayout>
              </c:layout>
              <c:tx>
                <c:rich>
                  <a:bodyPr/>
                  <a:lstStyle/>
                  <a:p>
                    <a:r>
                      <a:rPr lang="en-US"/>
                      <a:t>5.98 a</a:t>
                    </a:r>
                  </a:p>
                </c:rich>
              </c:tx>
              <c:showLegendKey val="0"/>
              <c:showVal val="1"/>
              <c:showCatName val="0"/>
              <c:showSerName val="0"/>
              <c:showPercent val="0"/>
              <c:showBubbleSize val="0"/>
            </c:dLbl>
            <c:dLbl>
              <c:idx val="2"/>
              <c:layout>
                <c:manualLayout>
                  <c:x val="-1.9702119467136787E-3"/>
                  <c:y val="-5.3230251995645461E-2"/>
                </c:manualLayout>
              </c:layout>
              <c:tx>
                <c:rich>
                  <a:bodyPr/>
                  <a:lstStyle/>
                  <a:p>
                    <a:r>
                      <a:rPr lang="en-US"/>
                      <a:t>5.43 a</a:t>
                    </a:r>
                  </a:p>
                </c:rich>
              </c:tx>
              <c:showLegendKey val="0"/>
              <c:showVal val="1"/>
              <c:showCatName val="0"/>
              <c:showSerName val="0"/>
              <c:showPercent val="0"/>
              <c:showBubbleSize val="0"/>
            </c:dLbl>
            <c:dLbl>
              <c:idx val="3"/>
              <c:layout>
                <c:manualLayout>
                  <c:x val="0"/>
                  <c:y val="-0.11000918745766725"/>
                </c:manualLayout>
              </c:layout>
              <c:tx>
                <c:rich>
                  <a:bodyPr/>
                  <a:lstStyle/>
                  <a:p>
                    <a:r>
                      <a:rPr lang="en-US"/>
                      <a:t>3.96 ab</a:t>
                    </a:r>
                  </a:p>
                </c:rich>
              </c:tx>
              <c:showLegendKey val="0"/>
              <c:showVal val="1"/>
              <c:showCatName val="0"/>
              <c:showSerName val="0"/>
              <c:showPercent val="0"/>
              <c:showBubbleSize val="0"/>
            </c:dLbl>
            <c:dLbl>
              <c:idx val="4"/>
              <c:tx>
                <c:rich>
                  <a:bodyPr/>
                  <a:lstStyle/>
                  <a:p>
                    <a:r>
                      <a:rPr lang="en-US"/>
                      <a:t>0.04 b</a:t>
                    </a:r>
                  </a:p>
                </c:rich>
              </c:tx>
              <c:showLegendKey val="0"/>
              <c:showVal val="1"/>
              <c:showCatName val="0"/>
              <c:showSerName val="0"/>
              <c:showPercent val="0"/>
              <c:showBubbleSize val="0"/>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errBars>
            <c:errBarType val="both"/>
            <c:errValType val="cust"/>
            <c:noEndCap val="0"/>
            <c:plus>
              <c:numLit>
                <c:formatCode>General</c:formatCode>
                <c:ptCount val="5"/>
                <c:pt idx="0">
                  <c:v>0.81</c:v>
                </c:pt>
                <c:pt idx="1">
                  <c:v>0.73</c:v>
                </c:pt>
                <c:pt idx="2">
                  <c:v>0.67</c:v>
                </c:pt>
                <c:pt idx="3">
                  <c:v>1.17</c:v>
                </c:pt>
                <c:pt idx="4">
                  <c:v>0.02</c:v>
                </c:pt>
              </c:numLit>
            </c:plus>
            <c:minus>
              <c:numLit>
                <c:formatCode>General</c:formatCode>
                <c:ptCount val="5"/>
                <c:pt idx="0">
                  <c:v>0.81</c:v>
                </c:pt>
                <c:pt idx="1">
                  <c:v>0.73</c:v>
                </c:pt>
                <c:pt idx="2">
                  <c:v>0.67</c:v>
                </c:pt>
                <c:pt idx="3">
                  <c:v>1.17</c:v>
                </c:pt>
                <c:pt idx="4">
                  <c:v>0.02</c:v>
                </c:pt>
              </c:numLit>
            </c:minus>
          </c:errBars>
          <c:cat>
            <c:strRef>
              <c:f>'Berat Kering'!$D$12:$D$16</c:f>
              <c:strCache>
                <c:ptCount val="5"/>
                <c:pt idx="0">
                  <c:v>Kontrol</c:v>
                </c:pt>
                <c:pt idx="1">
                  <c:v>Ekstrak 1%</c:v>
                </c:pt>
                <c:pt idx="2">
                  <c:v>Ekstrak 3%</c:v>
                </c:pt>
                <c:pt idx="3">
                  <c:v>Ekstrak 5%</c:v>
                </c:pt>
                <c:pt idx="4">
                  <c:v>Herbisida sintetik 2%</c:v>
                </c:pt>
              </c:strCache>
            </c:strRef>
          </c:cat>
          <c:val>
            <c:numRef>
              <c:f>'Berat Kering'!$E$12:$E$16</c:f>
              <c:numCache>
                <c:formatCode>0.00</c:formatCode>
                <c:ptCount val="5"/>
                <c:pt idx="0">
                  <c:v>6.8555555555555552</c:v>
                </c:pt>
                <c:pt idx="1">
                  <c:v>5.9788888888888891</c:v>
                </c:pt>
                <c:pt idx="2">
                  <c:v>5.4266666666666667</c:v>
                </c:pt>
                <c:pt idx="3">
                  <c:v>3.9564999999999992</c:v>
                </c:pt>
                <c:pt idx="4">
                  <c:v>3.7422222222222218E-2</c:v>
                </c:pt>
              </c:numCache>
            </c:numRef>
          </c:val>
        </c:ser>
        <c:dLbls>
          <c:showLegendKey val="0"/>
          <c:showVal val="1"/>
          <c:showCatName val="0"/>
          <c:showSerName val="0"/>
          <c:showPercent val="0"/>
          <c:showBubbleSize val="0"/>
        </c:dLbls>
        <c:gapWidth val="75"/>
        <c:axId val="105749888"/>
        <c:axId val="105760256"/>
      </c:barChart>
      <c:catAx>
        <c:axId val="105749888"/>
        <c:scaling>
          <c:orientation val="minMax"/>
        </c:scaling>
        <c:delete val="0"/>
        <c:axPos val="b"/>
        <c:title>
          <c:tx>
            <c:rich>
              <a:bodyPr/>
              <a:lstStyle/>
              <a:p>
                <a:pPr>
                  <a:defRPr/>
                </a:pPr>
                <a:r>
                  <a:rPr lang="en-US"/>
                  <a:t>Perlakuan</a:t>
                </a:r>
              </a:p>
            </c:rich>
          </c:tx>
          <c:overlay val="0"/>
        </c:title>
        <c:numFmt formatCode="General" sourceLinked="0"/>
        <c:majorTickMark val="none"/>
        <c:minorTickMark val="none"/>
        <c:tickLblPos val="nextTo"/>
        <c:crossAx val="105760256"/>
        <c:crosses val="autoZero"/>
        <c:auto val="1"/>
        <c:lblAlgn val="ctr"/>
        <c:lblOffset val="100"/>
        <c:noMultiLvlLbl val="0"/>
      </c:catAx>
      <c:valAx>
        <c:axId val="105760256"/>
        <c:scaling>
          <c:orientation val="minMax"/>
          <c:max val="8"/>
        </c:scaling>
        <c:delete val="0"/>
        <c:axPos val="l"/>
        <c:title>
          <c:tx>
            <c:rich>
              <a:bodyPr rot="-5400000" vert="horz"/>
              <a:lstStyle/>
              <a:p>
                <a:pPr>
                  <a:defRPr/>
                </a:pPr>
                <a:r>
                  <a:rPr lang="en-US"/>
                  <a:t>Berat Kering (gram)</a:t>
                </a:r>
              </a:p>
            </c:rich>
          </c:tx>
          <c:overlay val="0"/>
        </c:title>
        <c:numFmt formatCode="0" sourceLinked="0"/>
        <c:majorTickMark val="none"/>
        <c:minorTickMark val="none"/>
        <c:tickLblPos val="nextTo"/>
        <c:crossAx val="105749888"/>
        <c:crosses val="autoZero"/>
        <c:crossBetween val="between"/>
      </c:valAx>
    </c:plotArea>
    <c:plotVisOnly val="1"/>
    <c:dispBlanksAs val="gap"/>
    <c:showDLblsOverMax val="0"/>
  </c:chart>
  <c:txPr>
    <a:bodyPr/>
    <a:lstStyle/>
    <a:p>
      <a:pPr>
        <a:defRPr sz="1000" b="0">
          <a:latin typeface="Times New Roman" pitchFamily="18" charset="0"/>
          <a:cs typeface="Times New Roman" pitchFamily="18"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25C2F2-82C8-4D95-9521-B4F02F5714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538</TotalTime>
  <Pages>8</Pages>
  <Words>2348</Words>
  <Characters>13387</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16</cp:revision>
  <dcterms:created xsi:type="dcterms:W3CDTF">2020-02-12T19:35:00Z</dcterms:created>
  <dcterms:modified xsi:type="dcterms:W3CDTF">2020-03-02T18:59:00Z</dcterms:modified>
</cp:coreProperties>
</file>