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513" w:rsidRDefault="009D6513" w:rsidP="002A2CC1">
      <w:pPr>
        <w:spacing w:after="0"/>
        <w:jc w:val="center"/>
        <w:rPr>
          <w:rFonts w:ascii="Times New Roman" w:hAnsi="Times New Roman"/>
          <w:b/>
          <w:sz w:val="24"/>
          <w:szCs w:val="24"/>
          <w:lang w:val="en-US"/>
        </w:rPr>
      </w:pPr>
      <w:bookmarkStart w:id="0" w:name="_GoBack"/>
      <w:bookmarkEnd w:id="0"/>
      <w:r w:rsidRPr="002A2CC1">
        <w:rPr>
          <w:rFonts w:ascii="Times New Roman" w:hAnsi="Times New Roman"/>
          <w:b/>
          <w:sz w:val="24"/>
          <w:szCs w:val="24"/>
          <w:lang w:val="en-US"/>
        </w:rPr>
        <w:t>GAMBARAN LAJU ENDAP DARAH DAN C-REACTIVE PROTEIN PADA PASIEN TUBERKULOSIS PARU DI MANADO</w:t>
      </w:r>
      <w:r w:rsidR="002A2CC1">
        <w:rPr>
          <w:rFonts w:ascii="Times New Roman" w:hAnsi="Times New Roman"/>
          <w:b/>
          <w:sz w:val="24"/>
          <w:szCs w:val="24"/>
          <w:lang w:val="en-US"/>
        </w:rPr>
        <w:t xml:space="preserve"> </w:t>
      </w:r>
      <w:r w:rsidRPr="002A2CC1">
        <w:rPr>
          <w:rFonts w:ascii="Times New Roman" w:hAnsi="Times New Roman"/>
          <w:b/>
          <w:sz w:val="24"/>
          <w:szCs w:val="24"/>
          <w:lang w:val="en-US"/>
        </w:rPr>
        <w:t>2016</w:t>
      </w:r>
    </w:p>
    <w:p w:rsidR="002A2CC1" w:rsidRPr="004B7A7B" w:rsidRDefault="002A2CC1" w:rsidP="002A2CC1">
      <w:pPr>
        <w:spacing w:after="0" w:line="240" w:lineRule="auto"/>
        <w:jc w:val="center"/>
        <w:rPr>
          <w:rFonts w:ascii="Times New Roman" w:hAnsi="Times New Roman"/>
          <w:b/>
          <w:sz w:val="28"/>
          <w:szCs w:val="28"/>
        </w:rPr>
      </w:pPr>
    </w:p>
    <w:p w:rsidR="002A2CC1" w:rsidRDefault="009D6513" w:rsidP="002A2CC1">
      <w:pPr>
        <w:spacing w:after="0" w:line="240" w:lineRule="auto"/>
        <w:jc w:val="center"/>
        <w:rPr>
          <w:rFonts w:ascii="Times New Roman" w:hAnsi="Times New Roman"/>
          <w:b/>
          <w:sz w:val="24"/>
          <w:szCs w:val="24"/>
          <w:lang w:val="en-US"/>
        </w:rPr>
      </w:pPr>
      <w:r w:rsidRPr="005110B4">
        <w:rPr>
          <w:rFonts w:ascii="Times New Roman" w:hAnsi="Times New Roman"/>
          <w:b/>
          <w:sz w:val="24"/>
          <w:szCs w:val="24"/>
        </w:rPr>
        <w:t>Ameista Tahumuri</w:t>
      </w:r>
      <w:r w:rsidR="002A2CC1">
        <w:rPr>
          <w:rFonts w:ascii="Times New Roman" w:hAnsi="Times New Roman"/>
          <w:b/>
          <w:sz w:val="24"/>
          <w:szCs w:val="24"/>
          <w:vertAlign w:val="superscript"/>
          <w:lang w:val="en-US"/>
        </w:rPr>
        <w:t>1</w:t>
      </w:r>
      <w:r w:rsidR="006C7678" w:rsidRPr="005110B4">
        <w:rPr>
          <w:rFonts w:ascii="Times New Roman" w:hAnsi="Times New Roman"/>
          <w:b/>
          <w:sz w:val="24"/>
          <w:szCs w:val="24"/>
        </w:rPr>
        <w:t xml:space="preserve"> </w:t>
      </w:r>
      <w:r w:rsidR="002A2CC1">
        <w:rPr>
          <w:rFonts w:ascii="Times New Roman" w:hAnsi="Times New Roman"/>
          <w:b/>
          <w:sz w:val="24"/>
          <w:szCs w:val="24"/>
          <w:lang w:val="en-US"/>
        </w:rPr>
        <w:t xml:space="preserve">, </w:t>
      </w:r>
      <w:r w:rsidR="005F7866">
        <w:rPr>
          <w:rFonts w:ascii="Times New Roman" w:hAnsi="Times New Roman"/>
          <w:b/>
          <w:sz w:val="24"/>
          <w:szCs w:val="24"/>
        </w:rPr>
        <w:t>M. C. P. Wongkar</w:t>
      </w:r>
      <w:r w:rsidR="002A2CC1">
        <w:rPr>
          <w:rFonts w:ascii="Times New Roman" w:hAnsi="Times New Roman"/>
          <w:b/>
          <w:sz w:val="24"/>
          <w:szCs w:val="24"/>
          <w:vertAlign w:val="superscript"/>
          <w:lang w:val="en-US"/>
        </w:rPr>
        <w:t>2</w:t>
      </w:r>
      <w:r w:rsidR="002A2CC1">
        <w:rPr>
          <w:rFonts w:ascii="Times New Roman" w:hAnsi="Times New Roman"/>
          <w:b/>
          <w:sz w:val="24"/>
          <w:szCs w:val="24"/>
          <w:lang w:val="en-US"/>
        </w:rPr>
        <w:t xml:space="preserve">,  </w:t>
      </w:r>
      <w:r w:rsidR="005F7866">
        <w:rPr>
          <w:rFonts w:ascii="Times New Roman" w:hAnsi="Times New Roman"/>
          <w:b/>
          <w:sz w:val="24"/>
          <w:szCs w:val="24"/>
          <w:lang w:val="en-US"/>
        </w:rPr>
        <w:t>L.W. A. Rotty</w:t>
      </w:r>
      <w:r w:rsidR="002A2CC1">
        <w:rPr>
          <w:rFonts w:ascii="Times New Roman" w:hAnsi="Times New Roman"/>
          <w:b/>
          <w:sz w:val="24"/>
          <w:szCs w:val="24"/>
          <w:vertAlign w:val="superscript"/>
          <w:lang w:val="en-US"/>
        </w:rPr>
        <w:t>2</w:t>
      </w:r>
    </w:p>
    <w:p w:rsidR="006C7678" w:rsidRPr="005110B4" w:rsidRDefault="006C7678" w:rsidP="002A2CC1">
      <w:pPr>
        <w:spacing w:after="0" w:line="240" w:lineRule="auto"/>
        <w:jc w:val="center"/>
        <w:rPr>
          <w:rFonts w:ascii="Times New Roman" w:hAnsi="Times New Roman"/>
          <w:b/>
          <w:sz w:val="24"/>
          <w:szCs w:val="24"/>
        </w:rPr>
      </w:pPr>
      <w:r w:rsidRPr="005110B4">
        <w:rPr>
          <w:rFonts w:ascii="Times New Roman" w:hAnsi="Times New Roman"/>
          <w:b/>
          <w:sz w:val="24"/>
          <w:szCs w:val="24"/>
        </w:rPr>
        <w:t xml:space="preserve"> </w:t>
      </w:r>
    </w:p>
    <w:p w:rsidR="006C7678" w:rsidRPr="0064452B" w:rsidRDefault="006C7678" w:rsidP="006C7678">
      <w:pPr>
        <w:spacing w:after="0" w:line="240" w:lineRule="auto"/>
        <w:jc w:val="center"/>
        <w:rPr>
          <w:rFonts w:ascii="Times New Roman" w:hAnsi="Times New Roman"/>
          <w:sz w:val="24"/>
          <w:szCs w:val="24"/>
        </w:rPr>
      </w:pPr>
      <w:r w:rsidRPr="0064452B">
        <w:rPr>
          <w:rFonts w:ascii="Times New Roman" w:hAnsi="Times New Roman"/>
          <w:sz w:val="24"/>
          <w:szCs w:val="24"/>
          <w:vertAlign w:val="superscript"/>
        </w:rPr>
        <w:t>1</w:t>
      </w:r>
      <w:r w:rsidRPr="0064452B">
        <w:rPr>
          <w:rFonts w:ascii="Times New Roman" w:hAnsi="Times New Roman"/>
          <w:sz w:val="24"/>
          <w:szCs w:val="24"/>
        </w:rPr>
        <w:t>Kandidat Skripsi Fakultas Kedokteran Universitas Sam Ratulangi</w:t>
      </w:r>
    </w:p>
    <w:p w:rsidR="00FF4AA9" w:rsidRPr="0064452B" w:rsidRDefault="00FF4AA9" w:rsidP="00FF4AA9">
      <w:pPr>
        <w:spacing w:after="0" w:line="240" w:lineRule="auto"/>
        <w:jc w:val="center"/>
        <w:rPr>
          <w:rFonts w:ascii="Times New Roman" w:hAnsi="Times New Roman"/>
          <w:sz w:val="24"/>
          <w:szCs w:val="24"/>
        </w:rPr>
      </w:pPr>
      <w:r w:rsidRPr="0064452B">
        <w:rPr>
          <w:rFonts w:ascii="Times New Roman" w:hAnsi="Times New Roman"/>
          <w:sz w:val="24"/>
          <w:szCs w:val="24"/>
          <w:vertAlign w:val="superscript"/>
        </w:rPr>
        <w:t>2</w:t>
      </w:r>
      <w:r w:rsidRPr="0064452B">
        <w:rPr>
          <w:rFonts w:ascii="Times New Roman" w:hAnsi="Times New Roman"/>
          <w:sz w:val="24"/>
          <w:szCs w:val="24"/>
        </w:rPr>
        <w:t>Bagian</w:t>
      </w:r>
      <w:r>
        <w:rPr>
          <w:rFonts w:ascii="Times New Roman" w:hAnsi="Times New Roman"/>
          <w:sz w:val="24"/>
          <w:szCs w:val="24"/>
          <w:lang w:val="en-US"/>
        </w:rPr>
        <w:t xml:space="preserve"> Ilmu Penyakit Dalam</w:t>
      </w:r>
      <w:r w:rsidRPr="0064452B">
        <w:rPr>
          <w:rFonts w:ascii="Times New Roman" w:hAnsi="Times New Roman"/>
          <w:sz w:val="24"/>
          <w:szCs w:val="24"/>
        </w:rPr>
        <w:t xml:space="preserve"> </w:t>
      </w:r>
      <w:r>
        <w:rPr>
          <w:rFonts w:ascii="Times New Roman" w:hAnsi="Times New Roman"/>
          <w:sz w:val="24"/>
          <w:szCs w:val="24"/>
        </w:rPr>
        <w:t xml:space="preserve">Fakultas Kedokteran </w:t>
      </w:r>
      <w:r w:rsidRPr="0064452B">
        <w:rPr>
          <w:rFonts w:ascii="Times New Roman" w:hAnsi="Times New Roman"/>
          <w:sz w:val="24"/>
          <w:szCs w:val="24"/>
        </w:rPr>
        <w:t xml:space="preserve">Universitas Sam Ratulangi </w:t>
      </w:r>
    </w:p>
    <w:p w:rsidR="00FF4AA9" w:rsidRPr="0018678C" w:rsidRDefault="00FF4AA9" w:rsidP="00FF4AA9">
      <w:pPr>
        <w:spacing w:after="0" w:line="480" w:lineRule="auto"/>
        <w:jc w:val="center"/>
        <w:rPr>
          <w:rFonts w:ascii="Times New Roman" w:hAnsi="Times New Roman"/>
          <w:sz w:val="24"/>
          <w:szCs w:val="24"/>
          <w:lang w:val="en-US"/>
        </w:rPr>
      </w:pPr>
      <w:r w:rsidRPr="0064452B">
        <w:rPr>
          <w:rFonts w:ascii="Times New Roman" w:hAnsi="Times New Roman"/>
          <w:sz w:val="24"/>
          <w:szCs w:val="24"/>
        </w:rPr>
        <w:t xml:space="preserve">Email: </w:t>
      </w:r>
      <w:r w:rsidR="009D6513">
        <w:rPr>
          <w:rFonts w:ascii="Times New Roman" w:hAnsi="Times New Roman"/>
          <w:sz w:val="24"/>
          <w:szCs w:val="24"/>
          <w:lang w:val="en-US"/>
        </w:rPr>
        <w:t>Ameista.tahumuri@yahoo</w:t>
      </w:r>
      <w:r>
        <w:rPr>
          <w:rFonts w:ascii="Times New Roman" w:hAnsi="Times New Roman"/>
          <w:sz w:val="24"/>
          <w:szCs w:val="24"/>
          <w:lang w:val="en-US"/>
        </w:rPr>
        <w:t>.com</w:t>
      </w:r>
    </w:p>
    <w:p w:rsidR="00684274" w:rsidRPr="00FF4AA9" w:rsidRDefault="00554720" w:rsidP="00684274">
      <w:pPr>
        <w:spacing w:line="240" w:lineRule="auto"/>
        <w:jc w:val="both"/>
        <w:rPr>
          <w:rFonts w:ascii="Times New Roman" w:hAnsi="Times New Roman"/>
        </w:rPr>
      </w:pPr>
      <w:r w:rsidRPr="00FF4AA9">
        <w:rPr>
          <w:rFonts w:ascii="Times New Roman" w:hAnsi="Times New Roman"/>
          <w:b/>
        </w:rPr>
        <w:t>Abstract</w:t>
      </w:r>
      <w:r w:rsidR="001D3D9A" w:rsidRPr="00FF4AA9">
        <w:rPr>
          <w:rFonts w:ascii="Times New Roman" w:hAnsi="Times New Roman"/>
          <w:b/>
        </w:rPr>
        <w:t>:</w:t>
      </w:r>
      <w:r w:rsidRPr="00FF4AA9">
        <w:rPr>
          <w:rFonts w:ascii="Times New Roman" w:hAnsi="Times New Roman"/>
          <w:i/>
        </w:rPr>
        <w:t xml:space="preserve"> </w:t>
      </w:r>
      <w:r w:rsidR="001C4BD6">
        <w:rPr>
          <w:rFonts w:ascii="Times New Roman" w:hAnsi="Times New Roman"/>
        </w:rPr>
        <w:t xml:space="preserve">Pulmonary Tuberculosis is an infection disease caused by a rod-shaped bacterium (bacillus), also called </w:t>
      </w:r>
      <w:r w:rsidR="001C4BD6" w:rsidRPr="00BF2675">
        <w:rPr>
          <w:rFonts w:ascii="Times New Roman" w:hAnsi="Times New Roman"/>
          <w:i/>
        </w:rPr>
        <w:t>Mycrobacterium Tuberculosis</w:t>
      </w:r>
      <w:r w:rsidR="001C4BD6">
        <w:rPr>
          <w:rFonts w:ascii="Times New Roman" w:hAnsi="Times New Roman"/>
          <w:i/>
        </w:rPr>
        <w:t xml:space="preserve"> </w:t>
      </w:r>
      <w:r w:rsidR="001C4BD6">
        <w:rPr>
          <w:rFonts w:ascii="Times New Roman" w:hAnsi="Times New Roman"/>
        </w:rPr>
        <w:t>enters the body, then cause an inflammation and it induces hepatocytes to simply synthesize the acute-phased C-Reactive Proteinn(CRP). CRP itself will icrease significantly right after the inflammation rate (ESR) is also needed because its data can be used as an indicator of biological stability level of the patients. This study was aimed to find out the description of Erythrocyte sedimentation rate (ESR) and C-reactive Protein in patients with pulmonary tuberculosis. This study was a descriptive-prospective study by retrieving data. Sampels were taken from all patients diagonosed with pulmonary tuberculosis. This study took 30 sampels</w:t>
      </w:r>
      <w:r w:rsidR="001C4BD6" w:rsidRPr="009E6192">
        <w:rPr>
          <w:rFonts w:ascii="Times New Roman" w:hAnsi="Times New Roman"/>
          <w:b/>
        </w:rPr>
        <w:t>. Conclusions</w:t>
      </w:r>
      <w:r w:rsidR="001C4BD6">
        <w:rPr>
          <w:rFonts w:ascii="Times New Roman" w:hAnsi="Times New Roman"/>
        </w:rPr>
        <w:t xml:space="preserve"> : 1. In BTA, an elevated ESR occurred in pulmonary tuberculosis patients positive BTA 2 (16 sampels (53%)) and CRP elevated in patients with positive BTA 2 (9 sampels (64%)) 2. Hemoptysiss occurred in 12 sampels with elevated ESR. Hemoptysis and cough occurred in 5 sam</w:t>
      </w:r>
      <w:r w:rsidR="00684274">
        <w:rPr>
          <w:rFonts w:ascii="Times New Roman" w:hAnsi="Times New Roman"/>
        </w:rPr>
        <w:t xml:space="preserve">pels (33.3%) with elevated CRP. </w:t>
      </w:r>
      <w:r w:rsidR="00684274" w:rsidRPr="00684274">
        <w:rPr>
          <w:rFonts w:ascii="Times New Roman" w:hAnsi="Times New Roman"/>
          <w:b/>
        </w:rPr>
        <w:t>Keywords</w:t>
      </w:r>
      <w:r w:rsidR="00684274">
        <w:rPr>
          <w:rFonts w:ascii="Times New Roman" w:hAnsi="Times New Roman"/>
        </w:rPr>
        <w:t xml:space="preserve"> : Pulomonary Tuberculosis, C-Reactive Protein (CRP), Erythrocyte Sedimentation Rate (ESR).</w:t>
      </w:r>
    </w:p>
    <w:p w:rsidR="000B1F3B" w:rsidRPr="001C4BD6" w:rsidRDefault="00702C5B" w:rsidP="000B1F3B">
      <w:pPr>
        <w:spacing w:after="0" w:line="240" w:lineRule="auto"/>
        <w:jc w:val="both"/>
        <w:rPr>
          <w:rFonts w:ascii="Times New Roman" w:hAnsi="Times New Roman"/>
          <w:lang w:val="en-US"/>
        </w:rPr>
      </w:pPr>
      <w:r w:rsidRPr="00FF4AA9">
        <w:rPr>
          <w:rFonts w:ascii="Times New Roman" w:hAnsi="Times New Roman"/>
          <w:b/>
        </w:rPr>
        <w:t>Abstrak:</w:t>
      </w:r>
      <w:r w:rsidRPr="00FF4AA9">
        <w:rPr>
          <w:rFonts w:ascii="Times New Roman" w:hAnsi="Times New Roman"/>
        </w:rPr>
        <w:t xml:space="preserve"> </w:t>
      </w:r>
      <w:r w:rsidR="001C4BD6">
        <w:rPr>
          <w:rFonts w:ascii="Times New Roman" w:hAnsi="Times New Roman"/>
          <w:lang w:val="en-US"/>
        </w:rPr>
        <w:t xml:space="preserve">Tuberkulosis Paru suatu penyakit yang disebabkan oleh bakteri berbentuk batang (basil) dengan nama lalin </w:t>
      </w:r>
      <w:r w:rsidR="001C4BD6" w:rsidRPr="001C4BD6">
        <w:rPr>
          <w:rFonts w:ascii="Times New Roman" w:hAnsi="Times New Roman"/>
          <w:i/>
          <w:lang w:val="en-US"/>
        </w:rPr>
        <w:t>Mycrobacterium tuberculosis</w:t>
      </w:r>
      <w:r w:rsidR="001C4BD6">
        <w:rPr>
          <w:rFonts w:ascii="Times New Roman" w:hAnsi="Times New Roman"/>
          <w:i/>
          <w:lang w:val="en-US"/>
        </w:rPr>
        <w:t xml:space="preserve">. </w:t>
      </w:r>
      <w:r w:rsidR="001C4BD6">
        <w:rPr>
          <w:rFonts w:ascii="Times New Roman" w:hAnsi="Times New Roman"/>
          <w:lang w:val="en-US"/>
        </w:rPr>
        <w:t>Mycrobacterium tuberculosis masuk ke dalam tubuh kemudian menyebabkan inflamasi</w:t>
      </w:r>
      <w:r w:rsidR="005D74B8">
        <w:rPr>
          <w:rFonts w:ascii="Times New Roman" w:hAnsi="Times New Roman"/>
          <w:lang w:val="en-US"/>
        </w:rPr>
        <w:t xml:space="preserve">, inflamasi terjadi invasi bakteri yang selanjtnya menginduksi sel hati untuk mensintesis protein fase akut C-Reactive Protein (CRP). CRP akan meningkat tajam setelah terjadi inflamasi. Laju Endap Darah (LED) juga dibutuhkan karena data bisa dipakai sebagai indicator tingkat kestabilan penderita. Tujuan penelitian ini untuk mengetahui Gambaran Laju Endap Darah dan C-Reactive Protein pada penderita tuberculosis paru. Penelitian ini bersifat deskriptif prospektif dengan mengambil sampel dan mnegolah data. Sampel penelitian ini adalah semua pasien yang terdiagnosis tuberkulosis paru. Penelitian ini mengambil sampel 30 orang. </w:t>
      </w:r>
      <w:r w:rsidR="005D74B8" w:rsidRPr="00684274">
        <w:rPr>
          <w:rFonts w:ascii="Times New Roman" w:hAnsi="Times New Roman"/>
          <w:b/>
          <w:lang w:val="en-US"/>
        </w:rPr>
        <w:t>Kesimpulan</w:t>
      </w:r>
      <w:r w:rsidR="005D74B8">
        <w:rPr>
          <w:rFonts w:ascii="Times New Roman" w:hAnsi="Times New Roman"/>
          <w:lang w:val="en-US"/>
        </w:rPr>
        <w:t>: 1. Pada BTA didapatkan peningkatan LED penderita TB paru terjadi pada BTA positif 2 dengan jumlah 16 orang (53%) dan CRP yang mengalami peningkatan pada BTA positif 2 dengan jumlah 9 orang (64%) 2. Pada keluhan utama yang mengalami penngkatan LED adalah Hemoptisis dengan jumlah 12 orang selanjutnya pada keluhan utama CRP yang mengalami peningkatan dengan gejala utama Hemoptisis dan Batuk masing-masing 5 orang (33,3%).</w:t>
      </w:r>
    </w:p>
    <w:p w:rsidR="00702C5B" w:rsidRDefault="006C7678" w:rsidP="00702C5B">
      <w:pPr>
        <w:spacing w:after="0" w:line="240" w:lineRule="auto"/>
        <w:jc w:val="both"/>
        <w:rPr>
          <w:rFonts w:ascii="Times New Roman" w:hAnsi="Times New Roman"/>
          <w:lang w:val="en-US"/>
        </w:rPr>
      </w:pPr>
      <w:r w:rsidRPr="00FF4AA9">
        <w:rPr>
          <w:rFonts w:ascii="Times New Roman" w:hAnsi="Times New Roman"/>
          <w:b/>
        </w:rPr>
        <w:t>Kata Kunci</w:t>
      </w:r>
      <w:r w:rsidR="000B1F3B">
        <w:rPr>
          <w:rFonts w:ascii="Times New Roman" w:hAnsi="Times New Roman"/>
          <w:b/>
          <w:lang w:val="en-US"/>
        </w:rPr>
        <w:t>:</w:t>
      </w:r>
      <w:r w:rsidR="000B1F3B" w:rsidRPr="000B1F3B">
        <w:rPr>
          <w:rFonts w:ascii="Times New Roman" w:hAnsi="Times New Roman"/>
          <w:sz w:val="24"/>
          <w:szCs w:val="24"/>
        </w:rPr>
        <w:t xml:space="preserve"> </w:t>
      </w:r>
      <w:r w:rsidR="004F7FFD">
        <w:rPr>
          <w:rFonts w:ascii="Times New Roman" w:hAnsi="Times New Roman"/>
          <w:lang w:val="en-US"/>
        </w:rPr>
        <w:t>Tuberkulosis paru, C-Reactive Protein, Laju Endap Darah.</w:t>
      </w:r>
    </w:p>
    <w:p w:rsidR="004F7FFD" w:rsidRDefault="004F7FFD" w:rsidP="00702C5B">
      <w:pPr>
        <w:spacing w:after="0" w:line="240" w:lineRule="auto"/>
        <w:jc w:val="both"/>
        <w:rPr>
          <w:rFonts w:ascii="Times New Roman" w:hAnsi="Times New Roman"/>
          <w:lang w:val="en-US"/>
        </w:rPr>
      </w:pPr>
    </w:p>
    <w:p w:rsidR="00A758B3" w:rsidRPr="000B1F3B" w:rsidRDefault="00A758B3" w:rsidP="00702C5B">
      <w:pPr>
        <w:spacing w:after="0" w:line="240" w:lineRule="auto"/>
        <w:jc w:val="both"/>
        <w:rPr>
          <w:rFonts w:ascii="Times New Roman" w:hAnsi="Times New Roman"/>
          <w:b/>
        </w:rPr>
        <w:sectPr w:rsidR="00A758B3" w:rsidRPr="000B1F3B" w:rsidSect="000A249E">
          <w:pgSz w:w="11907" w:h="16839" w:code="9"/>
          <w:pgMar w:top="1440" w:right="1440" w:bottom="1440" w:left="1440" w:header="720" w:footer="720" w:gutter="0"/>
          <w:cols w:space="720"/>
          <w:docGrid w:linePitch="360"/>
        </w:sectPr>
      </w:pPr>
    </w:p>
    <w:p w:rsidR="00702C5B" w:rsidRPr="002A2CC1" w:rsidRDefault="00F04E4A" w:rsidP="00702C5B">
      <w:pPr>
        <w:spacing w:after="0" w:line="240" w:lineRule="auto"/>
        <w:jc w:val="both"/>
        <w:rPr>
          <w:rFonts w:ascii="Times New Roman" w:hAnsi="Times New Roman"/>
          <w:b/>
          <w:sz w:val="24"/>
          <w:szCs w:val="24"/>
        </w:rPr>
      </w:pPr>
      <w:r w:rsidRPr="002A2CC1">
        <w:rPr>
          <w:rFonts w:ascii="Times New Roman" w:hAnsi="Times New Roman"/>
          <w:b/>
          <w:sz w:val="24"/>
          <w:szCs w:val="24"/>
        </w:rPr>
        <w:t xml:space="preserve">PENDAHULUAN </w:t>
      </w:r>
    </w:p>
    <w:p w:rsidR="00EE7D5E" w:rsidRPr="002A2CC1" w:rsidRDefault="00EE7D5E" w:rsidP="00F04E4A">
      <w:pPr>
        <w:pStyle w:val="ListParagraph"/>
        <w:spacing w:after="0" w:line="240" w:lineRule="auto"/>
        <w:ind w:left="360" w:firstLine="360"/>
        <w:jc w:val="both"/>
        <w:rPr>
          <w:rFonts w:ascii="Times New Roman" w:hAnsi="Times New Roman"/>
          <w:b/>
          <w:sz w:val="24"/>
          <w:szCs w:val="24"/>
          <w:lang w:val="id-ID"/>
        </w:rPr>
        <w:sectPr w:rsidR="00EE7D5E" w:rsidRPr="002A2CC1" w:rsidSect="008E55A3">
          <w:type w:val="continuous"/>
          <w:pgSz w:w="11907" w:h="16839" w:code="9"/>
          <w:pgMar w:top="1440" w:right="1440" w:bottom="1440" w:left="1440" w:header="720" w:footer="720" w:gutter="0"/>
          <w:cols w:num="2" w:space="720"/>
          <w:docGrid w:linePitch="360"/>
        </w:sectPr>
      </w:pPr>
    </w:p>
    <w:p w:rsidR="00644926" w:rsidRPr="002A2CC1" w:rsidRDefault="00E75D1E" w:rsidP="003576EB">
      <w:pPr>
        <w:spacing w:after="0" w:line="240" w:lineRule="auto"/>
        <w:ind w:firstLine="360"/>
        <w:jc w:val="both"/>
        <w:rPr>
          <w:rFonts w:ascii="Times New Roman" w:hAnsi="Times New Roman"/>
          <w:sz w:val="24"/>
          <w:szCs w:val="24"/>
        </w:rPr>
      </w:pPr>
      <w:r w:rsidRPr="002A2CC1">
        <w:rPr>
          <w:rFonts w:ascii="Times New Roman" w:hAnsi="Times New Roman"/>
          <w:sz w:val="24"/>
          <w:szCs w:val="24"/>
          <w:lang w:val="en-US"/>
        </w:rPr>
        <w:t>Penyakit Tuberkulosis Paru suatu penyakit infeksi yang disebabkan bakteri berbentuk batang (basil) dengan nama lain Mycrobacterium tuberculosis</w:t>
      </w:r>
      <w:r w:rsidR="00644926" w:rsidRPr="002A2CC1">
        <w:rPr>
          <w:rFonts w:ascii="Times New Roman" w:hAnsi="Times New Roman"/>
          <w:sz w:val="24"/>
          <w:szCs w:val="24"/>
        </w:rPr>
        <w:t>.</w:t>
      </w:r>
      <w:r w:rsidRPr="002A2CC1">
        <w:rPr>
          <w:rFonts w:ascii="Times New Roman" w:hAnsi="Times New Roman"/>
          <w:sz w:val="24"/>
          <w:szCs w:val="24"/>
          <w:lang w:val="en-US"/>
        </w:rPr>
        <w:t xml:space="preserve"> Menurut WHO pada tahun 2009 angka kejadian Tuberkulosis paru di seluruh dunia sebesar 9,4 juta dan meningkat setiap tahun.</w:t>
      </w:r>
      <w:r w:rsidR="00644926" w:rsidRPr="002A2CC1">
        <w:rPr>
          <w:rFonts w:ascii="Times New Roman" w:hAnsi="Times New Roman"/>
          <w:sz w:val="24"/>
          <w:szCs w:val="24"/>
          <w:vertAlign w:val="superscript"/>
        </w:rPr>
        <w:t>1,2</w:t>
      </w:r>
      <w:r w:rsidR="00644926" w:rsidRPr="002A2CC1">
        <w:rPr>
          <w:rFonts w:ascii="Times New Roman" w:hAnsi="Times New Roman"/>
          <w:sz w:val="24"/>
          <w:szCs w:val="24"/>
        </w:rPr>
        <w:t xml:space="preserve"> </w:t>
      </w:r>
    </w:p>
    <w:p w:rsidR="00983CA9" w:rsidRPr="002A2CC1" w:rsidRDefault="00983CA9" w:rsidP="003576EB">
      <w:pPr>
        <w:spacing w:after="0" w:line="240" w:lineRule="auto"/>
        <w:ind w:firstLine="360"/>
        <w:jc w:val="both"/>
        <w:rPr>
          <w:rFonts w:ascii="Times New Roman" w:hAnsi="Times New Roman"/>
          <w:sz w:val="24"/>
          <w:szCs w:val="24"/>
          <w:vertAlign w:val="superscript"/>
          <w:lang w:val="en-US"/>
        </w:rPr>
      </w:pPr>
      <w:r w:rsidRPr="002A2CC1">
        <w:rPr>
          <w:rFonts w:ascii="Times New Roman" w:hAnsi="Times New Roman"/>
          <w:sz w:val="24"/>
          <w:szCs w:val="24"/>
          <w:lang w:val="en-US"/>
        </w:rPr>
        <w:t xml:space="preserve">Di Indonesia merupakan ke-3 terbanyak setelah India dan Cina dengan jumlah pasien sekitar 10% dari total jumlah pasien Tuberkulosis paru didunia. Pencegahan </w:t>
      </w:r>
      <w:r w:rsidRPr="002A2CC1">
        <w:rPr>
          <w:rFonts w:ascii="Times New Roman" w:hAnsi="Times New Roman"/>
          <w:sz w:val="24"/>
          <w:szCs w:val="24"/>
          <w:lang w:val="en-US"/>
        </w:rPr>
        <w:t>meningkatnya kasus Tuberkulosis paru yang resistensi obat menjadi prioritas penting.</w:t>
      </w:r>
      <w:r w:rsidRPr="002A2CC1">
        <w:rPr>
          <w:rFonts w:ascii="Times New Roman" w:hAnsi="Times New Roman"/>
          <w:sz w:val="24"/>
          <w:szCs w:val="24"/>
          <w:vertAlign w:val="superscript"/>
          <w:lang w:val="en-US"/>
        </w:rPr>
        <w:t>2,3</w:t>
      </w:r>
    </w:p>
    <w:p w:rsidR="00983CA9" w:rsidRPr="002A2CC1" w:rsidRDefault="00644926" w:rsidP="00644926">
      <w:pPr>
        <w:spacing w:after="0" w:line="240" w:lineRule="auto"/>
        <w:ind w:firstLine="360"/>
        <w:jc w:val="both"/>
        <w:rPr>
          <w:rFonts w:ascii="Times New Roman" w:hAnsi="Times New Roman"/>
          <w:sz w:val="24"/>
          <w:szCs w:val="24"/>
        </w:rPr>
      </w:pPr>
      <w:r w:rsidRPr="002A2CC1">
        <w:rPr>
          <w:rFonts w:ascii="Times New Roman" w:hAnsi="Times New Roman"/>
          <w:sz w:val="24"/>
          <w:szCs w:val="24"/>
        </w:rPr>
        <w:t>Menurut RISKESDAS tahun 2013, prevalensi</w:t>
      </w:r>
      <w:r w:rsidR="00E75D1E" w:rsidRPr="002A2CC1">
        <w:rPr>
          <w:rFonts w:ascii="Times New Roman" w:hAnsi="Times New Roman"/>
          <w:sz w:val="24"/>
          <w:szCs w:val="24"/>
        </w:rPr>
        <w:t xml:space="preserve"> penduduk Indonesia yang didiagnosis Tuberkulosis paru oleh tenanga kesehatan tahun 2013 adalah 0,4%, lima provinsi dengan tuberkulosis paru tertinggi Jawa Barat</w:t>
      </w:r>
      <w:r w:rsidR="00E75D1E" w:rsidRPr="002A2CC1">
        <w:rPr>
          <w:rFonts w:ascii="Times New Roman" w:hAnsi="Times New Roman"/>
          <w:sz w:val="24"/>
          <w:szCs w:val="24"/>
          <w:lang w:val="en-US"/>
        </w:rPr>
        <w:t xml:space="preserve"> 0,7%, Papua 0,6%, DKI Jakarta 0,6%</w:t>
      </w:r>
      <w:r w:rsidR="00983CA9" w:rsidRPr="002A2CC1">
        <w:rPr>
          <w:rFonts w:ascii="Times New Roman" w:hAnsi="Times New Roman"/>
          <w:sz w:val="24"/>
          <w:szCs w:val="24"/>
          <w:lang w:val="en-US"/>
        </w:rPr>
        <w:t>, Gorontalo 0,5%, Banten 0,4%.</w:t>
      </w:r>
      <w:r w:rsidR="00983CA9" w:rsidRPr="002A2CC1">
        <w:rPr>
          <w:rFonts w:ascii="Times New Roman" w:hAnsi="Times New Roman"/>
          <w:sz w:val="24"/>
          <w:szCs w:val="24"/>
          <w:vertAlign w:val="superscript"/>
          <w:lang w:val="en-US"/>
        </w:rPr>
        <w:t>4</w:t>
      </w:r>
      <w:r w:rsidR="00E75D1E" w:rsidRPr="002A2CC1">
        <w:rPr>
          <w:rFonts w:ascii="Times New Roman" w:hAnsi="Times New Roman"/>
          <w:sz w:val="24"/>
          <w:szCs w:val="24"/>
        </w:rPr>
        <w:t xml:space="preserve"> </w:t>
      </w:r>
    </w:p>
    <w:p w:rsidR="00A67E0E" w:rsidRPr="002A2CC1" w:rsidRDefault="00983CA9" w:rsidP="003576EB">
      <w:pPr>
        <w:spacing w:after="0" w:line="240" w:lineRule="auto"/>
        <w:ind w:firstLine="360"/>
        <w:jc w:val="both"/>
        <w:rPr>
          <w:rFonts w:ascii="Times New Roman" w:hAnsi="Times New Roman"/>
          <w:sz w:val="24"/>
          <w:szCs w:val="24"/>
          <w:vertAlign w:val="superscript"/>
          <w:lang w:val="en-US"/>
        </w:rPr>
      </w:pPr>
      <w:r w:rsidRPr="002A2CC1">
        <w:rPr>
          <w:rFonts w:ascii="Times New Roman" w:hAnsi="Times New Roman"/>
          <w:sz w:val="24"/>
          <w:szCs w:val="24"/>
          <w:lang w:val="en-US"/>
        </w:rPr>
        <w:t xml:space="preserve">Mycrobacterium tuberculosis massuk ke dalam tubuh kemudian menyebabkan inflamasi. Inflamasi merupakan mekanisme </w:t>
      </w:r>
      <w:r w:rsidRPr="002A2CC1">
        <w:rPr>
          <w:rFonts w:ascii="Times New Roman" w:hAnsi="Times New Roman"/>
          <w:sz w:val="24"/>
          <w:szCs w:val="24"/>
          <w:lang w:val="en-US"/>
        </w:rPr>
        <w:lastRenderedPageBreak/>
        <w:t xml:space="preserve">tubuh untuk memperrtahankan diri dari benda asing yang masuk, misalnya invasi mikroorganisme, trauma, bahan kimia, factor </w:t>
      </w:r>
      <w:r w:rsidR="00144F8B" w:rsidRPr="002A2CC1">
        <w:rPr>
          <w:rFonts w:ascii="Times New Roman" w:hAnsi="Times New Roman"/>
          <w:sz w:val="24"/>
          <w:szCs w:val="24"/>
          <w:lang w:val="en-US"/>
        </w:rPr>
        <w:t>fisik dan alergi. Pelepasan berbagai sitokin pro-inflamasi terjadi invasi bakteri yang selanjutnya menginduksi sel hati untuk mensintesis protein fase akut seperti C-Reactive Protein (CRP) dan CRP akan meningkat tajam beberapa saat terjadinya inflamasi dan selama proses inflamasi sistemik berlangsung. Salah satu proses diagnosis penyakit Tuberkulosis lainnya yaitu dengan pemeriksaan darah seperti hitung jumlah leukosit</w:t>
      </w:r>
      <w:r w:rsidR="00A67E0E" w:rsidRPr="002A2CC1">
        <w:rPr>
          <w:rFonts w:ascii="Times New Roman" w:hAnsi="Times New Roman"/>
          <w:sz w:val="24"/>
          <w:szCs w:val="24"/>
          <w:lang w:val="en-US"/>
        </w:rPr>
        <w:t xml:space="preserve"> dan laju endap darah (LED). L</w:t>
      </w:r>
      <w:r w:rsidR="003576EB" w:rsidRPr="002A2CC1">
        <w:rPr>
          <w:rFonts w:ascii="Times New Roman" w:hAnsi="Times New Roman"/>
          <w:sz w:val="24"/>
          <w:szCs w:val="24"/>
          <w:lang w:val="en-US"/>
        </w:rPr>
        <w:t>a</w:t>
      </w:r>
      <w:r w:rsidR="00A67E0E" w:rsidRPr="002A2CC1">
        <w:rPr>
          <w:rFonts w:ascii="Times New Roman" w:hAnsi="Times New Roman"/>
          <w:sz w:val="24"/>
          <w:szCs w:val="24"/>
          <w:lang w:val="en-US"/>
        </w:rPr>
        <w:t>ju Endap Darah (LED) dibutuhkan karena data ini dapat dipakai sebagai indicator tingkat kestabilan keadaan nilai keseimbangan biologi penderita sehingga dapat digunakan untuk salah satu respon terhadap pengobatan penderita serta kemungkinan sebagai tingkat i</w:t>
      </w:r>
      <w:r w:rsidR="002A3129" w:rsidRPr="002A2CC1">
        <w:rPr>
          <w:rFonts w:ascii="Times New Roman" w:hAnsi="Times New Roman"/>
          <w:sz w:val="24"/>
          <w:szCs w:val="24"/>
          <w:lang w:val="en-US"/>
        </w:rPr>
        <w:t xml:space="preserve">ndicator penyembuhan penderita. </w:t>
      </w:r>
      <w:r w:rsidR="00A67E0E" w:rsidRPr="002A2CC1">
        <w:rPr>
          <w:rFonts w:ascii="Times New Roman" w:hAnsi="Times New Roman"/>
          <w:sz w:val="24"/>
          <w:szCs w:val="24"/>
          <w:lang w:val="en-US"/>
        </w:rPr>
        <w:t>Tuberkulosis menyebabkan bertambahnya</w:t>
      </w:r>
      <w:r w:rsidR="002A3129" w:rsidRPr="002A2CC1">
        <w:rPr>
          <w:rFonts w:ascii="Times New Roman" w:hAnsi="Times New Roman"/>
          <w:sz w:val="24"/>
          <w:szCs w:val="24"/>
          <w:lang w:val="en-US"/>
        </w:rPr>
        <w:t xml:space="preserve"> </w:t>
      </w:r>
      <w:r w:rsidR="00A67E0E" w:rsidRPr="002A2CC1">
        <w:rPr>
          <w:rFonts w:ascii="Times New Roman" w:hAnsi="Times New Roman"/>
          <w:sz w:val="24"/>
          <w:szCs w:val="24"/>
          <w:lang w:val="en-US"/>
        </w:rPr>
        <w:t>jumlah leukosit berkaitan dengan fungsinya sebagai pertahanan, sehingga pengendapan darah melaju lebih cepat karena bertambah jumlah sel darah.</w:t>
      </w:r>
      <w:r w:rsidR="00A67E0E" w:rsidRPr="002A2CC1">
        <w:rPr>
          <w:rFonts w:ascii="Times New Roman" w:hAnsi="Times New Roman"/>
          <w:sz w:val="24"/>
          <w:szCs w:val="24"/>
          <w:vertAlign w:val="superscript"/>
          <w:lang w:val="en-US"/>
        </w:rPr>
        <w:t>5,6</w:t>
      </w:r>
    </w:p>
    <w:p w:rsidR="00644926" w:rsidRPr="002A2CC1" w:rsidRDefault="00A67E0E" w:rsidP="003576EB">
      <w:pPr>
        <w:spacing w:after="0" w:line="240" w:lineRule="auto"/>
        <w:ind w:firstLine="360"/>
        <w:jc w:val="both"/>
        <w:rPr>
          <w:rFonts w:ascii="Times New Roman" w:hAnsi="Times New Roman"/>
          <w:sz w:val="24"/>
          <w:szCs w:val="24"/>
        </w:rPr>
      </w:pPr>
      <w:r w:rsidRPr="002A2CC1">
        <w:rPr>
          <w:rFonts w:ascii="Times New Roman" w:hAnsi="Times New Roman"/>
          <w:sz w:val="24"/>
          <w:szCs w:val="24"/>
        </w:rPr>
        <w:t xml:space="preserve">Berdasarkan penjelasan diatas peneliti tertarik untuk melakukan penelitian lebih lanjut mengenai gambaran LED dan CRP pada pasien TB paru di RSUP Prof. DR. R. D. Kandou Manado dan </w:t>
      </w:r>
      <w:r w:rsidR="003576EB" w:rsidRPr="002A2CC1">
        <w:rPr>
          <w:rFonts w:ascii="Times New Roman" w:hAnsi="Times New Roman"/>
          <w:sz w:val="24"/>
          <w:szCs w:val="24"/>
          <w:lang w:val="en-US"/>
        </w:rPr>
        <w:t>Puskesmas Tuminting.</w:t>
      </w:r>
      <w:r w:rsidR="00644926" w:rsidRPr="002A2CC1">
        <w:rPr>
          <w:rFonts w:ascii="Times New Roman" w:hAnsi="Times New Roman"/>
          <w:sz w:val="24"/>
          <w:szCs w:val="24"/>
        </w:rPr>
        <w:t xml:space="preserve"> </w:t>
      </w:r>
    </w:p>
    <w:p w:rsidR="003B0BDC" w:rsidRPr="002A2CC1" w:rsidRDefault="003B0BDC" w:rsidP="003576EB">
      <w:pPr>
        <w:autoSpaceDE w:val="0"/>
        <w:autoSpaceDN w:val="0"/>
        <w:adjustRightInd w:val="0"/>
        <w:spacing w:after="0" w:line="240" w:lineRule="auto"/>
        <w:jc w:val="both"/>
        <w:rPr>
          <w:rFonts w:ascii="Times New Roman" w:hAnsi="Times New Roman"/>
          <w:iCs/>
          <w:sz w:val="24"/>
          <w:szCs w:val="24"/>
        </w:rPr>
      </w:pPr>
    </w:p>
    <w:p w:rsidR="003B0BDC" w:rsidRPr="002A2CC1" w:rsidRDefault="003B0BDC" w:rsidP="003B0BDC">
      <w:pPr>
        <w:autoSpaceDE w:val="0"/>
        <w:autoSpaceDN w:val="0"/>
        <w:adjustRightInd w:val="0"/>
        <w:spacing w:after="0" w:line="240" w:lineRule="auto"/>
        <w:jc w:val="both"/>
        <w:rPr>
          <w:rFonts w:ascii="Times New Roman" w:hAnsi="Times New Roman"/>
          <w:b/>
          <w:iCs/>
          <w:sz w:val="24"/>
          <w:szCs w:val="24"/>
        </w:rPr>
      </w:pPr>
      <w:r w:rsidRPr="002A2CC1">
        <w:rPr>
          <w:rFonts w:ascii="Times New Roman" w:hAnsi="Times New Roman"/>
          <w:b/>
          <w:iCs/>
          <w:sz w:val="24"/>
          <w:szCs w:val="24"/>
        </w:rPr>
        <w:t xml:space="preserve">METODE PENELITIAN </w:t>
      </w:r>
    </w:p>
    <w:p w:rsidR="00652B82" w:rsidRPr="002A2CC1" w:rsidRDefault="003576EB" w:rsidP="00652B82">
      <w:pPr>
        <w:spacing w:after="0" w:line="240" w:lineRule="auto"/>
        <w:ind w:firstLine="720"/>
        <w:jc w:val="both"/>
        <w:rPr>
          <w:rFonts w:ascii="Times New Roman" w:hAnsi="Times New Roman"/>
          <w:sz w:val="24"/>
          <w:szCs w:val="24"/>
        </w:rPr>
      </w:pPr>
      <w:r w:rsidRPr="002A2CC1">
        <w:rPr>
          <w:rFonts w:ascii="Times New Roman" w:hAnsi="Times New Roman"/>
          <w:sz w:val="24"/>
          <w:szCs w:val="24"/>
        </w:rPr>
        <w:t>Penelitian ini bersifat deskriptif prosspektif</w:t>
      </w:r>
      <w:r w:rsidR="00E94040" w:rsidRPr="002A2CC1">
        <w:rPr>
          <w:rFonts w:ascii="Times New Roman" w:hAnsi="Times New Roman"/>
          <w:sz w:val="24"/>
          <w:szCs w:val="24"/>
        </w:rPr>
        <w:t xml:space="preserve"> dengan</w:t>
      </w:r>
      <w:r w:rsidRPr="002A2CC1">
        <w:rPr>
          <w:rFonts w:ascii="Times New Roman" w:hAnsi="Times New Roman"/>
          <w:sz w:val="24"/>
          <w:szCs w:val="24"/>
          <w:lang w:val="en-US"/>
        </w:rPr>
        <w:t xml:space="preserve"> mengambil data baru tentang gambaran LED dan CRP. </w:t>
      </w:r>
      <w:r w:rsidRPr="002A2CC1">
        <w:rPr>
          <w:rFonts w:ascii="Times New Roman" w:hAnsi="Times New Roman"/>
          <w:sz w:val="24"/>
          <w:szCs w:val="24"/>
        </w:rPr>
        <w:t xml:space="preserve"> </w:t>
      </w:r>
      <w:r w:rsidR="00C64037" w:rsidRPr="002A2CC1">
        <w:rPr>
          <w:rFonts w:ascii="Times New Roman" w:hAnsi="Times New Roman"/>
          <w:sz w:val="24"/>
          <w:szCs w:val="24"/>
        </w:rPr>
        <w:t xml:space="preserve"> Penelitian ini dilakukan di RSUP Prof. Dr. R. D. Kandou Manado </w:t>
      </w:r>
      <w:r w:rsidRPr="002A2CC1">
        <w:rPr>
          <w:rFonts w:ascii="Times New Roman" w:hAnsi="Times New Roman"/>
          <w:sz w:val="24"/>
          <w:szCs w:val="24"/>
          <w:lang w:val="en-US"/>
        </w:rPr>
        <w:t xml:space="preserve">dan  Puskemas Tuminting </w:t>
      </w:r>
      <w:r w:rsidR="00C64037" w:rsidRPr="002A2CC1">
        <w:rPr>
          <w:rFonts w:ascii="Times New Roman" w:hAnsi="Times New Roman"/>
          <w:sz w:val="24"/>
          <w:szCs w:val="24"/>
        </w:rPr>
        <w:t>serta di laboratorium PROKITA untuk pemeriksaan analisa darah. Penelitian ini dilakukan pada tanggal 13 Oktober-11 November 2016.</w:t>
      </w:r>
    </w:p>
    <w:p w:rsidR="004A0229" w:rsidRPr="002A2CC1" w:rsidRDefault="00C64037" w:rsidP="00652B82">
      <w:pPr>
        <w:spacing w:after="0" w:line="240" w:lineRule="auto"/>
        <w:ind w:firstLine="360"/>
        <w:jc w:val="both"/>
        <w:rPr>
          <w:rFonts w:ascii="Times New Roman" w:hAnsi="Times New Roman"/>
          <w:sz w:val="24"/>
          <w:szCs w:val="24"/>
          <w:lang w:val="en-US"/>
        </w:rPr>
      </w:pPr>
      <w:r w:rsidRPr="002A2CC1">
        <w:rPr>
          <w:rFonts w:ascii="Times New Roman" w:hAnsi="Times New Roman"/>
          <w:sz w:val="24"/>
          <w:szCs w:val="24"/>
        </w:rPr>
        <w:t>Pop</w:t>
      </w:r>
      <w:r w:rsidR="00B81870" w:rsidRPr="002A2CC1">
        <w:rPr>
          <w:rFonts w:ascii="Times New Roman" w:hAnsi="Times New Roman"/>
          <w:sz w:val="24"/>
          <w:szCs w:val="24"/>
        </w:rPr>
        <w:t xml:space="preserve">ulasi penelitian adalah Pasien yang didiagnosis TB Paru di Poliklinik Paru RSUP Prof. Dr. R. D. Kandou Manado dan Puskesmas Tuminting. Sampel penelitian adalah seluruh dari jumlah populasi pasien </w:t>
      </w:r>
      <w:r w:rsidR="00B81870" w:rsidRPr="002A2CC1">
        <w:rPr>
          <w:rFonts w:ascii="Times New Roman" w:hAnsi="Times New Roman"/>
          <w:sz w:val="24"/>
          <w:szCs w:val="24"/>
        </w:rPr>
        <w:t>TB di Poliklinik Paru Prof. Dr. R. D. Kandou Manado dan Puskesmas Tuminting</w:t>
      </w:r>
      <w:r w:rsidRPr="002A2CC1">
        <w:rPr>
          <w:rFonts w:ascii="Times New Roman" w:hAnsi="Times New Roman"/>
          <w:sz w:val="24"/>
          <w:szCs w:val="24"/>
        </w:rPr>
        <w:t xml:space="preserve">. </w:t>
      </w:r>
    </w:p>
    <w:p w:rsidR="00652B82" w:rsidRPr="002A2CC1" w:rsidRDefault="004A0229" w:rsidP="004A0229">
      <w:pPr>
        <w:spacing w:after="0" w:line="240" w:lineRule="auto"/>
        <w:ind w:firstLine="360"/>
        <w:jc w:val="both"/>
        <w:rPr>
          <w:rFonts w:ascii="Times New Roman" w:eastAsia="Times New Roman" w:hAnsi="Times New Roman"/>
          <w:sz w:val="24"/>
          <w:szCs w:val="24"/>
        </w:rPr>
      </w:pPr>
      <w:r w:rsidRPr="002A2CC1">
        <w:rPr>
          <w:rFonts w:ascii="Times New Roman" w:hAnsi="Times New Roman"/>
          <w:sz w:val="24"/>
          <w:szCs w:val="24"/>
          <w:lang w:val="en-US"/>
        </w:rPr>
        <w:t xml:space="preserve">Data yang diperoleh kemudian akan dikelompokan berdasarkan variabel penelitian lalu disajikan dalam bentuk teks dan tabel, kemuadian dianalisis berdasarkan hasil presentase. </w:t>
      </w:r>
    </w:p>
    <w:p w:rsidR="004A0229" w:rsidRPr="002A2CC1" w:rsidRDefault="00652B82" w:rsidP="00E81552">
      <w:pPr>
        <w:spacing w:after="0" w:line="240" w:lineRule="auto"/>
        <w:ind w:firstLine="360"/>
        <w:jc w:val="both"/>
        <w:rPr>
          <w:rFonts w:ascii="Times New Roman" w:hAnsi="Times New Roman"/>
          <w:sz w:val="24"/>
          <w:szCs w:val="24"/>
          <w:lang w:val="en-US"/>
        </w:rPr>
      </w:pPr>
      <w:r w:rsidRPr="002A2CC1">
        <w:rPr>
          <w:rFonts w:ascii="Times New Roman" w:eastAsia="Times New Roman" w:hAnsi="Times New Roman"/>
          <w:sz w:val="24"/>
          <w:szCs w:val="24"/>
          <w:lang w:val="en-US"/>
        </w:rPr>
        <w:t xml:space="preserve">Kriteria </w:t>
      </w:r>
      <w:r w:rsidR="004A0229" w:rsidRPr="002A2CC1">
        <w:rPr>
          <w:rFonts w:ascii="Times New Roman" w:eastAsia="Times New Roman" w:hAnsi="Times New Roman"/>
          <w:sz w:val="24"/>
          <w:szCs w:val="24"/>
          <w:lang w:val="en-US"/>
        </w:rPr>
        <w:t xml:space="preserve">inklusi sampel penelitian adalah seluruh pasien yang didiagnosis tuberkulosis paru di Poliklinik Paru RSUP Prof. Dr. R. D&gt; Kandou Manado dan Puskesmas Tuminting. </w:t>
      </w:r>
      <w:r w:rsidRPr="002A2CC1">
        <w:rPr>
          <w:rFonts w:ascii="Times New Roman" w:eastAsia="Times New Roman" w:hAnsi="Times New Roman"/>
          <w:sz w:val="24"/>
          <w:szCs w:val="24"/>
          <w:lang w:val="en-US"/>
        </w:rPr>
        <w:t xml:space="preserve"> </w:t>
      </w:r>
      <w:r w:rsidRPr="002A2CC1">
        <w:rPr>
          <w:rFonts w:ascii="Times New Roman" w:hAnsi="Times New Roman"/>
          <w:sz w:val="24"/>
          <w:szCs w:val="24"/>
          <w:lang w:val="en-US"/>
        </w:rPr>
        <w:t>Kriteria eks</w:t>
      </w:r>
      <w:r w:rsidR="004A0229" w:rsidRPr="002A2CC1">
        <w:rPr>
          <w:rFonts w:ascii="Times New Roman" w:hAnsi="Times New Roman"/>
          <w:sz w:val="24"/>
          <w:szCs w:val="24"/>
          <w:lang w:val="en-US"/>
        </w:rPr>
        <w:t>klusi adalah pasien yang tidak memenuhi kriteria suatu TB paru.</w:t>
      </w:r>
    </w:p>
    <w:p w:rsidR="005C43F7" w:rsidRPr="002A2CC1" w:rsidRDefault="005C43F7" w:rsidP="005C43F7">
      <w:pPr>
        <w:spacing w:after="0" w:line="240" w:lineRule="auto"/>
        <w:ind w:firstLine="360"/>
        <w:jc w:val="both"/>
        <w:rPr>
          <w:rFonts w:ascii="Times New Roman" w:hAnsi="Times New Roman"/>
          <w:sz w:val="24"/>
          <w:szCs w:val="24"/>
          <w:lang w:val="en-US"/>
        </w:rPr>
      </w:pPr>
      <w:r w:rsidRPr="002A2CC1">
        <w:rPr>
          <w:rFonts w:ascii="Times New Roman" w:hAnsi="Times New Roman"/>
          <w:sz w:val="24"/>
          <w:szCs w:val="24"/>
        </w:rPr>
        <w:t xml:space="preserve">Cara pengambilan sampel menggunakan </w:t>
      </w:r>
      <w:r w:rsidRPr="002A2CC1">
        <w:rPr>
          <w:rFonts w:ascii="Times New Roman" w:hAnsi="Times New Roman"/>
          <w:sz w:val="24"/>
          <w:szCs w:val="24"/>
          <w:lang w:val="en-US"/>
        </w:rPr>
        <w:t>data primer yang diperoleh langsung dengan cara melakukan pemeriksaan laboratorium pada pasien yang terdiagnosa TB Paru. Data yang dikumpulkan dengan cara kunjungan pasien ke Poliklinik Paru RSUP Prof. Dr. R. D. Kandou Manado dan Puskesmas Tuminting, kemudian pasien diarahkan ke laboratorium ProKita kemudian diperiksa.</w:t>
      </w:r>
    </w:p>
    <w:p w:rsidR="008E55A3" w:rsidRPr="002A2CC1" w:rsidRDefault="008E55A3" w:rsidP="003B0BDC">
      <w:pPr>
        <w:autoSpaceDE w:val="0"/>
        <w:autoSpaceDN w:val="0"/>
        <w:adjustRightInd w:val="0"/>
        <w:spacing w:after="0" w:line="240" w:lineRule="auto"/>
        <w:jc w:val="both"/>
        <w:rPr>
          <w:rFonts w:ascii="Times New Roman" w:eastAsia="Times New Roman" w:hAnsi="Times New Roman"/>
          <w:sz w:val="24"/>
          <w:szCs w:val="24"/>
        </w:rPr>
      </w:pPr>
    </w:p>
    <w:p w:rsidR="008E55A3" w:rsidRPr="002A2CC1" w:rsidRDefault="008E55A3" w:rsidP="008E55A3">
      <w:pPr>
        <w:spacing w:after="0" w:line="240" w:lineRule="auto"/>
        <w:jc w:val="both"/>
        <w:rPr>
          <w:rFonts w:ascii="Times New Roman" w:hAnsi="Times New Roman"/>
          <w:b/>
          <w:sz w:val="24"/>
          <w:szCs w:val="24"/>
        </w:rPr>
      </w:pPr>
      <w:r w:rsidRPr="002A2CC1">
        <w:rPr>
          <w:rFonts w:ascii="Times New Roman" w:hAnsi="Times New Roman"/>
          <w:b/>
          <w:sz w:val="24"/>
          <w:szCs w:val="24"/>
        </w:rPr>
        <w:t xml:space="preserve">HASIL PENELITIAN </w:t>
      </w:r>
    </w:p>
    <w:p w:rsidR="00E81552" w:rsidRDefault="00E81552" w:rsidP="0074411D">
      <w:pPr>
        <w:spacing w:line="240" w:lineRule="auto"/>
        <w:ind w:firstLine="360"/>
        <w:jc w:val="both"/>
        <w:rPr>
          <w:rFonts w:ascii="Times New Roman" w:hAnsi="Times New Roman"/>
          <w:sz w:val="24"/>
          <w:szCs w:val="24"/>
          <w:lang w:val="en-US"/>
        </w:rPr>
      </w:pPr>
      <w:r w:rsidRPr="002A2CC1">
        <w:rPr>
          <w:rFonts w:ascii="Times New Roman" w:hAnsi="Times New Roman"/>
          <w:sz w:val="24"/>
          <w:szCs w:val="24"/>
          <w:lang w:val="en-US"/>
        </w:rPr>
        <w:t>Tabel 1</w:t>
      </w:r>
      <w:r w:rsidR="007F24A0" w:rsidRPr="002A2CC1">
        <w:rPr>
          <w:rFonts w:ascii="Times New Roman" w:hAnsi="Times New Roman"/>
          <w:sz w:val="24"/>
          <w:szCs w:val="24"/>
          <w:lang w:val="en-US"/>
        </w:rPr>
        <w:t xml:space="preserve"> memperlihatkan jumlah sampel menunjukkan LED yang meningkat dengaan distribusi BTA 2 (++) dengan jumlah 16 orang dengan presentase 53%, BTA positif 1 (+) 8 orang dengan presentase 27%, BTA positif 3 (+++) dengan presentase 20%.</w:t>
      </w:r>
    </w:p>
    <w:p w:rsidR="0074411D" w:rsidRDefault="00621178" w:rsidP="0074411D">
      <w:pPr>
        <w:spacing w:after="0" w:line="240" w:lineRule="auto"/>
        <w:jc w:val="both"/>
        <w:rPr>
          <w:rFonts w:ascii="Times New Roman" w:hAnsi="Times New Roman"/>
          <w:sz w:val="24"/>
          <w:szCs w:val="24"/>
        </w:rPr>
      </w:pPr>
      <w:r w:rsidRPr="002A2CC1">
        <w:rPr>
          <w:rFonts w:ascii="Times New Roman" w:hAnsi="Times New Roman"/>
          <w:b/>
          <w:sz w:val="24"/>
          <w:szCs w:val="24"/>
        </w:rPr>
        <w:t xml:space="preserve">Tabel </w:t>
      </w:r>
      <w:r w:rsidR="0074411D" w:rsidRPr="002A2CC1">
        <w:rPr>
          <w:rFonts w:ascii="Times New Roman" w:hAnsi="Times New Roman"/>
          <w:b/>
          <w:sz w:val="24"/>
          <w:szCs w:val="24"/>
        </w:rPr>
        <w:t>1</w:t>
      </w:r>
      <w:r w:rsidRPr="002A2CC1">
        <w:rPr>
          <w:rFonts w:ascii="Times New Roman" w:hAnsi="Times New Roman"/>
          <w:b/>
          <w:sz w:val="24"/>
          <w:szCs w:val="24"/>
        </w:rPr>
        <w:t>.</w:t>
      </w:r>
      <w:r w:rsidRPr="002A2CC1">
        <w:rPr>
          <w:rFonts w:ascii="Times New Roman" w:hAnsi="Times New Roman"/>
          <w:sz w:val="24"/>
          <w:szCs w:val="24"/>
        </w:rPr>
        <w:t xml:space="preserve"> </w:t>
      </w:r>
      <w:r w:rsidR="001F0614" w:rsidRPr="002A2CC1">
        <w:rPr>
          <w:rFonts w:ascii="Times New Roman" w:hAnsi="Times New Roman"/>
          <w:sz w:val="24"/>
          <w:szCs w:val="24"/>
        </w:rPr>
        <w:t>Distribusi BTA menurut LED</w:t>
      </w:r>
    </w:p>
    <w:p w:rsidR="00160D6F" w:rsidRPr="00160D6F" w:rsidRDefault="00160D6F" w:rsidP="0074411D">
      <w:pPr>
        <w:spacing w:after="0" w:line="240" w:lineRule="auto"/>
        <w:jc w:val="both"/>
        <w:rPr>
          <w:rFonts w:ascii="Times New Roman" w:hAnsi="Times New Roman"/>
          <w:sz w:val="20"/>
          <w:szCs w:val="20"/>
          <w:lang w:val="en-US"/>
        </w:rPr>
      </w:pPr>
    </w:p>
    <w:tbl>
      <w:tblPr>
        <w:tblStyle w:val="TableGrid"/>
        <w:tblW w:w="4484" w:type="dxa"/>
        <w:jc w:val="right"/>
        <w:tblLook w:val="04A0" w:firstRow="1" w:lastRow="0" w:firstColumn="1" w:lastColumn="0" w:noHBand="0" w:noVBand="1"/>
      </w:tblPr>
      <w:tblGrid>
        <w:gridCol w:w="753"/>
        <w:gridCol w:w="336"/>
        <w:gridCol w:w="416"/>
        <w:gridCol w:w="189"/>
        <w:gridCol w:w="416"/>
        <w:gridCol w:w="117"/>
        <w:gridCol w:w="465"/>
        <w:gridCol w:w="195"/>
        <w:gridCol w:w="207"/>
        <w:gridCol w:w="214"/>
        <w:gridCol w:w="217"/>
        <w:gridCol w:w="121"/>
        <w:gridCol w:w="416"/>
        <w:gridCol w:w="266"/>
        <w:gridCol w:w="156"/>
      </w:tblGrid>
      <w:tr w:rsidR="00684274" w:rsidRPr="00160D6F" w:rsidTr="00160D6F">
        <w:trPr>
          <w:gridAfter w:val="1"/>
          <w:wAfter w:w="158" w:type="dxa"/>
          <w:trHeight w:val="260"/>
          <w:jc w:val="right"/>
        </w:trPr>
        <w:tc>
          <w:tcPr>
            <w:tcW w:w="1134" w:type="dxa"/>
            <w:gridSpan w:val="2"/>
            <w:vMerge w:val="restart"/>
            <w:tcBorders>
              <w:left w:val="nil"/>
              <w:right w:val="nil"/>
            </w:tcBorders>
          </w:tcPr>
          <w:p w:rsidR="00684274" w:rsidRPr="00160D6F" w:rsidRDefault="00684274" w:rsidP="00160D6F">
            <w:pPr>
              <w:spacing w:line="240" w:lineRule="auto"/>
              <w:jc w:val="center"/>
              <w:rPr>
                <w:rFonts w:ascii="Times New Roman" w:hAnsi="Times New Roman"/>
                <w:sz w:val="20"/>
                <w:szCs w:val="20"/>
              </w:rPr>
            </w:pPr>
          </w:p>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Variabel</w:t>
            </w:r>
          </w:p>
        </w:tc>
        <w:tc>
          <w:tcPr>
            <w:tcW w:w="1990" w:type="dxa"/>
            <w:gridSpan w:val="7"/>
            <w:tcBorders>
              <w:top w:val="single" w:sz="4" w:space="0" w:color="auto"/>
              <w:left w:val="nil"/>
              <w:bottom w:val="single" w:sz="4" w:space="0" w:color="auto"/>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LED</w:t>
            </w:r>
          </w:p>
        </w:tc>
        <w:tc>
          <w:tcPr>
            <w:tcW w:w="1202" w:type="dxa"/>
            <w:gridSpan w:val="5"/>
            <w:vMerge w:val="restart"/>
            <w:tcBorders>
              <w:left w:val="nil"/>
              <w:right w:val="nil"/>
            </w:tcBorders>
          </w:tcPr>
          <w:p w:rsidR="00684274" w:rsidRPr="00160D6F" w:rsidRDefault="00684274" w:rsidP="00160D6F">
            <w:pPr>
              <w:spacing w:line="240" w:lineRule="auto"/>
              <w:rPr>
                <w:rFonts w:ascii="Times New Roman" w:hAnsi="Times New Roman"/>
                <w:sz w:val="20"/>
                <w:szCs w:val="20"/>
              </w:rPr>
            </w:pPr>
          </w:p>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Total</w:t>
            </w:r>
          </w:p>
        </w:tc>
      </w:tr>
      <w:tr w:rsidR="00684274" w:rsidRPr="00160D6F" w:rsidTr="00160D6F">
        <w:trPr>
          <w:gridAfter w:val="1"/>
          <w:wAfter w:w="158" w:type="dxa"/>
          <w:trHeight w:val="269"/>
          <w:jc w:val="right"/>
        </w:trPr>
        <w:tc>
          <w:tcPr>
            <w:tcW w:w="1134" w:type="dxa"/>
            <w:gridSpan w:val="2"/>
            <w:vMerge/>
            <w:tcBorders>
              <w:left w:val="nil"/>
              <w:right w:val="nil"/>
            </w:tcBorders>
          </w:tcPr>
          <w:p w:rsidR="00684274" w:rsidRPr="00160D6F" w:rsidRDefault="00684274" w:rsidP="00160D6F">
            <w:pPr>
              <w:spacing w:line="240" w:lineRule="auto"/>
              <w:jc w:val="center"/>
              <w:rPr>
                <w:rFonts w:ascii="Times New Roman" w:hAnsi="Times New Roman"/>
                <w:sz w:val="20"/>
                <w:szCs w:val="20"/>
              </w:rPr>
            </w:pPr>
          </w:p>
        </w:tc>
        <w:tc>
          <w:tcPr>
            <w:tcW w:w="1118" w:type="dxa"/>
            <w:gridSpan w:val="4"/>
            <w:tcBorders>
              <w:top w:val="single" w:sz="4" w:space="0" w:color="auto"/>
              <w:left w:val="nil"/>
              <w:bottom w:val="single" w:sz="4" w:space="0" w:color="auto"/>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Meningkat</w:t>
            </w:r>
          </w:p>
        </w:tc>
        <w:tc>
          <w:tcPr>
            <w:tcW w:w="872" w:type="dxa"/>
            <w:gridSpan w:val="3"/>
            <w:tcBorders>
              <w:top w:val="single" w:sz="4" w:space="0" w:color="auto"/>
              <w:left w:val="nil"/>
              <w:bottom w:val="single" w:sz="4" w:space="0" w:color="auto"/>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Normal</w:t>
            </w:r>
          </w:p>
        </w:tc>
        <w:tc>
          <w:tcPr>
            <w:tcW w:w="1202" w:type="dxa"/>
            <w:gridSpan w:val="5"/>
            <w:vMerge/>
            <w:tcBorders>
              <w:left w:val="nil"/>
              <w:bottom w:val="single" w:sz="4" w:space="0" w:color="auto"/>
              <w:right w:val="nil"/>
            </w:tcBorders>
          </w:tcPr>
          <w:p w:rsidR="00684274" w:rsidRPr="00160D6F" w:rsidRDefault="00684274" w:rsidP="00160D6F">
            <w:pPr>
              <w:spacing w:line="240" w:lineRule="auto"/>
              <w:rPr>
                <w:rFonts w:ascii="Times New Roman" w:hAnsi="Times New Roman"/>
                <w:sz w:val="20"/>
                <w:szCs w:val="20"/>
              </w:rPr>
            </w:pPr>
          </w:p>
        </w:tc>
      </w:tr>
      <w:tr w:rsidR="00160D6F" w:rsidRPr="00160D6F" w:rsidTr="00160D6F">
        <w:trPr>
          <w:gridAfter w:val="1"/>
          <w:wAfter w:w="158" w:type="dxa"/>
          <w:trHeight w:val="269"/>
          <w:jc w:val="right"/>
        </w:trPr>
        <w:tc>
          <w:tcPr>
            <w:tcW w:w="1134" w:type="dxa"/>
            <w:gridSpan w:val="2"/>
            <w:vMerge/>
            <w:tcBorders>
              <w:left w:val="nil"/>
              <w:bottom w:val="single" w:sz="4" w:space="0" w:color="auto"/>
              <w:right w:val="nil"/>
            </w:tcBorders>
          </w:tcPr>
          <w:p w:rsidR="00684274" w:rsidRPr="00160D6F" w:rsidRDefault="00684274" w:rsidP="00160D6F">
            <w:pPr>
              <w:spacing w:line="240" w:lineRule="auto"/>
              <w:jc w:val="center"/>
              <w:rPr>
                <w:rFonts w:ascii="Times New Roman" w:hAnsi="Times New Roman"/>
                <w:sz w:val="20"/>
                <w:szCs w:val="20"/>
              </w:rPr>
            </w:pPr>
          </w:p>
        </w:tc>
        <w:tc>
          <w:tcPr>
            <w:tcW w:w="399" w:type="dxa"/>
            <w:tcBorders>
              <w:top w:val="single" w:sz="4" w:space="0" w:color="auto"/>
              <w:left w:val="nil"/>
              <w:bottom w:val="single" w:sz="4" w:space="0" w:color="auto"/>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n</w:t>
            </w:r>
          </w:p>
        </w:tc>
        <w:tc>
          <w:tcPr>
            <w:tcW w:w="719" w:type="dxa"/>
            <w:gridSpan w:val="3"/>
            <w:tcBorders>
              <w:top w:val="single" w:sz="4" w:space="0" w:color="auto"/>
              <w:left w:val="nil"/>
              <w:bottom w:val="single" w:sz="4" w:space="0" w:color="auto"/>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w:t>
            </w:r>
          </w:p>
        </w:tc>
        <w:tc>
          <w:tcPr>
            <w:tcW w:w="465" w:type="dxa"/>
            <w:tcBorders>
              <w:top w:val="single" w:sz="4" w:space="0" w:color="auto"/>
              <w:left w:val="nil"/>
              <w:bottom w:val="single" w:sz="4" w:space="0" w:color="auto"/>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n</w:t>
            </w:r>
          </w:p>
        </w:tc>
        <w:tc>
          <w:tcPr>
            <w:tcW w:w="407" w:type="dxa"/>
            <w:gridSpan w:val="2"/>
            <w:tcBorders>
              <w:top w:val="single" w:sz="4" w:space="0" w:color="auto"/>
              <w:left w:val="nil"/>
              <w:bottom w:val="single" w:sz="4" w:space="0" w:color="auto"/>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w:t>
            </w:r>
          </w:p>
        </w:tc>
        <w:tc>
          <w:tcPr>
            <w:tcW w:w="435" w:type="dxa"/>
            <w:gridSpan w:val="2"/>
            <w:tcBorders>
              <w:left w:val="nil"/>
              <w:bottom w:val="single" w:sz="4" w:space="0" w:color="auto"/>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n</w:t>
            </w:r>
          </w:p>
        </w:tc>
        <w:tc>
          <w:tcPr>
            <w:tcW w:w="767" w:type="dxa"/>
            <w:gridSpan w:val="3"/>
            <w:tcBorders>
              <w:left w:val="nil"/>
              <w:bottom w:val="single" w:sz="4" w:space="0" w:color="auto"/>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w:t>
            </w:r>
          </w:p>
        </w:tc>
      </w:tr>
      <w:tr w:rsidR="00160D6F" w:rsidRPr="00160D6F" w:rsidTr="00160D6F">
        <w:trPr>
          <w:trHeight w:val="269"/>
          <w:jc w:val="right"/>
        </w:trPr>
        <w:tc>
          <w:tcPr>
            <w:tcW w:w="752" w:type="dxa"/>
            <w:vMerge w:val="restart"/>
            <w:tcBorders>
              <w:left w:val="nil"/>
              <w:right w:val="nil"/>
            </w:tcBorders>
          </w:tcPr>
          <w:p w:rsidR="00684274" w:rsidRPr="00160D6F" w:rsidRDefault="00684274" w:rsidP="00160D6F">
            <w:pPr>
              <w:spacing w:line="240" w:lineRule="auto"/>
              <w:jc w:val="center"/>
              <w:rPr>
                <w:rFonts w:ascii="Times New Roman" w:hAnsi="Times New Roman"/>
                <w:sz w:val="20"/>
                <w:szCs w:val="20"/>
              </w:rPr>
            </w:pPr>
          </w:p>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BTA</w:t>
            </w:r>
          </w:p>
          <w:p w:rsidR="00684274" w:rsidRPr="00160D6F" w:rsidRDefault="00684274" w:rsidP="00160D6F">
            <w:pPr>
              <w:spacing w:after="0" w:line="240" w:lineRule="auto"/>
              <w:jc w:val="center"/>
              <w:rPr>
                <w:rFonts w:ascii="Times New Roman" w:hAnsi="Times New Roman"/>
                <w:sz w:val="20"/>
                <w:szCs w:val="20"/>
              </w:rPr>
            </w:pPr>
          </w:p>
        </w:tc>
        <w:tc>
          <w:tcPr>
            <w:tcW w:w="973" w:type="dxa"/>
            <w:gridSpan w:val="3"/>
            <w:tcBorders>
              <w:left w:val="nil"/>
              <w:bottom w:val="nil"/>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w:t>
            </w:r>
          </w:p>
        </w:tc>
        <w:tc>
          <w:tcPr>
            <w:tcW w:w="399" w:type="dxa"/>
            <w:tcBorders>
              <w:top w:val="single" w:sz="4" w:space="0" w:color="auto"/>
              <w:left w:val="nil"/>
              <w:bottom w:val="nil"/>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8</w:t>
            </w:r>
          </w:p>
        </w:tc>
        <w:tc>
          <w:tcPr>
            <w:tcW w:w="788" w:type="dxa"/>
            <w:gridSpan w:val="3"/>
            <w:tcBorders>
              <w:top w:val="single" w:sz="4" w:space="0" w:color="auto"/>
              <w:left w:val="nil"/>
              <w:bottom w:val="nil"/>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27</w:t>
            </w:r>
          </w:p>
        </w:tc>
        <w:tc>
          <w:tcPr>
            <w:tcW w:w="430" w:type="dxa"/>
            <w:gridSpan w:val="2"/>
            <w:tcBorders>
              <w:top w:val="single" w:sz="4" w:space="0" w:color="auto"/>
              <w:left w:val="nil"/>
              <w:bottom w:val="nil"/>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0</w:t>
            </w:r>
          </w:p>
        </w:tc>
        <w:tc>
          <w:tcPr>
            <w:tcW w:w="344" w:type="dxa"/>
            <w:gridSpan w:val="2"/>
            <w:tcBorders>
              <w:top w:val="single" w:sz="4" w:space="0" w:color="auto"/>
              <w:left w:val="nil"/>
              <w:bottom w:val="nil"/>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0</w:t>
            </w:r>
          </w:p>
        </w:tc>
        <w:tc>
          <w:tcPr>
            <w:tcW w:w="399" w:type="dxa"/>
            <w:tcBorders>
              <w:left w:val="nil"/>
              <w:bottom w:val="nil"/>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8</w:t>
            </w:r>
          </w:p>
        </w:tc>
        <w:tc>
          <w:tcPr>
            <w:tcW w:w="399" w:type="dxa"/>
            <w:gridSpan w:val="2"/>
            <w:tcBorders>
              <w:left w:val="nil"/>
              <w:bottom w:val="nil"/>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27</w:t>
            </w:r>
          </w:p>
        </w:tc>
      </w:tr>
      <w:tr w:rsidR="00160D6F" w:rsidRPr="00160D6F" w:rsidTr="00160D6F">
        <w:trPr>
          <w:jc w:val="right"/>
        </w:trPr>
        <w:tc>
          <w:tcPr>
            <w:tcW w:w="752" w:type="dxa"/>
            <w:vMerge/>
            <w:tcBorders>
              <w:left w:val="nil"/>
              <w:right w:val="nil"/>
            </w:tcBorders>
          </w:tcPr>
          <w:p w:rsidR="00684274" w:rsidRPr="00160D6F" w:rsidRDefault="00684274" w:rsidP="00160D6F">
            <w:pPr>
              <w:spacing w:after="0" w:line="240" w:lineRule="auto"/>
              <w:rPr>
                <w:rFonts w:ascii="Times New Roman" w:hAnsi="Times New Roman"/>
                <w:sz w:val="20"/>
                <w:szCs w:val="20"/>
              </w:rPr>
            </w:pPr>
          </w:p>
        </w:tc>
        <w:tc>
          <w:tcPr>
            <w:tcW w:w="973" w:type="dxa"/>
            <w:gridSpan w:val="3"/>
            <w:tcBorders>
              <w:top w:val="nil"/>
              <w:left w:val="nil"/>
              <w:bottom w:val="nil"/>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w:t>
            </w:r>
          </w:p>
        </w:tc>
        <w:tc>
          <w:tcPr>
            <w:tcW w:w="399" w:type="dxa"/>
            <w:tcBorders>
              <w:top w:val="nil"/>
              <w:left w:val="nil"/>
              <w:bottom w:val="nil"/>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16</w:t>
            </w:r>
          </w:p>
        </w:tc>
        <w:tc>
          <w:tcPr>
            <w:tcW w:w="788" w:type="dxa"/>
            <w:gridSpan w:val="3"/>
            <w:tcBorders>
              <w:top w:val="nil"/>
              <w:left w:val="nil"/>
              <w:bottom w:val="nil"/>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53</w:t>
            </w:r>
          </w:p>
        </w:tc>
        <w:tc>
          <w:tcPr>
            <w:tcW w:w="430" w:type="dxa"/>
            <w:gridSpan w:val="2"/>
            <w:tcBorders>
              <w:top w:val="nil"/>
              <w:left w:val="nil"/>
              <w:bottom w:val="nil"/>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0</w:t>
            </w:r>
          </w:p>
        </w:tc>
        <w:tc>
          <w:tcPr>
            <w:tcW w:w="344" w:type="dxa"/>
            <w:gridSpan w:val="2"/>
            <w:tcBorders>
              <w:top w:val="nil"/>
              <w:left w:val="nil"/>
              <w:bottom w:val="nil"/>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0</w:t>
            </w:r>
          </w:p>
        </w:tc>
        <w:tc>
          <w:tcPr>
            <w:tcW w:w="399" w:type="dxa"/>
            <w:tcBorders>
              <w:top w:val="nil"/>
              <w:left w:val="nil"/>
              <w:bottom w:val="nil"/>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16</w:t>
            </w:r>
          </w:p>
        </w:tc>
        <w:tc>
          <w:tcPr>
            <w:tcW w:w="399" w:type="dxa"/>
            <w:gridSpan w:val="2"/>
            <w:tcBorders>
              <w:top w:val="nil"/>
              <w:left w:val="nil"/>
              <w:bottom w:val="nil"/>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53</w:t>
            </w:r>
          </w:p>
        </w:tc>
      </w:tr>
      <w:tr w:rsidR="00160D6F" w:rsidRPr="00160D6F" w:rsidTr="00160D6F">
        <w:trPr>
          <w:jc w:val="right"/>
        </w:trPr>
        <w:tc>
          <w:tcPr>
            <w:tcW w:w="752" w:type="dxa"/>
            <w:vMerge/>
            <w:tcBorders>
              <w:left w:val="nil"/>
              <w:bottom w:val="single" w:sz="4" w:space="0" w:color="auto"/>
              <w:right w:val="nil"/>
            </w:tcBorders>
          </w:tcPr>
          <w:p w:rsidR="00684274" w:rsidRPr="00160D6F" w:rsidRDefault="00684274" w:rsidP="00160D6F">
            <w:pPr>
              <w:spacing w:after="0" w:line="240" w:lineRule="auto"/>
              <w:rPr>
                <w:rFonts w:ascii="Times New Roman" w:hAnsi="Times New Roman"/>
                <w:sz w:val="20"/>
                <w:szCs w:val="20"/>
              </w:rPr>
            </w:pPr>
          </w:p>
        </w:tc>
        <w:tc>
          <w:tcPr>
            <w:tcW w:w="973" w:type="dxa"/>
            <w:gridSpan w:val="3"/>
            <w:tcBorders>
              <w:top w:val="nil"/>
              <w:left w:val="nil"/>
              <w:bottom w:val="single" w:sz="4" w:space="0" w:color="auto"/>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w:t>
            </w:r>
          </w:p>
        </w:tc>
        <w:tc>
          <w:tcPr>
            <w:tcW w:w="399" w:type="dxa"/>
            <w:tcBorders>
              <w:top w:val="nil"/>
              <w:left w:val="nil"/>
              <w:bottom w:val="single" w:sz="4" w:space="0" w:color="auto"/>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6</w:t>
            </w:r>
          </w:p>
        </w:tc>
        <w:tc>
          <w:tcPr>
            <w:tcW w:w="788" w:type="dxa"/>
            <w:gridSpan w:val="3"/>
            <w:tcBorders>
              <w:top w:val="nil"/>
              <w:left w:val="nil"/>
              <w:bottom w:val="single" w:sz="4" w:space="0" w:color="auto"/>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20</w:t>
            </w:r>
          </w:p>
        </w:tc>
        <w:tc>
          <w:tcPr>
            <w:tcW w:w="430" w:type="dxa"/>
            <w:gridSpan w:val="2"/>
            <w:tcBorders>
              <w:top w:val="nil"/>
              <w:left w:val="nil"/>
              <w:bottom w:val="single" w:sz="4" w:space="0" w:color="auto"/>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0</w:t>
            </w:r>
          </w:p>
        </w:tc>
        <w:tc>
          <w:tcPr>
            <w:tcW w:w="344" w:type="dxa"/>
            <w:gridSpan w:val="2"/>
            <w:tcBorders>
              <w:top w:val="nil"/>
              <w:left w:val="nil"/>
              <w:bottom w:val="single" w:sz="4" w:space="0" w:color="auto"/>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0</w:t>
            </w:r>
          </w:p>
        </w:tc>
        <w:tc>
          <w:tcPr>
            <w:tcW w:w="399" w:type="dxa"/>
            <w:tcBorders>
              <w:top w:val="nil"/>
              <w:left w:val="nil"/>
              <w:bottom w:val="single" w:sz="4" w:space="0" w:color="auto"/>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6</w:t>
            </w:r>
          </w:p>
        </w:tc>
        <w:tc>
          <w:tcPr>
            <w:tcW w:w="399" w:type="dxa"/>
            <w:gridSpan w:val="2"/>
            <w:tcBorders>
              <w:top w:val="nil"/>
              <w:left w:val="nil"/>
              <w:bottom w:val="single" w:sz="4" w:space="0" w:color="auto"/>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20</w:t>
            </w:r>
          </w:p>
        </w:tc>
      </w:tr>
      <w:tr w:rsidR="00160D6F" w:rsidRPr="00160D6F" w:rsidTr="00160D6F">
        <w:trPr>
          <w:gridAfter w:val="1"/>
          <w:wAfter w:w="158" w:type="dxa"/>
          <w:jc w:val="right"/>
        </w:trPr>
        <w:tc>
          <w:tcPr>
            <w:tcW w:w="1134" w:type="dxa"/>
            <w:gridSpan w:val="2"/>
            <w:tcBorders>
              <w:left w:val="nil"/>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Total</w:t>
            </w:r>
          </w:p>
        </w:tc>
        <w:tc>
          <w:tcPr>
            <w:tcW w:w="399" w:type="dxa"/>
            <w:tcBorders>
              <w:left w:val="nil"/>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30</w:t>
            </w:r>
          </w:p>
        </w:tc>
        <w:tc>
          <w:tcPr>
            <w:tcW w:w="719" w:type="dxa"/>
            <w:gridSpan w:val="3"/>
            <w:tcBorders>
              <w:left w:val="nil"/>
              <w:right w:val="nil"/>
            </w:tcBorders>
          </w:tcPr>
          <w:p w:rsidR="00684274" w:rsidRPr="00160D6F" w:rsidRDefault="002A2CC1" w:rsidP="00160D6F">
            <w:pPr>
              <w:spacing w:after="0" w:line="240" w:lineRule="auto"/>
              <w:jc w:val="center"/>
              <w:rPr>
                <w:rFonts w:ascii="Times New Roman" w:hAnsi="Times New Roman"/>
                <w:sz w:val="20"/>
                <w:szCs w:val="20"/>
              </w:rPr>
            </w:pPr>
            <w:r w:rsidRPr="00160D6F">
              <w:rPr>
                <w:rFonts w:ascii="Times New Roman" w:hAnsi="Times New Roman"/>
                <w:sz w:val="20"/>
                <w:szCs w:val="20"/>
              </w:rPr>
              <w:t>100</w:t>
            </w:r>
          </w:p>
        </w:tc>
        <w:tc>
          <w:tcPr>
            <w:tcW w:w="465" w:type="dxa"/>
            <w:tcBorders>
              <w:left w:val="nil"/>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0</w:t>
            </w:r>
          </w:p>
        </w:tc>
        <w:tc>
          <w:tcPr>
            <w:tcW w:w="407" w:type="dxa"/>
            <w:gridSpan w:val="2"/>
            <w:tcBorders>
              <w:left w:val="nil"/>
              <w:right w:val="nil"/>
            </w:tcBorders>
          </w:tcPr>
          <w:p w:rsidR="00684274" w:rsidRPr="00160D6F" w:rsidRDefault="00684274" w:rsidP="00160D6F">
            <w:pPr>
              <w:spacing w:line="240" w:lineRule="auto"/>
              <w:jc w:val="center"/>
              <w:rPr>
                <w:rFonts w:ascii="Times New Roman" w:hAnsi="Times New Roman"/>
                <w:sz w:val="20"/>
                <w:szCs w:val="20"/>
              </w:rPr>
            </w:pPr>
            <w:r w:rsidRPr="00160D6F">
              <w:rPr>
                <w:rFonts w:ascii="Times New Roman" w:hAnsi="Times New Roman"/>
                <w:sz w:val="20"/>
                <w:szCs w:val="20"/>
              </w:rPr>
              <w:t>0</w:t>
            </w:r>
          </w:p>
        </w:tc>
        <w:tc>
          <w:tcPr>
            <w:tcW w:w="435" w:type="dxa"/>
            <w:gridSpan w:val="2"/>
            <w:tcBorders>
              <w:left w:val="nil"/>
              <w:right w:val="nil"/>
            </w:tcBorders>
          </w:tcPr>
          <w:p w:rsidR="00684274" w:rsidRPr="00160D6F" w:rsidRDefault="00684274" w:rsidP="00160D6F">
            <w:pPr>
              <w:spacing w:after="0" w:line="240" w:lineRule="auto"/>
              <w:jc w:val="center"/>
              <w:rPr>
                <w:rFonts w:ascii="Times New Roman" w:hAnsi="Times New Roman"/>
                <w:sz w:val="20"/>
                <w:szCs w:val="20"/>
              </w:rPr>
            </w:pPr>
            <w:r w:rsidRPr="00160D6F">
              <w:rPr>
                <w:rFonts w:ascii="Times New Roman" w:hAnsi="Times New Roman"/>
                <w:sz w:val="20"/>
                <w:szCs w:val="20"/>
              </w:rPr>
              <w:t>30</w:t>
            </w:r>
          </w:p>
        </w:tc>
        <w:tc>
          <w:tcPr>
            <w:tcW w:w="767" w:type="dxa"/>
            <w:gridSpan w:val="3"/>
            <w:tcBorders>
              <w:left w:val="nil"/>
              <w:right w:val="nil"/>
            </w:tcBorders>
          </w:tcPr>
          <w:p w:rsidR="00684274" w:rsidRPr="00160D6F" w:rsidRDefault="002A2CC1" w:rsidP="00160D6F">
            <w:pPr>
              <w:spacing w:line="240" w:lineRule="auto"/>
              <w:jc w:val="center"/>
              <w:rPr>
                <w:rFonts w:ascii="Times New Roman" w:hAnsi="Times New Roman"/>
                <w:sz w:val="20"/>
                <w:szCs w:val="20"/>
              </w:rPr>
            </w:pPr>
            <w:r w:rsidRPr="00160D6F">
              <w:rPr>
                <w:rFonts w:ascii="Times New Roman" w:hAnsi="Times New Roman"/>
                <w:sz w:val="20"/>
                <w:szCs w:val="20"/>
              </w:rPr>
              <w:t>100</w:t>
            </w:r>
          </w:p>
        </w:tc>
      </w:tr>
    </w:tbl>
    <w:p w:rsidR="00621178" w:rsidRPr="002A2CC1" w:rsidRDefault="00621178" w:rsidP="008E55A3">
      <w:pPr>
        <w:spacing w:after="0" w:line="240" w:lineRule="auto"/>
        <w:jc w:val="both"/>
        <w:rPr>
          <w:rFonts w:ascii="Times New Roman" w:hAnsi="Times New Roman"/>
          <w:sz w:val="24"/>
          <w:szCs w:val="24"/>
          <w:lang w:val="en-US"/>
        </w:rPr>
      </w:pPr>
    </w:p>
    <w:p w:rsidR="001F0614" w:rsidRDefault="001F0614" w:rsidP="00E57C2E">
      <w:pPr>
        <w:spacing w:line="240" w:lineRule="auto"/>
        <w:ind w:firstLine="360"/>
        <w:jc w:val="both"/>
        <w:rPr>
          <w:rFonts w:ascii="Times New Roman" w:hAnsi="Times New Roman"/>
          <w:sz w:val="24"/>
          <w:szCs w:val="24"/>
          <w:lang w:val="en-US"/>
        </w:rPr>
      </w:pPr>
    </w:p>
    <w:p w:rsidR="00160D6F" w:rsidRPr="002A2CC1" w:rsidRDefault="00160D6F" w:rsidP="00E57C2E">
      <w:pPr>
        <w:spacing w:line="240" w:lineRule="auto"/>
        <w:ind w:firstLine="360"/>
        <w:jc w:val="both"/>
        <w:rPr>
          <w:rFonts w:ascii="Times New Roman" w:hAnsi="Times New Roman"/>
          <w:sz w:val="24"/>
          <w:szCs w:val="24"/>
          <w:lang w:val="en-US"/>
        </w:rPr>
      </w:pPr>
    </w:p>
    <w:p w:rsidR="00E57C2E" w:rsidRPr="002A2CC1" w:rsidRDefault="004B1D61" w:rsidP="00E57C2E">
      <w:pPr>
        <w:spacing w:line="240" w:lineRule="auto"/>
        <w:ind w:firstLine="360"/>
        <w:jc w:val="both"/>
        <w:rPr>
          <w:rFonts w:ascii="Times New Roman" w:hAnsi="Times New Roman"/>
          <w:sz w:val="24"/>
          <w:szCs w:val="24"/>
          <w:lang w:val="en-US"/>
        </w:rPr>
      </w:pPr>
      <w:r w:rsidRPr="002A2CC1">
        <w:rPr>
          <w:rFonts w:ascii="Times New Roman" w:hAnsi="Times New Roman"/>
          <w:sz w:val="24"/>
          <w:szCs w:val="24"/>
          <w:lang w:val="en-US"/>
        </w:rPr>
        <w:lastRenderedPageBreak/>
        <w:t xml:space="preserve">Tabel 2 </w:t>
      </w:r>
      <w:r w:rsidR="00B51563" w:rsidRPr="002A2CC1">
        <w:rPr>
          <w:rFonts w:ascii="Times New Roman" w:hAnsi="Times New Roman"/>
          <w:sz w:val="24"/>
          <w:szCs w:val="24"/>
          <w:lang w:val="en-US"/>
        </w:rPr>
        <w:t>Memperlihatkan jumlah sampel CRP yang meningkat dengan distribusi BTA positif 2(++) dengan jumlah 9 orang, BTA positif 3(+++) 4 orang, positif 1(+) 1 orang.</w:t>
      </w:r>
    </w:p>
    <w:p w:rsidR="00621178" w:rsidRPr="002A2CC1" w:rsidRDefault="00BD6A21" w:rsidP="00E57C2E">
      <w:pPr>
        <w:spacing w:line="240" w:lineRule="auto"/>
        <w:ind w:firstLine="360"/>
        <w:jc w:val="both"/>
        <w:rPr>
          <w:rFonts w:ascii="Times New Roman" w:hAnsi="Times New Roman"/>
          <w:sz w:val="24"/>
          <w:szCs w:val="24"/>
        </w:rPr>
      </w:pPr>
      <w:r w:rsidRPr="002A2CC1">
        <w:rPr>
          <w:rFonts w:ascii="Times New Roman" w:hAnsi="Times New Roman"/>
          <w:b/>
          <w:sz w:val="24"/>
          <w:szCs w:val="24"/>
        </w:rPr>
        <w:t>Tabel 2</w:t>
      </w:r>
      <w:r w:rsidR="00621178" w:rsidRPr="002A2CC1">
        <w:rPr>
          <w:rFonts w:ascii="Times New Roman" w:hAnsi="Times New Roman"/>
          <w:b/>
          <w:sz w:val="24"/>
          <w:szCs w:val="24"/>
        </w:rPr>
        <w:t>.</w:t>
      </w:r>
      <w:r w:rsidR="00BA1502" w:rsidRPr="002A2CC1">
        <w:rPr>
          <w:rFonts w:ascii="Times New Roman" w:hAnsi="Times New Roman"/>
          <w:sz w:val="24"/>
          <w:szCs w:val="24"/>
        </w:rPr>
        <w:t xml:space="preserve"> Distribusi BTA menurut CRP</w:t>
      </w:r>
    </w:p>
    <w:tbl>
      <w:tblPr>
        <w:tblStyle w:val="TableGrid"/>
        <w:tblW w:w="4418" w:type="dxa"/>
        <w:tblInd w:w="-185" w:type="dxa"/>
        <w:tblLook w:val="04A0" w:firstRow="1" w:lastRow="0" w:firstColumn="1" w:lastColumn="0" w:noHBand="0" w:noVBand="1"/>
      </w:tblPr>
      <w:tblGrid>
        <w:gridCol w:w="616"/>
        <w:gridCol w:w="555"/>
        <w:gridCol w:w="417"/>
        <w:gridCol w:w="666"/>
        <w:gridCol w:w="416"/>
        <w:gridCol w:w="666"/>
        <w:gridCol w:w="416"/>
        <w:gridCol w:w="666"/>
      </w:tblGrid>
      <w:tr w:rsidR="00412274" w:rsidRPr="00160D6F" w:rsidTr="00EB1B16">
        <w:trPr>
          <w:trHeight w:val="92"/>
        </w:trPr>
        <w:tc>
          <w:tcPr>
            <w:tcW w:w="1171" w:type="dxa"/>
            <w:gridSpan w:val="2"/>
            <w:vMerge w:val="restart"/>
            <w:tcBorders>
              <w:left w:val="nil"/>
              <w:right w:val="nil"/>
            </w:tcBorders>
          </w:tcPr>
          <w:p w:rsidR="00412274" w:rsidRPr="00160D6F" w:rsidRDefault="00412274" w:rsidP="00757FDA">
            <w:pPr>
              <w:jc w:val="center"/>
              <w:rPr>
                <w:rFonts w:ascii="Times New Roman" w:hAnsi="Times New Roman"/>
                <w:sz w:val="20"/>
                <w:szCs w:val="20"/>
              </w:rPr>
            </w:pPr>
          </w:p>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Variabel</w:t>
            </w:r>
          </w:p>
        </w:tc>
        <w:tc>
          <w:tcPr>
            <w:tcW w:w="2165" w:type="dxa"/>
            <w:gridSpan w:val="4"/>
            <w:tcBorders>
              <w:left w:val="nil"/>
              <w:bottom w:val="single" w:sz="4" w:space="0" w:color="auto"/>
              <w:right w:val="nil"/>
            </w:tcBorders>
          </w:tcPr>
          <w:p w:rsidR="00412274" w:rsidRPr="00160D6F" w:rsidRDefault="00BA1502" w:rsidP="00757FDA">
            <w:pPr>
              <w:jc w:val="center"/>
              <w:rPr>
                <w:rFonts w:ascii="Times New Roman" w:hAnsi="Times New Roman"/>
                <w:sz w:val="20"/>
                <w:szCs w:val="20"/>
              </w:rPr>
            </w:pPr>
            <w:r w:rsidRPr="00160D6F">
              <w:rPr>
                <w:rFonts w:ascii="Times New Roman" w:hAnsi="Times New Roman"/>
                <w:sz w:val="20"/>
                <w:szCs w:val="20"/>
              </w:rPr>
              <w:t>CRP</w:t>
            </w:r>
          </w:p>
        </w:tc>
        <w:tc>
          <w:tcPr>
            <w:tcW w:w="1082" w:type="dxa"/>
            <w:gridSpan w:val="2"/>
            <w:vMerge w:val="restart"/>
            <w:tcBorders>
              <w:left w:val="nil"/>
              <w:right w:val="nil"/>
            </w:tcBorders>
          </w:tcPr>
          <w:p w:rsidR="00412274" w:rsidRPr="00160D6F" w:rsidRDefault="00412274" w:rsidP="00757FDA">
            <w:pPr>
              <w:rPr>
                <w:rFonts w:ascii="Times New Roman" w:hAnsi="Times New Roman"/>
                <w:sz w:val="20"/>
                <w:szCs w:val="20"/>
              </w:rPr>
            </w:pPr>
          </w:p>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Total</w:t>
            </w:r>
          </w:p>
        </w:tc>
      </w:tr>
      <w:tr w:rsidR="00412274" w:rsidRPr="00160D6F" w:rsidTr="00EB1B16">
        <w:trPr>
          <w:trHeight w:val="269"/>
        </w:trPr>
        <w:tc>
          <w:tcPr>
            <w:tcW w:w="1171" w:type="dxa"/>
            <w:gridSpan w:val="2"/>
            <w:vMerge/>
            <w:tcBorders>
              <w:left w:val="nil"/>
              <w:right w:val="nil"/>
            </w:tcBorders>
          </w:tcPr>
          <w:p w:rsidR="00412274" w:rsidRPr="00160D6F" w:rsidRDefault="00412274" w:rsidP="00757FDA">
            <w:pPr>
              <w:jc w:val="center"/>
              <w:rPr>
                <w:rFonts w:ascii="Times New Roman" w:hAnsi="Times New Roman"/>
                <w:sz w:val="20"/>
                <w:szCs w:val="20"/>
              </w:rPr>
            </w:pPr>
          </w:p>
        </w:tc>
        <w:tc>
          <w:tcPr>
            <w:tcW w:w="1083" w:type="dxa"/>
            <w:gridSpan w:val="2"/>
            <w:tcBorders>
              <w:left w:val="nil"/>
              <w:bottom w:val="single" w:sz="4" w:space="0" w:color="auto"/>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Meningkat</w:t>
            </w:r>
          </w:p>
        </w:tc>
        <w:tc>
          <w:tcPr>
            <w:tcW w:w="1082" w:type="dxa"/>
            <w:gridSpan w:val="2"/>
            <w:tcBorders>
              <w:left w:val="nil"/>
              <w:bottom w:val="single" w:sz="4" w:space="0" w:color="auto"/>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Normal</w:t>
            </w:r>
          </w:p>
        </w:tc>
        <w:tc>
          <w:tcPr>
            <w:tcW w:w="1082" w:type="dxa"/>
            <w:gridSpan w:val="2"/>
            <w:vMerge/>
            <w:tcBorders>
              <w:left w:val="nil"/>
              <w:bottom w:val="single" w:sz="4" w:space="0" w:color="auto"/>
              <w:right w:val="nil"/>
            </w:tcBorders>
          </w:tcPr>
          <w:p w:rsidR="00412274" w:rsidRPr="00160D6F" w:rsidRDefault="00412274" w:rsidP="00757FDA">
            <w:pPr>
              <w:rPr>
                <w:rFonts w:ascii="Times New Roman" w:hAnsi="Times New Roman"/>
                <w:sz w:val="20"/>
                <w:szCs w:val="20"/>
              </w:rPr>
            </w:pPr>
          </w:p>
        </w:tc>
      </w:tr>
      <w:tr w:rsidR="00412274" w:rsidRPr="00160D6F" w:rsidTr="00EB1B16">
        <w:trPr>
          <w:trHeight w:val="269"/>
        </w:trPr>
        <w:tc>
          <w:tcPr>
            <w:tcW w:w="1171" w:type="dxa"/>
            <w:gridSpan w:val="2"/>
            <w:vMerge/>
            <w:tcBorders>
              <w:left w:val="nil"/>
              <w:bottom w:val="single" w:sz="4" w:space="0" w:color="auto"/>
              <w:right w:val="nil"/>
            </w:tcBorders>
          </w:tcPr>
          <w:p w:rsidR="00412274" w:rsidRPr="00160D6F" w:rsidRDefault="00412274" w:rsidP="00757FDA">
            <w:pPr>
              <w:jc w:val="center"/>
              <w:rPr>
                <w:rFonts w:ascii="Times New Roman" w:hAnsi="Times New Roman"/>
                <w:sz w:val="20"/>
                <w:szCs w:val="20"/>
              </w:rPr>
            </w:pPr>
          </w:p>
        </w:tc>
        <w:tc>
          <w:tcPr>
            <w:tcW w:w="417" w:type="dxa"/>
            <w:tcBorders>
              <w:left w:val="nil"/>
              <w:bottom w:val="single" w:sz="4" w:space="0" w:color="auto"/>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n</w:t>
            </w:r>
          </w:p>
        </w:tc>
        <w:tc>
          <w:tcPr>
            <w:tcW w:w="666" w:type="dxa"/>
            <w:tcBorders>
              <w:left w:val="nil"/>
              <w:bottom w:val="single" w:sz="4" w:space="0" w:color="auto"/>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w:t>
            </w:r>
          </w:p>
        </w:tc>
        <w:tc>
          <w:tcPr>
            <w:tcW w:w="416" w:type="dxa"/>
            <w:tcBorders>
              <w:left w:val="nil"/>
              <w:bottom w:val="single" w:sz="4" w:space="0" w:color="auto"/>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n</w:t>
            </w:r>
          </w:p>
        </w:tc>
        <w:tc>
          <w:tcPr>
            <w:tcW w:w="666" w:type="dxa"/>
            <w:tcBorders>
              <w:left w:val="nil"/>
              <w:bottom w:val="single" w:sz="4" w:space="0" w:color="auto"/>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w:t>
            </w:r>
          </w:p>
        </w:tc>
        <w:tc>
          <w:tcPr>
            <w:tcW w:w="416" w:type="dxa"/>
            <w:tcBorders>
              <w:left w:val="nil"/>
              <w:bottom w:val="single" w:sz="4" w:space="0" w:color="auto"/>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n</w:t>
            </w:r>
          </w:p>
        </w:tc>
        <w:tc>
          <w:tcPr>
            <w:tcW w:w="666" w:type="dxa"/>
            <w:tcBorders>
              <w:left w:val="nil"/>
              <w:bottom w:val="single" w:sz="4" w:space="0" w:color="auto"/>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w:t>
            </w:r>
          </w:p>
        </w:tc>
      </w:tr>
      <w:tr w:rsidR="00412274" w:rsidRPr="00160D6F" w:rsidTr="00EB1B16">
        <w:trPr>
          <w:trHeight w:val="269"/>
        </w:trPr>
        <w:tc>
          <w:tcPr>
            <w:tcW w:w="616" w:type="dxa"/>
            <w:vMerge w:val="restart"/>
            <w:tcBorders>
              <w:left w:val="nil"/>
              <w:right w:val="nil"/>
            </w:tcBorders>
          </w:tcPr>
          <w:p w:rsidR="00412274" w:rsidRPr="00160D6F" w:rsidRDefault="00412274" w:rsidP="00757FDA">
            <w:pPr>
              <w:jc w:val="center"/>
              <w:rPr>
                <w:rFonts w:ascii="Times New Roman" w:hAnsi="Times New Roman"/>
                <w:sz w:val="20"/>
                <w:szCs w:val="20"/>
              </w:rPr>
            </w:pPr>
          </w:p>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BTA</w:t>
            </w:r>
          </w:p>
          <w:p w:rsidR="00412274" w:rsidRPr="00160D6F" w:rsidRDefault="00412274" w:rsidP="00757FDA">
            <w:pPr>
              <w:spacing w:after="0" w:line="240" w:lineRule="auto"/>
              <w:jc w:val="center"/>
              <w:rPr>
                <w:rFonts w:ascii="Times New Roman" w:hAnsi="Times New Roman"/>
                <w:sz w:val="20"/>
                <w:szCs w:val="20"/>
              </w:rPr>
            </w:pPr>
          </w:p>
        </w:tc>
        <w:tc>
          <w:tcPr>
            <w:tcW w:w="555" w:type="dxa"/>
            <w:tcBorders>
              <w:left w:val="nil"/>
              <w:bottom w:val="nil"/>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w:t>
            </w:r>
          </w:p>
        </w:tc>
        <w:tc>
          <w:tcPr>
            <w:tcW w:w="417" w:type="dxa"/>
            <w:tcBorders>
              <w:left w:val="nil"/>
              <w:bottom w:val="nil"/>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1</w:t>
            </w:r>
          </w:p>
        </w:tc>
        <w:tc>
          <w:tcPr>
            <w:tcW w:w="666" w:type="dxa"/>
            <w:tcBorders>
              <w:left w:val="nil"/>
              <w:bottom w:val="nil"/>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7</w:t>
            </w:r>
          </w:p>
        </w:tc>
        <w:tc>
          <w:tcPr>
            <w:tcW w:w="416" w:type="dxa"/>
            <w:tcBorders>
              <w:left w:val="nil"/>
              <w:bottom w:val="nil"/>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5</w:t>
            </w:r>
          </w:p>
        </w:tc>
        <w:tc>
          <w:tcPr>
            <w:tcW w:w="666" w:type="dxa"/>
            <w:tcBorders>
              <w:left w:val="nil"/>
              <w:bottom w:val="nil"/>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31</w:t>
            </w:r>
          </w:p>
        </w:tc>
        <w:tc>
          <w:tcPr>
            <w:tcW w:w="416" w:type="dxa"/>
            <w:tcBorders>
              <w:left w:val="nil"/>
              <w:bottom w:val="nil"/>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6</w:t>
            </w:r>
          </w:p>
        </w:tc>
        <w:tc>
          <w:tcPr>
            <w:tcW w:w="666" w:type="dxa"/>
            <w:tcBorders>
              <w:top w:val="single" w:sz="4" w:space="0" w:color="auto"/>
              <w:left w:val="nil"/>
              <w:bottom w:val="nil"/>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20</w:t>
            </w:r>
          </w:p>
        </w:tc>
      </w:tr>
      <w:tr w:rsidR="00412274" w:rsidRPr="00160D6F" w:rsidTr="00EB1B16">
        <w:tc>
          <w:tcPr>
            <w:tcW w:w="616" w:type="dxa"/>
            <w:vMerge/>
            <w:tcBorders>
              <w:left w:val="nil"/>
              <w:right w:val="nil"/>
            </w:tcBorders>
          </w:tcPr>
          <w:p w:rsidR="00412274" w:rsidRPr="00160D6F" w:rsidRDefault="00412274" w:rsidP="00757FDA">
            <w:pPr>
              <w:spacing w:after="0" w:line="240" w:lineRule="auto"/>
              <w:rPr>
                <w:rFonts w:ascii="Times New Roman" w:hAnsi="Times New Roman"/>
                <w:sz w:val="20"/>
                <w:szCs w:val="20"/>
              </w:rPr>
            </w:pPr>
          </w:p>
        </w:tc>
        <w:tc>
          <w:tcPr>
            <w:tcW w:w="555" w:type="dxa"/>
            <w:tcBorders>
              <w:top w:val="nil"/>
              <w:left w:val="nil"/>
              <w:bottom w:val="nil"/>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w:t>
            </w:r>
          </w:p>
        </w:tc>
        <w:tc>
          <w:tcPr>
            <w:tcW w:w="417" w:type="dxa"/>
            <w:tcBorders>
              <w:top w:val="nil"/>
              <w:left w:val="nil"/>
              <w:bottom w:val="nil"/>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9</w:t>
            </w:r>
          </w:p>
        </w:tc>
        <w:tc>
          <w:tcPr>
            <w:tcW w:w="666" w:type="dxa"/>
            <w:tcBorders>
              <w:top w:val="nil"/>
              <w:left w:val="nil"/>
              <w:bottom w:val="nil"/>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64</w:t>
            </w:r>
          </w:p>
        </w:tc>
        <w:tc>
          <w:tcPr>
            <w:tcW w:w="416" w:type="dxa"/>
            <w:tcBorders>
              <w:top w:val="nil"/>
              <w:left w:val="nil"/>
              <w:bottom w:val="nil"/>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6</w:t>
            </w:r>
          </w:p>
        </w:tc>
        <w:tc>
          <w:tcPr>
            <w:tcW w:w="666" w:type="dxa"/>
            <w:tcBorders>
              <w:top w:val="nil"/>
              <w:left w:val="nil"/>
              <w:bottom w:val="nil"/>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38</w:t>
            </w:r>
          </w:p>
        </w:tc>
        <w:tc>
          <w:tcPr>
            <w:tcW w:w="416" w:type="dxa"/>
            <w:tcBorders>
              <w:top w:val="nil"/>
              <w:left w:val="nil"/>
              <w:bottom w:val="nil"/>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15</w:t>
            </w:r>
          </w:p>
        </w:tc>
        <w:tc>
          <w:tcPr>
            <w:tcW w:w="666" w:type="dxa"/>
            <w:tcBorders>
              <w:top w:val="nil"/>
              <w:left w:val="nil"/>
              <w:bottom w:val="nil"/>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50</w:t>
            </w:r>
          </w:p>
        </w:tc>
      </w:tr>
      <w:tr w:rsidR="00412274" w:rsidRPr="00160D6F" w:rsidTr="00EB1B16">
        <w:tc>
          <w:tcPr>
            <w:tcW w:w="616" w:type="dxa"/>
            <w:vMerge/>
            <w:tcBorders>
              <w:left w:val="nil"/>
              <w:right w:val="nil"/>
            </w:tcBorders>
          </w:tcPr>
          <w:p w:rsidR="00412274" w:rsidRPr="00160D6F" w:rsidRDefault="00412274" w:rsidP="00757FDA">
            <w:pPr>
              <w:spacing w:after="0" w:line="240" w:lineRule="auto"/>
              <w:rPr>
                <w:rFonts w:ascii="Times New Roman" w:hAnsi="Times New Roman"/>
                <w:sz w:val="20"/>
                <w:szCs w:val="20"/>
              </w:rPr>
            </w:pPr>
          </w:p>
        </w:tc>
        <w:tc>
          <w:tcPr>
            <w:tcW w:w="555" w:type="dxa"/>
            <w:tcBorders>
              <w:top w:val="nil"/>
              <w:left w:val="nil"/>
              <w:bottom w:val="nil"/>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w:t>
            </w:r>
          </w:p>
        </w:tc>
        <w:tc>
          <w:tcPr>
            <w:tcW w:w="417" w:type="dxa"/>
            <w:tcBorders>
              <w:top w:val="nil"/>
              <w:left w:val="nil"/>
              <w:bottom w:val="single" w:sz="4" w:space="0" w:color="auto"/>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4</w:t>
            </w:r>
          </w:p>
        </w:tc>
        <w:tc>
          <w:tcPr>
            <w:tcW w:w="666" w:type="dxa"/>
            <w:tcBorders>
              <w:top w:val="nil"/>
              <w:left w:val="nil"/>
              <w:bottom w:val="single" w:sz="4" w:space="0" w:color="auto"/>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29</w:t>
            </w:r>
          </w:p>
        </w:tc>
        <w:tc>
          <w:tcPr>
            <w:tcW w:w="416" w:type="dxa"/>
            <w:tcBorders>
              <w:top w:val="nil"/>
              <w:left w:val="nil"/>
              <w:bottom w:val="single" w:sz="4" w:space="0" w:color="auto"/>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5</w:t>
            </w:r>
          </w:p>
        </w:tc>
        <w:tc>
          <w:tcPr>
            <w:tcW w:w="666" w:type="dxa"/>
            <w:tcBorders>
              <w:top w:val="nil"/>
              <w:left w:val="nil"/>
              <w:bottom w:val="single" w:sz="4" w:space="0" w:color="auto"/>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31</w:t>
            </w:r>
          </w:p>
        </w:tc>
        <w:tc>
          <w:tcPr>
            <w:tcW w:w="416" w:type="dxa"/>
            <w:tcBorders>
              <w:top w:val="nil"/>
              <w:left w:val="nil"/>
              <w:bottom w:val="single" w:sz="4" w:space="0" w:color="auto"/>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9</w:t>
            </w:r>
          </w:p>
        </w:tc>
        <w:tc>
          <w:tcPr>
            <w:tcW w:w="666" w:type="dxa"/>
            <w:tcBorders>
              <w:top w:val="nil"/>
              <w:left w:val="nil"/>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30</w:t>
            </w:r>
          </w:p>
        </w:tc>
      </w:tr>
      <w:tr w:rsidR="00412274" w:rsidRPr="00160D6F" w:rsidTr="00EB1B16">
        <w:tc>
          <w:tcPr>
            <w:tcW w:w="1171" w:type="dxa"/>
            <w:gridSpan w:val="2"/>
            <w:tcBorders>
              <w:left w:val="nil"/>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Total</w:t>
            </w:r>
          </w:p>
        </w:tc>
        <w:tc>
          <w:tcPr>
            <w:tcW w:w="417" w:type="dxa"/>
            <w:tcBorders>
              <w:left w:val="nil"/>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14</w:t>
            </w:r>
          </w:p>
        </w:tc>
        <w:tc>
          <w:tcPr>
            <w:tcW w:w="666" w:type="dxa"/>
            <w:tcBorders>
              <w:left w:val="nil"/>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100,0</w:t>
            </w:r>
          </w:p>
        </w:tc>
        <w:tc>
          <w:tcPr>
            <w:tcW w:w="416" w:type="dxa"/>
            <w:tcBorders>
              <w:left w:val="nil"/>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16</w:t>
            </w:r>
          </w:p>
        </w:tc>
        <w:tc>
          <w:tcPr>
            <w:tcW w:w="666" w:type="dxa"/>
            <w:tcBorders>
              <w:left w:val="nil"/>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100,0</w:t>
            </w:r>
          </w:p>
        </w:tc>
        <w:tc>
          <w:tcPr>
            <w:tcW w:w="416" w:type="dxa"/>
            <w:tcBorders>
              <w:left w:val="nil"/>
              <w:right w:val="nil"/>
            </w:tcBorders>
          </w:tcPr>
          <w:p w:rsidR="00412274" w:rsidRPr="00160D6F" w:rsidRDefault="00412274" w:rsidP="00757FDA">
            <w:pPr>
              <w:spacing w:after="0" w:line="240" w:lineRule="auto"/>
              <w:jc w:val="center"/>
              <w:rPr>
                <w:rFonts w:ascii="Times New Roman" w:hAnsi="Times New Roman"/>
                <w:sz w:val="20"/>
                <w:szCs w:val="20"/>
              </w:rPr>
            </w:pPr>
            <w:r w:rsidRPr="00160D6F">
              <w:rPr>
                <w:rFonts w:ascii="Times New Roman" w:hAnsi="Times New Roman"/>
                <w:sz w:val="20"/>
                <w:szCs w:val="20"/>
              </w:rPr>
              <w:t>30</w:t>
            </w:r>
          </w:p>
        </w:tc>
        <w:tc>
          <w:tcPr>
            <w:tcW w:w="666" w:type="dxa"/>
            <w:tcBorders>
              <w:left w:val="nil"/>
              <w:right w:val="nil"/>
            </w:tcBorders>
          </w:tcPr>
          <w:p w:rsidR="00412274" w:rsidRPr="00160D6F" w:rsidRDefault="00412274" w:rsidP="00757FDA">
            <w:pPr>
              <w:jc w:val="center"/>
              <w:rPr>
                <w:rFonts w:ascii="Times New Roman" w:hAnsi="Times New Roman"/>
                <w:sz w:val="20"/>
                <w:szCs w:val="20"/>
              </w:rPr>
            </w:pPr>
            <w:r w:rsidRPr="00160D6F">
              <w:rPr>
                <w:rFonts w:ascii="Times New Roman" w:hAnsi="Times New Roman"/>
                <w:sz w:val="20"/>
                <w:szCs w:val="20"/>
              </w:rPr>
              <w:t>100,0</w:t>
            </w:r>
          </w:p>
        </w:tc>
      </w:tr>
    </w:tbl>
    <w:p w:rsidR="00317BD3" w:rsidRPr="002A2CC1" w:rsidRDefault="00317BD3" w:rsidP="00A47224">
      <w:pPr>
        <w:spacing w:after="0" w:line="240" w:lineRule="auto"/>
        <w:jc w:val="both"/>
        <w:rPr>
          <w:rFonts w:ascii="Times New Roman" w:hAnsi="Times New Roman"/>
          <w:sz w:val="24"/>
          <w:szCs w:val="24"/>
        </w:rPr>
      </w:pPr>
    </w:p>
    <w:p w:rsidR="009F611F" w:rsidRPr="002A2CC1" w:rsidRDefault="00A47224" w:rsidP="009F611F">
      <w:pPr>
        <w:spacing w:line="240" w:lineRule="auto"/>
        <w:ind w:firstLine="360"/>
        <w:jc w:val="both"/>
        <w:rPr>
          <w:rFonts w:ascii="Times New Roman" w:hAnsi="Times New Roman"/>
          <w:sz w:val="24"/>
          <w:szCs w:val="24"/>
          <w:lang w:val="en-US"/>
        </w:rPr>
      </w:pPr>
      <w:r w:rsidRPr="002A2CC1">
        <w:rPr>
          <w:rFonts w:ascii="Times New Roman" w:hAnsi="Times New Roman"/>
          <w:sz w:val="24"/>
          <w:szCs w:val="24"/>
          <w:lang w:val="en-US"/>
        </w:rPr>
        <w:t xml:space="preserve">Tabel 3 </w:t>
      </w:r>
      <w:r w:rsidR="00B51563" w:rsidRPr="002A2CC1">
        <w:rPr>
          <w:rFonts w:ascii="Times New Roman" w:hAnsi="Times New Roman"/>
          <w:sz w:val="24"/>
          <w:szCs w:val="24"/>
          <w:lang w:val="en-US"/>
        </w:rPr>
        <w:t>memperlihatkan jumlah sampel menunjukkan LED yang meningkat dengan distribusi keluhan utama Hemoptisis dengan jumlah pasien 12 orang, Batuk 10 orang, Demam 6 orang, Dispnea 2 orang.</w:t>
      </w:r>
    </w:p>
    <w:p w:rsidR="00C55472" w:rsidRDefault="009F611F" w:rsidP="00C55472">
      <w:pPr>
        <w:spacing w:after="0" w:line="240" w:lineRule="auto"/>
        <w:ind w:firstLine="360"/>
        <w:jc w:val="both"/>
        <w:rPr>
          <w:rFonts w:ascii="Times New Roman" w:hAnsi="Times New Roman"/>
          <w:sz w:val="24"/>
          <w:szCs w:val="24"/>
          <w:lang w:val="en-US"/>
        </w:rPr>
      </w:pPr>
      <w:r w:rsidRPr="002A2CC1">
        <w:rPr>
          <w:rFonts w:ascii="Times New Roman" w:hAnsi="Times New Roman"/>
          <w:b/>
          <w:sz w:val="24"/>
          <w:szCs w:val="24"/>
        </w:rPr>
        <w:t>Tabel 3</w:t>
      </w:r>
      <w:r w:rsidR="00C55472" w:rsidRPr="002A2CC1">
        <w:rPr>
          <w:rFonts w:ascii="Times New Roman" w:hAnsi="Times New Roman"/>
          <w:b/>
          <w:sz w:val="24"/>
          <w:szCs w:val="24"/>
        </w:rPr>
        <w:t>.</w:t>
      </w:r>
      <w:r w:rsidR="001F0614" w:rsidRPr="002A2CC1">
        <w:rPr>
          <w:rFonts w:ascii="Times New Roman" w:hAnsi="Times New Roman"/>
          <w:sz w:val="24"/>
          <w:szCs w:val="24"/>
        </w:rPr>
        <w:t xml:space="preserve"> </w:t>
      </w:r>
      <w:r w:rsidR="001F0614" w:rsidRPr="002A2CC1">
        <w:rPr>
          <w:rFonts w:ascii="Times New Roman" w:hAnsi="Times New Roman"/>
          <w:sz w:val="24"/>
          <w:szCs w:val="24"/>
          <w:lang w:val="en-US"/>
        </w:rPr>
        <w:t>Distribusi Keluhan Utama menurut</w:t>
      </w:r>
      <w:r w:rsidR="00C377AE" w:rsidRPr="002A2CC1">
        <w:rPr>
          <w:rFonts w:ascii="Times New Roman" w:hAnsi="Times New Roman"/>
          <w:sz w:val="24"/>
          <w:szCs w:val="24"/>
          <w:lang w:val="en-US"/>
        </w:rPr>
        <w:t xml:space="preserve"> LED</w:t>
      </w:r>
    </w:p>
    <w:p w:rsidR="00160D6F" w:rsidRPr="002A2CC1" w:rsidRDefault="00160D6F" w:rsidP="00C55472">
      <w:pPr>
        <w:spacing w:after="0" w:line="240" w:lineRule="auto"/>
        <w:ind w:firstLine="360"/>
        <w:jc w:val="both"/>
        <w:rPr>
          <w:rFonts w:ascii="Times New Roman" w:hAnsi="Times New Roman"/>
          <w:sz w:val="24"/>
          <w:szCs w:val="24"/>
          <w:lang w:val="en-US"/>
        </w:rPr>
      </w:pPr>
    </w:p>
    <w:tbl>
      <w:tblPr>
        <w:tblStyle w:val="TableGrid"/>
        <w:tblW w:w="4768" w:type="dxa"/>
        <w:tblInd w:w="-270" w:type="dxa"/>
        <w:tblLook w:val="04A0" w:firstRow="1" w:lastRow="0" w:firstColumn="1" w:lastColumn="0" w:noHBand="0" w:noVBand="1"/>
      </w:tblPr>
      <w:tblGrid>
        <w:gridCol w:w="738"/>
        <w:gridCol w:w="1131"/>
        <w:gridCol w:w="492"/>
        <w:gridCol w:w="602"/>
        <w:gridCol w:w="400"/>
        <w:gridCol w:w="439"/>
        <w:gridCol w:w="429"/>
        <w:gridCol w:w="537"/>
      </w:tblGrid>
      <w:tr w:rsidR="007557F3" w:rsidRPr="00160D6F" w:rsidTr="000E0B17">
        <w:trPr>
          <w:trHeight w:val="20"/>
        </w:trPr>
        <w:tc>
          <w:tcPr>
            <w:tcW w:w="1533" w:type="dxa"/>
            <w:gridSpan w:val="2"/>
            <w:vMerge w:val="restart"/>
            <w:tcBorders>
              <w:left w:val="nil"/>
              <w:right w:val="nil"/>
            </w:tcBorders>
          </w:tcPr>
          <w:p w:rsidR="007557F3" w:rsidRPr="00160D6F" w:rsidRDefault="007557F3" w:rsidP="007557F3">
            <w:pPr>
              <w:spacing w:line="240" w:lineRule="auto"/>
              <w:rPr>
                <w:rFonts w:ascii="Times New Roman" w:hAnsi="Times New Roman"/>
                <w:sz w:val="20"/>
                <w:szCs w:val="20"/>
              </w:rPr>
            </w:pPr>
          </w:p>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Variabel</w:t>
            </w:r>
          </w:p>
          <w:p w:rsidR="007557F3" w:rsidRPr="00160D6F" w:rsidRDefault="007557F3" w:rsidP="007557F3">
            <w:pPr>
              <w:spacing w:line="240" w:lineRule="auto"/>
              <w:jc w:val="center"/>
              <w:rPr>
                <w:rFonts w:ascii="Times New Roman" w:hAnsi="Times New Roman"/>
                <w:sz w:val="20"/>
                <w:szCs w:val="20"/>
              </w:rPr>
            </w:pPr>
          </w:p>
        </w:tc>
        <w:tc>
          <w:tcPr>
            <w:tcW w:w="2062" w:type="dxa"/>
            <w:gridSpan w:val="4"/>
            <w:tcBorders>
              <w:left w:val="nil"/>
              <w:bottom w:val="single" w:sz="4" w:space="0" w:color="auto"/>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LED</w:t>
            </w:r>
          </w:p>
        </w:tc>
        <w:tc>
          <w:tcPr>
            <w:tcW w:w="1173" w:type="dxa"/>
            <w:gridSpan w:val="2"/>
            <w:vMerge w:val="restart"/>
            <w:tcBorders>
              <w:left w:val="nil"/>
              <w:right w:val="nil"/>
            </w:tcBorders>
          </w:tcPr>
          <w:p w:rsidR="007557F3" w:rsidRPr="00160D6F" w:rsidRDefault="007557F3" w:rsidP="007557F3">
            <w:pPr>
              <w:spacing w:line="240" w:lineRule="auto"/>
              <w:jc w:val="center"/>
              <w:rPr>
                <w:rFonts w:ascii="Times New Roman" w:hAnsi="Times New Roman"/>
                <w:sz w:val="20"/>
                <w:szCs w:val="20"/>
              </w:rPr>
            </w:pPr>
          </w:p>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Total</w:t>
            </w:r>
          </w:p>
        </w:tc>
      </w:tr>
      <w:tr w:rsidR="007557F3" w:rsidRPr="00160D6F" w:rsidTr="000E0B17">
        <w:trPr>
          <w:trHeight w:val="20"/>
        </w:trPr>
        <w:tc>
          <w:tcPr>
            <w:tcW w:w="1533" w:type="dxa"/>
            <w:gridSpan w:val="2"/>
            <w:vMerge/>
            <w:tcBorders>
              <w:left w:val="nil"/>
              <w:right w:val="nil"/>
            </w:tcBorders>
          </w:tcPr>
          <w:p w:rsidR="007557F3" w:rsidRPr="00160D6F" w:rsidRDefault="007557F3" w:rsidP="007557F3">
            <w:pPr>
              <w:spacing w:line="240" w:lineRule="auto"/>
              <w:rPr>
                <w:rFonts w:ascii="Times New Roman" w:hAnsi="Times New Roman"/>
                <w:sz w:val="20"/>
                <w:szCs w:val="20"/>
              </w:rPr>
            </w:pPr>
          </w:p>
        </w:tc>
        <w:tc>
          <w:tcPr>
            <w:tcW w:w="1158" w:type="dxa"/>
            <w:gridSpan w:val="2"/>
            <w:tcBorders>
              <w:left w:val="nil"/>
              <w:bottom w:val="single" w:sz="4" w:space="0" w:color="auto"/>
              <w:right w:val="nil"/>
            </w:tcBorders>
          </w:tcPr>
          <w:p w:rsidR="007557F3" w:rsidRPr="00160D6F" w:rsidRDefault="007557F3" w:rsidP="007557F3">
            <w:pPr>
              <w:spacing w:line="240" w:lineRule="auto"/>
              <w:rPr>
                <w:rFonts w:ascii="Times New Roman" w:hAnsi="Times New Roman"/>
                <w:sz w:val="20"/>
                <w:szCs w:val="20"/>
              </w:rPr>
            </w:pPr>
            <w:r w:rsidRPr="00160D6F">
              <w:rPr>
                <w:rFonts w:ascii="Times New Roman" w:hAnsi="Times New Roman"/>
                <w:sz w:val="20"/>
                <w:szCs w:val="20"/>
              </w:rPr>
              <w:t>Meningkat</w:t>
            </w:r>
          </w:p>
        </w:tc>
        <w:tc>
          <w:tcPr>
            <w:tcW w:w="904" w:type="dxa"/>
            <w:gridSpan w:val="2"/>
            <w:tcBorders>
              <w:left w:val="nil"/>
              <w:bottom w:val="single" w:sz="4" w:space="0" w:color="auto"/>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Normal</w:t>
            </w:r>
          </w:p>
        </w:tc>
        <w:tc>
          <w:tcPr>
            <w:tcW w:w="1173" w:type="dxa"/>
            <w:gridSpan w:val="2"/>
            <w:vMerge/>
            <w:tcBorders>
              <w:left w:val="nil"/>
              <w:bottom w:val="single" w:sz="4" w:space="0" w:color="auto"/>
              <w:right w:val="nil"/>
            </w:tcBorders>
          </w:tcPr>
          <w:p w:rsidR="007557F3" w:rsidRPr="00160D6F" w:rsidRDefault="007557F3" w:rsidP="007557F3">
            <w:pPr>
              <w:spacing w:line="240" w:lineRule="auto"/>
              <w:rPr>
                <w:rFonts w:ascii="Times New Roman" w:hAnsi="Times New Roman"/>
                <w:sz w:val="20"/>
                <w:szCs w:val="20"/>
              </w:rPr>
            </w:pPr>
          </w:p>
        </w:tc>
      </w:tr>
      <w:tr w:rsidR="007557F3" w:rsidRPr="00160D6F" w:rsidTr="000E0B17">
        <w:trPr>
          <w:trHeight w:val="20"/>
        </w:trPr>
        <w:tc>
          <w:tcPr>
            <w:tcW w:w="1533" w:type="dxa"/>
            <w:gridSpan w:val="2"/>
            <w:vMerge/>
            <w:tcBorders>
              <w:left w:val="nil"/>
              <w:right w:val="nil"/>
            </w:tcBorders>
          </w:tcPr>
          <w:p w:rsidR="007557F3" w:rsidRPr="00160D6F" w:rsidRDefault="007557F3" w:rsidP="007557F3">
            <w:pPr>
              <w:spacing w:line="240" w:lineRule="auto"/>
              <w:rPr>
                <w:rFonts w:ascii="Times New Roman" w:hAnsi="Times New Roman"/>
                <w:sz w:val="20"/>
                <w:szCs w:val="20"/>
              </w:rPr>
            </w:pPr>
          </w:p>
        </w:tc>
        <w:tc>
          <w:tcPr>
            <w:tcW w:w="492" w:type="dxa"/>
            <w:tcBorders>
              <w:left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n</w:t>
            </w:r>
          </w:p>
        </w:tc>
        <w:tc>
          <w:tcPr>
            <w:tcW w:w="666" w:type="dxa"/>
            <w:tcBorders>
              <w:left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w:t>
            </w:r>
          </w:p>
        </w:tc>
        <w:tc>
          <w:tcPr>
            <w:tcW w:w="444" w:type="dxa"/>
            <w:tcBorders>
              <w:left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n</w:t>
            </w:r>
          </w:p>
        </w:tc>
        <w:tc>
          <w:tcPr>
            <w:tcW w:w="460" w:type="dxa"/>
            <w:tcBorders>
              <w:left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w:t>
            </w:r>
          </w:p>
        </w:tc>
        <w:tc>
          <w:tcPr>
            <w:tcW w:w="507" w:type="dxa"/>
            <w:tcBorders>
              <w:left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n</w:t>
            </w:r>
          </w:p>
        </w:tc>
        <w:tc>
          <w:tcPr>
            <w:tcW w:w="666" w:type="dxa"/>
            <w:tcBorders>
              <w:left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w:t>
            </w:r>
          </w:p>
        </w:tc>
      </w:tr>
      <w:tr w:rsidR="007557F3" w:rsidRPr="00160D6F" w:rsidTr="000E0B17">
        <w:trPr>
          <w:trHeight w:val="20"/>
        </w:trPr>
        <w:tc>
          <w:tcPr>
            <w:tcW w:w="378" w:type="dxa"/>
            <w:vMerge w:val="restart"/>
            <w:tcBorders>
              <w:left w:val="nil"/>
              <w:right w:val="nil"/>
            </w:tcBorders>
          </w:tcPr>
          <w:p w:rsidR="007557F3" w:rsidRPr="00160D6F" w:rsidRDefault="007557F3" w:rsidP="007557F3">
            <w:pPr>
              <w:spacing w:line="240" w:lineRule="auto"/>
              <w:jc w:val="center"/>
              <w:rPr>
                <w:rFonts w:ascii="Times New Roman" w:hAnsi="Times New Roman"/>
                <w:sz w:val="20"/>
                <w:szCs w:val="20"/>
              </w:rPr>
            </w:pPr>
          </w:p>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Gejala</w:t>
            </w:r>
          </w:p>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Klinis</w:t>
            </w:r>
          </w:p>
        </w:tc>
        <w:tc>
          <w:tcPr>
            <w:tcW w:w="1155" w:type="dxa"/>
            <w:tcBorders>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Batuk</w:t>
            </w:r>
          </w:p>
        </w:tc>
        <w:tc>
          <w:tcPr>
            <w:tcW w:w="492" w:type="dxa"/>
            <w:tcBorders>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10</w:t>
            </w:r>
          </w:p>
        </w:tc>
        <w:tc>
          <w:tcPr>
            <w:tcW w:w="666" w:type="dxa"/>
            <w:tcBorders>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33</w:t>
            </w:r>
          </w:p>
        </w:tc>
        <w:tc>
          <w:tcPr>
            <w:tcW w:w="444" w:type="dxa"/>
            <w:tcBorders>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0</w:t>
            </w:r>
          </w:p>
        </w:tc>
        <w:tc>
          <w:tcPr>
            <w:tcW w:w="460" w:type="dxa"/>
            <w:tcBorders>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0</w:t>
            </w:r>
          </w:p>
        </w:tc>
        <w:tc>
          <w:tcPr>
            <w:tcW w:w="507" w:type="dxa"/>
            <w:tcBorders>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10</w:t>
            </w:r>
          </w:p>
        </w:tc>
        <w:tc>
          <w:tcPr>
            <w:tcW w:w="666" w:type="dxa"/>
            <w:tcBorders>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33</w:t>
            </w:r>
          </w:p>
        </w:tc>
      </w:tr>
      <w:tr w:rsidR="007557F3" w:rsidRPr="00160D6F" w:rsidTr="000E0B17">
        <w:trPr>
          <w:trHeight w:val="20"/>
        </w:trPr>
        <w:tc>
          <w:tcPr>
            <w:tcW w:w="378" w:type="dxa"/>
            <w:vMerge/>
            <w:tcBorders>
              <w:left w:val="nil"/>
              <w:right w:val="nil"/>
            </w:tcBorders>
          </w:tcPr>
          <w:p w:rsidR="007557F3" w:rsidRPr="00160D6F" w:rsidRDefault="007557F3" w:rsidP="007557F3">
            <w:pPr>
              <w:spacing w:line="240" w:lineRule="auto"/>
              <w:rPr>
                <w:rFonts w:ascii="Times New Roman" w:hAnsi="Times New Roman"/>
                <w:sz w:val="20"/>
                <w:szCs w:val="20"/>
              </w:rPr>
            </w:pPr>
          </w:p>
        </w:tc>
        <w:tc>
          <w:tcPr>
            <w:tcW w:w="1155" w:type="dxa"/>
            <w:tcBorders>
              <w:top w:val="nil"/>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Dispnea</w:t>
            </w:r>
          </w:p>
        </w:tc>
        <w:tc>
          <w:tcPr>
            <w:tcW w:w="492" w:type="dxa"/>
            <w:tcBorders>
              <w:top w:val="nil"/>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2</w:t>
            </w:r>
          </w:p>
        </w:tc>
        <w:tc>
          <w:tcPr>
            <w:tcW w:w="666" w:type="dxa"/>
            <w:tcBorders>
              <w:top w:val="nil"/>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7</w:t>
            </w:r>
          </w:p>
        </w:tc>
        <w:tc>
          <w:tcPr>
            <w:tcW w:w="444" w:type="dxa"/>
            <w:tcBorders>
              <w:top w:val="nil"/>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0</w:t>
            </w:r>
          </w:p>
        </w:tc>
        <w:tc>
          <w:tcPr>
            <w:tcW w:w="460" w:type="dxa"/>
            <w:tcBorders>
              <w:top w:val="nil"/>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0</w:t>
            </w:r>
          </w:p>
        </w:tc>
        <w:tc>
          <w:tcPr>
            <w:tcW w:w="507" w:type="dxa"/>
            <w:tcBorders>
              <w:top w:val="nil"/>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2</w:t>
            </w:r>
          </w:p>
        </w:tc>
        <w:tc>
          <w:tcPr>
            <w:tcW w:w="666" w:type="dxa"/>
            <w:tcBorders>
              <w:top w:val="nil"/>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7</w:t>
            </w:r>
          </w:p>
        </w:tc>
      </w:tr>
      <w:tr w:rsidR="007557F3" w:rsidRPr="00160D6F" w:rsidTr="000E0B17">
        <w:trPr>
          <w:trHeight w:val="20"/>
        </w:trPr>
        <w:tc>
          <w:tcPr>
            <w:tcW w:w="378" w:type="dxa"/>
            <w:vMerge/>
            <w:tcBorders>
              <w:left w:val="nil"/>
              <w:right w:val="nil"/>
            </w:tcBorders>
          </w:tcPr>
          <w:p w:rsidR="007557F3" w:rsidRPr="00160D6F" w:rsidRDefault="007557F3" w:rsidP="007557F3">
            <w:pPr>
              <w:spacing w:line="240" w:lineRule="auto"/>
              <w:rPr>
                <w:rFonts w:ascii="Times New Roman" w:hAnsi="Times New Roman"/>
                <w:sz w:val="20"/>
                <w:szCs w:val="20"/>
              </w:rPr>
            </w:pPr>
          </w:p>
        </w:tc>
        <w:tc>
          <w:tcPr>
            <w:tcW w:w="1155" w:type="dxa"/>
            <w:tcBorders>
              <w:top w:val="nil"/>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Hemoptisis</w:t>
            </w:r>
          </w:p>
        </w:tc>
        <w:tc>
          <w:tcPr>
            <w:tcW w:w="492" w:type="dxa"/>
            <w:tcBorders>
              <w:top w:val="nil"/>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12</w:t>
            </w:r>
          </w:p>
        </w:tc>
        <w:tc>
          <w:tcPr>
            <w:tcW w:w="666" w:type="dxa"/>
            <w:tcBorders>
              <w:top w:val="nil"/>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40</w:t>
            </w:r>
          </w:p>
        </w:tc>
        <w:tc>
          <w:tcPr>
            <w:tcW w:w="444" w:type="dxa"/>
            <w:tcBorders>
              <w:top w:val="nil"/>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0</w:t>
            </w:r>
          </w:p>
        </w:tc>
        <w:tc>
          <w:tcPr>
            <w:tcW w:w="460" w:type="dxa"/>
            <w:tcBorders>
              <w:top w:val="nil"/>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0</w:t>
            </w:r>
          </w:p>
        </w:tc>
        <w:tc>
          <w:tcPr>
            <w:tcW w:w="507" w:type="dxa"/>
            <w:tcBorders>
              <w:top w:val="nil"/>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12</w:t>
            </w:r>
          </w:p>
        </w:tc>
        <w:tc>
          <w:tcPr>
            <w:tcW w:w="666" w:type="dxa"/>
            <w:tcBorders>
              <w:top w:val="nil"/>
              <w:left w:val="nil"/>
              <w:bottom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40</w:t>
            </w:r>
          </w:p>
        </w:tc>
      </w:tr>
      <w:tr w:rsidR="007557F3" w:rsidRPr="00160D6F" w:rsidTr="000E0B17">
        <w:trPr>
          <w:trHeight w:val="20"/>
        </w:trPr>
        <w:tc>
          <w:tcPr>
            <w:tcW w:w="378" w:type="dxa"/>
            <w:vMerge/>
            <w:tcBorders>
              <w:left w:val="nil"/>
              <w:bottom w:val="single" w:sz="4" w:space="0" w:color="auto"/>
              <w:right w:val="nil"/>
            </w:tcBorders>
          </w:tcPr>
          <w:p w:rsidR="007557F3" w:rsidRPr="00160D6F" w:rsidRDefault="007557F3" w:rsidP="007557F3">
            <w:pPr>
              <w:spacing w:line="240" w:lineRule="auto"/>
              <w:rPr>
                <w:rFonts w:ascii="Times New Roman" w:hAnsi="Times New Roman"/>
                <w:sz w:val="20"/>
                <w:szCs w:val="20"/>
              </w:rPr>
            </w:pPr>
          </w:p>
        </w:tc>
        <w:tc>
          <w:tcPr>
            <w:tcW w:w="1155" w:type="dxa"/>
            <w:tcBorders>
              <w:top w:val="nil"/>
              <w:left w:val="nil"/>
              <w:bottom w:val="single" w:sz="4" w:space="0" w:color="auto"/>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Demam</w:t>
            </w:r>
          </w:p>
        </w:tc>
        <w:tc>
          <w:tcPr>
            <w:tcW w:w="492" w:type="dxa"/>
            <w:tcBorders>
              <w:top w:val="nil"/>
              <w:left w:val="nil"/>
              <w:bottom w:val="single" w:sz="4" w:space="0" w:color="auto"/>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6</w:t>
            </w:r>
          </w:p>
        </w:tc>
        <w:tc>
          <w:tcPr>
            <w:tcW w:w="666" w:type="dxa"/>
            <w:tcBorders>
              <w:top w:val="nil"/>
              <w:left w:val="nil"/>
              <w:bottom w:val="single" w:sz="4" w:space="0" w:color="auto"/>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20</w:t>
            </w:r>
          </w:p>
        </w:tc>
        <w:tc>
          <w:tcPr>
            <w:tcW w:w="444" w:type="dxa"/>
            <w:tcBorders>
              <w:top w:val="nil"/>
              <w:left w:val="nil"/>
              <w:bottom w:val="single" w:sz="4" w:space="0" w:color="auto"/>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0</w:t>
            </w:r>
          </w:p>
        </w:tc>
        <w:tc>
          <w:tcPr>
            <w:tcW w:w="460" w:type="dxa"/>
            <w:tcBorders>
              <w:top w:val="nil"/>
              <w:left w:val="nil"/>
              <w:bottom w:val="single" w:sz="4" w:space="0" w:color="auto"/>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0</w:t>
            </w:r>
          </w:p>
        </w:tc>
        <w:tc>
          <w:tcPr>
            <w:tcW w:w="507" w:type="dxa"/>
            <w:tcBorders>
              <w:top w:val="nil"/>
              <w:left w:val="nil"/>
              <w:bottom w:val="single" w:sz="4" w:space="0" w:color="auto"/>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6</w:t>
            </w:r>
          </w:p>
        </w:tc>
        <w:tc>
          <w:tcPr>
            <w:tcW w:w="666" w:type="dxa"/>
            <w:tcBorders>
              <w:top w:val="nil"/>
              <w:left w:val="nil"/>
              <w:bottom w:val="single" w:sz="4" w:space="0" w:color="auto"/>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20</w:t>
            </w:r>
          </w:p>
        </w:tc>
      </w:tr>
      <w:tr w:rsidR="000E0B17" w:rsidRPr="00160D6F" w:rsidTr="000E0B17">
        <w:trPr>
          <w:trHeight w:val="20"/>
        </w:trPr>
        <w:tc>
          <w:tcPr>
            <w:tcW w:w="1533" w:type="dxa"/>
            <w:gridSpan w:val="2"/>
            <w:tcBorders>
              <w:left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Total</w:t>
            </w:r>
          </w:p>
        </w:tc>
        <w:tc>
          <w:tcPr>
            <w:tcW w:w="492" w:type="dxa"/>
            <w:tcBorders>
              <w:left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30</w:t>
            </w:r>
          </w:p>
        </w:tc>
        <w:tc>
          <w:tcPr>
            <w:tcW w:w="666" w:type="dxa"/>
            <w:tcBorders>
              <w:left w:val="nil"/>
              <w:right w:val="nil"/>
            </w:tcBorders>
          </w:tcPr>
          <w:p w:rsidR="007557F3" w:rsidRPr="00160D6F" w:rsidRDefault="002A2CC1" w:rsidP="007557F3">
            <w:pPr>
              <w:spacing w:line="240" w:lineRule="auto"/>
              <w:jc w:val="center"/>
              <w:rPr>
                <w:rFonts w:ascii="Times New Roman" w:hAnsi="Times New Roman"/>
                <w:sz w:val="20"/>
                <w:szCs w:val="20"/>
              </w:rPr>
            </w:pPr>
            <w:r w:rsidRPr="00160D6F">
              <w:rPr>
                <w:rFonts w:ascii="Times New Roman" w:hAnsi="Times New Roman"/>
                <w:sz w:val="20"/>
                <w:szCs w:val="20"/>
              </w:rPr>
              <w:t>100</w:t>
            </w:r>
          </w:p>
        </w:tc>
        <w:tc>
          <w:tcPr>
            <w:tcW w:w="444" w:type="dxa"/>
            <w:tcBorders>
              <w:left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0</w:t>
            </w:r>
          </w:p>
        </w:tc>
        <w:tc>
          <w:tcPr>
            <w:tcW w:w="460" w:type="dxa"/>
            <w:tcBorders>
              <w:left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0</w:t>
            </w:r>
          </w:p>
        </w:tc>
        <w:tc>
          <w:tcPr>
            <w:tcW w:w="507" w:type="dxa"/>
            <w:tcBorders>
              <w:left w:val="nil"/>
              <w:right w:val="nil"/>
            </w:tcBorders>
          </w:tcPr>
          <w:p w:rsidR="007557F3" w:rsidRPr="00160D6F" w:rsidRDefault="007557F3" w:rsidP="007557F3">
            <w:pPr>
              <w:spacing w:line="240" w:lineRule="auto"/>
              <w:jc w:val="center"/>
              <w:rPr>
                <w:rFonts w:ascii="Times New Roman" w:hAnsi="Times New Roman"/>
                <w:sz w:val="20"/>
                <w:szCs w:val="20"/>
              </w:rPr>
            </w:pPr>
            <w:r w:rsidRPr="00160D6F">
              <w:rPr>
                <w:rFonts w:ascii="Times New Roman" w:hAnsi="Times New Roman"/>
                <w:sz w:val="20"/>
                <w:szCs w:val="20"/>
              </w:rPr>
              <w:t>30</w:t>
            </w:r>
          </w:p>
        </w:tc>
        <w:tc>
          <w:tcPr>
            <w:tcW w:w="666" w:type="dxa"/>
            <w:tcBorders>
              <w:left w:val="nil"/>
              <w:right w:val="nil"/>
            </w:tcBorders>
          </w:tcPr>
          <w:p w:rsidR="007557F3" w:rsidRPr="00160D6F" w:rsidRDefault="002A2CC1" w:rsidP="007557F3">
            <w:pPr>
              <w:spacing w:line="240" w:lineRule="auto"/>
              <w:jc w:val="center"/>
              <w:rPr>
                <w:rFonts w:ascii="Times New Roman" w:hAnsi="Times New Roman"/>
                <w:sz w:val="20"/>
                <w:szCs w:val="20"/>
              </w:rPr>
            </w:pPr>
            <w:r w:rsidRPr="00160D6F">
              <w:rPr>
                <w:rFonts w:ascii="Times New Roman" w:hAnsi="Times New Roman"/>
                <w:sz w:val="20"/>
                <w:szCs w:val="20"/>
              </w:rPr>
              <w:t>100</w:t>
            </w:r>
          </w:p>
        </w:tc>
      </w:tr>
    </w:tbl>
    <w:p w:rsidR="0049167F" w:rsidRPr="002A2CC1" w:rsidRDefault="0049167F" w:rsidP="0049167F">
      <w:pPr>
        <w:spacing w:line="240" w:lineRule="auto"/>
        <w:jc w:val="both"/>
        <w:rPr>
          <w:rFonts w:ascii="Times New Roman" w:hAnsi="Times New Roman"/>
          <w:sz w:val="24"/>
          <w:szCs w:val="24"/>
          <w:lang w:val="en-US"/>
        </w:rPr>
      </w:pPr>
    </w:p>
    <w:p w:rsidR="00B51563" w:rsidRPr="002A2CC1" w:rsidRDefault="0049167F" w:rsidP="0049167F">
      <w:pPr>
        <w:spacing w:line="240" w:lineRule="auto"/>
        <w:ind w:firstLine="360"/>
        <w:jc w:val="both"/>
        <w:rPr>
          <w:sz w:val="24"/>
          <w:szCs w:val="24"/>
          <w:lang w:val="en-US"/>
        </w:rPr>
      </w:pPr>
      <w:r w:rsidRPr="002A2CC1">
        <w:rPr>
          <w:rFonts w:ascii="Times New Roman" w:hAnsi="Times New Roman"/>
          <w:sz w:val="24"/>
          <w:szCs w:val="24"/>
          <w:lang w:val="en-US"/>
        </w:rPr>
        <w:t>Tabel 4 memperlihattkan sampel menunjukkan jumlah sampel menunnjukkan CRP yang meningkat dengan distribusi keluhan utama Hemoptisis dan Batuk masing-masing 5 orang, Dispnea 4 orang, Demam 1 orang.</w:t>
      </w:r>
    </w:p>
    <w:p w:rsidR="009F611F" w:rsidRPr="002A2CC1" w:rsidRDefault="009F611F" w:rsidP="009F611F">
      <w:pPr>
        <w:spacing w:after="0" w:line="240" w:lineRule="auto"/>
        <w:ind w:firstLine="360"/>
        <w:jc w:val="both"/>
        <w:rPr>
          <w:rFonts w:ascii="Times New Roman" w:hAnsi="Times New Roman"/>
          <w:sz w:val="24"/>
          <w:szCs w:val="24"/>
          <w:lang w:val="en-US"/>
        </w:rPr>
      </w:pPr>
      <w:r w:rsidRPr="002A2CC1">
        <w:rPr>
          <w:rFonts w:ascii="Times New Roman" w:hAnsi="Times New Roman"/>
          <w:b/>
          <w:sz w:val="24"/>
          <w:szCs w:val="24"/>
        </w:rPr>
        <w:t>Tabel 4.</w:t>
      </w:r>
      <w:r w:rsidR="001F0614" w:rsidRPr="002A2CC1">
        <w:rPr>
          <w:rFonts w:ascii="Times New Roman" w:hAnsi="Times New Roman"/>
          <w:sz w:val="24"/>
          <w:szCs w:val="24"/>
        </w:rPr>
        <w:t xml:space="preserve"> </w:t>
      </w:r>
      <w:r w:rsidR="001F0614" w:rsidRPr="002A2CC1">
        <w:rPr>
          <w:rFonts w:ascii="Times New Roman" w:hAnsi="Times New Roman"/>
          <w:sz w:val="24"/>
          <w:szCs w:val="24"/>
          <w:lang w:val="en-US"/>
        </w:rPr>
        <w:t>Dist</w:t>
      </w:r>
      <w:r w:rsidR="00C377AE" w:rsidRPr="002A2CC1">
        <w:rPr>
          <w:rFonts w:ascii="Times New Roman" w:hAnsi="Times New Roman"/>
          <w:sz w:val="24"/>
          <w:szCs w:val="24"/>
          <w:lang w:val="en-US"/>
        </w:rPr>
        <w:t>ribusi Keluhan Utama menurut CRP</w:t>
      </w:r>
    </w:p>
    <w:p w:rsidR="00640554" w:rsidRPr="00160D6F" w:rsidRDefault="00640554" w:rsidP="009F611F">
      <w:pPr>
        <w:spacing w:after="0" w:line="240" w:lineRule="auto"/>
        <w:ind w:firstLine="360"/>
        <w:jc w:val="both"/>
        <w:rPr>
          <w:rFonts w:ascii="Times New Roman" w:hAnsi="Times New Roman"/>
          <w:sz w:val="20"/>
          <w:szCs w:val="20"/>
        </w:rPr>
      </w:pPr>
    </w:p>
    <w:tbl>
      <w:tblPr>
        <w:tblStyle w:val="TableGrid"/>
        <w:tblW w:w="5113" w:type="dxa"/>
        <w:tblInd w:w="-270" w:type="dxa"/>
        <w:tblLook w:val="04A0" w:firstRow="1" w:lastRow="0" w:firstColumn="1" w:lastColumn="0" w:noHBand="0" w:noVBand="1"/>
      </w:tblPr>
      <w:tblGrid>
        <w:gridCol w:w="738"/>
        <w:gridCol w:w="1128"/>
        <w:gridCol w:w="417"/>
        <w:gridCol w:w="666"/>
        <w:gridCol w:w="416"/>
        <w:gridCol w:w="666"/>
        <w:gridCol w:w="416"/>
        <w:gridCol w:w="666"/>
      </w:tblGrid>
      <w:tr w:rsidR="00640554" w:rsidRPr="00160D6F" w:rsidTr="002B07A3">
        <w:trPr>
          <w:trHeight w:val="20"/>
        </w:trPr>
        <w:tc>
          <w:tcPr>
            <w:tcW w:w="1866" w:type="dxa"/>
            <w:gridSpan w:val="2"/>
            <w:vMerge w:val="restart"/>
            <w:tcBorders>
              <w:left w:val="nil"/>
              <w:right w:val="nil"/>
            </w:tcBorders>
          </w:tcPr>
          <w:p w:rsidR="00640554" w:rsidRPr="00160D6F" w:rsidRDefault="00640554" w:rsidP="00757FDA">
            <w:pPr>
              <w:spacing w:line="240" w:lineRule="auto"/>
              <w:rPr>
                <w:rFonts w:ascii="Times New Roman" w:hAnsi="Times New Roman"/>
                <w:sz w:val="20"/>
                <w:szCs w:val="20"/>
              </w:rPr>
            </w:pPr>
          </w:p>
          <w:p w:rsidR="00640554" w:rsidRPr="00160D6F" w:rsidRDefault="00640554" w:rsidP="00757FDA">
            <w:pPr>
              <w:spacing w:line="240" w:lineRule="auto"/>
              <w:jc w:val="center"/>
              <w:rPr>
                <w:rFonts w:ascii="Times New Roman" w:hAnsi="Times New Roman"/>
                <w:sz w:val="20"/>
                <w:szCs w:val="20"/>
              </w:rPr>
            </w:pPr>
            <w:r w:rsidRPr="00160D6F">
              <w:rPr>
                <w:rFonts w:ascii="Times New Roman" w:hAnsi="Times New Roman"/>
                <w:sz w:val="20"/>
                <w:szCs w:val="20"/>
              </w:rPr>
              <w:t>Variabel</w:t>
            </w:r>
          </w:p>
          <w:p w:rsidR="00640554" w:rsidRPr="00160D6F" w:rsidRDefault="00640554" w:rsidP="00757FDA">
            <w:pPr>
              <w:spacing w:line="240" w:lineRule="auto"/>
              <w:jc w:val="center"/>
              <w:rPr>
                <w:rFonts w:ascii="Times New Roman" w:hAnsi="Times New Roman"/>
                <w:sz w:val="20"/>
                <w:szCs w:val="20"/>
              </w:rPr>
            </w:pPr>
          </w:p>
        </w:tc>
        <w:tc>
          <w:tcPr>
            <w:tcW w:w="2165" w:type="dxa"/>
            <w:gridSpan w:val="4"/>
            <w:tcBorders>
              <w:left w:val="nil"/>
              <w:bottom w:val="single" w:sz="4" w:space="0" w:color="auto"/>
              <w:right w:val="nil"/>
            </w:tcBorders>
          </w:tcPr>
          <w:p w:rsidR="00640554" w:rsidRPr="00160D6F" w:rsidRDefault="00C377AE" w:rsidP="00757FDA">
            <w:pPr>
              <w:spacing w:line="240" w:lineRule="auto"/>
              <w:jc w:val="center"/>
              <w:rPr>
                <w:rFonts w:ascii="Times New Roman" w:hAnsi="Times New Roman"/>
                <w:sz w:val="20"/>
                <w:szCs w:val="20"/>
              </w:rPr>
            </w:pPr>
            <w:r w:rsidRPr="00160D6F">
              <w:rPr>
                <w:rFonts w:ascii="Times New Roman" w:hAnsi="Times New Roman"/>
                <w:sz w:val="20"/>
                <w:szCs w:val="20"/>
              </w:rPr>
              <w:t>CRP</w:t>
            </w:r>
          </w:p>
        </w:tc>
        <w:tc>
          <w:tcPr>
            <w:tcW w:w="1082" w:type="dxa"/>
            <w:gridSpan w:val="2"/>
            <w:vMerge w:val="restart"/>
            <w:tcBorders>
              <w:left w:val="nil"/>
              <w:right w:val="nil"/>
            </w:tcBorders>
          </w:tcPr>
          <w:p w:rsidR="00640554" w:rsidRPr="00160D6F" w:rsidRDefault="00640554" w:rsidP="00757FDA">
            <w:pPr>
              <w:spacing w:line="240" w:lineRule="auto"/>
              <w:jc w:val="center"/>
              <w:rPr>
                <w:rFonts w:ascii="Times New Roman" w:hAnsi="Times New Roman"/>
                <w:sz w:val="20"/>
                <w:szCs w:val="20"/>
              </w:rPr>
            </w:pPr>
          </w:p>
          <w:p w:rsidR="00640554" w:rsidRPr="00160D6F" w:rsidRDefault="00640554" w:rsidP="00757FDA">
            <w:pPr>
              <w:spacing w:line="240" w:lineRule="auto"/>
              <w:jc w:val="center"/>
              <w:rPr>
                <w:rFonts w:ascii="Times New Roman" w:hAnsi="Times New Roman"/>
                <w:sz w:val="20"/>
                <w:szCs w:val="20"/>
              </w:rPr>
            </w:pPr>
            <w:r w:rsidRPr="00160D6F">
              <w:rPr>
                <w:rFonts w:ascii="Times New Roman" w:hAnsi="Times New Roman"/>
                <w:sz w:val="20"/>
                <w:szCs w:val="20"/>
              </w:rPr>
              <w:t>Total</w:t>
            </w:r>
          </w:p>
        </w:tc>
      </w:tr>
      <w:tr w:rsidR="00640554" w:rsidRPr="00160D6F" w:rsidTr="002B07A3">
        <w:trPr>
          <w:trHeight w:val="20"/>
        </w:trPr>
        <w:tc>
          <w:tcPr>
            <w:tcW w:w="1866" w:type="dxa"/>
            <w:gridSpan w:val="2"/>
            <w:vMerge/>
            <w:tcBorders>
              <w:left w:val="nil"/>
              <w:right w:val="nil"/>
            </w:tcBorders>
          </w:tcPr>
          <w:p w:rsidR="00640554" w:rsidRPr="00160D6F" w:rsidRDefault="00640554" w:rsidP="00757FDA">
            <w:pPr>
              <w:spacing w:line="240" w:lineRule="auto"/>
              <w:rPr>
                <w:rFonts w:ascii="Times New Roman" w:hAnsi="Times New Roman"/>
                <w:sz w:val="20"/>
                <w:szCs w:val="20"/>
              </w:rPr>
            </w:pPr>
          </w:p>
        </w:tc>
        <w:tc>
          <w:tcPr>
            <w:tcW w:w="1083" w:type="dxa"/>
            <w:gridSpan w:val="2"/>
            <w:tcBorders>
              <w:left w:val="nil"/>
              <w:bottom w:val="single" w:sz="4" w:space="0" w:color="auto"/>
              <w:right w:val="nil"/>
            </w:tcBorders>
          </w:tcPr>
          <w:p w:rsidR="00640554" w:rsidRPr="00160D6F" w:rsidRDefault="00640554" w:rsidP="00757FDA">
            <w:pPr>
              <w:spacing w:line="240" w:lineRule="auto"/>
              <w:rPr>
                <w:rFonts w:ascii="Times New Roman" w:hAnsi="Times New Roman"/>
                <w:sz w:val="20"/>
                <w:szCs w:val="20"/>
              </w:rPr>
            </w:pPr>
            <w:r w:rsidRPr="00160D6F">
              <w:rPr>
                <w:rFonts w:ascii="Times New Roman" w:hAnsi="Times New Roman"/>
                <w:sz w:val="20"/>
                <w:szCs w:val="20"/>
              </w:rPr>
              <w:t>Meningkat</w:t>
            </w:r>
          </w:p>
        </w:tc>
        <w:tc>
          <w:tcPr>
            <w:tcW w:w="1082" w:type="dxa"/>
            <w:gridSpan w:val="2"/>
            <w:tcBorders>
              <w:left w:val="nil"/>
              <w:bottom w:val="single" w:sz="4" w:space="0" w:color="auto"/>
              <w:right w:val="nil"/>
            </w:tcBorders>
          </w:tcPr>
          <w:p w:rsidR="00640554" w:rsidRPr="00160D6F" w:rsidRDefault="00640554" w:rsidP="00757FDA">
            <w:pPr>
              <w:spacing w:line="240" w:lineRule="auto"/>
              <w:jc w:val="center"/>
              <w:rPr>
                <w:rFonts w:ascii="Times New Roman" w:hAnsi="Times New Roman"/>
                <w:sz w:val="20"/>
                <w:szCs w:val="20"/>
              </w:rPr>
            </w:pPr>
            <w:r w:rsidRPr="00160D6F">
              <w:rPr>
                <w:rFonts w:ascii="Times New Roman" w:hAnsi="Times New Roman"/>
                <w:sz w:val="20"/>
                <w:szCs w:val="20"/>
              </w:rPr>
              <w:t>Normal</w:t>
            </w:r>
          </w:p>
        </w:tc>
        <w:tc>
          <w:tcPr>
            <w:tcW w:w="1082" w:type="dxa"/>
            <w:gridSpan w:val="2"/>
            <w:vMerge/>
            <w:tcBorders>
              <w:left w:val="nil"/>
              <w:bottom w:val="single" w:sz="4" w:space="0" w:color="auto"/>
              <w:right w:val="nil"/>
            </w:tcBorders>
          </w:tcPr>
          <w:p w:rsidR="00640554" w:rsidRPr="00160D6F" w:rsidRDefault="00640554" w:rsidP="00757FDA">
            <w:pPr>
              <w:spacing w:line="240" w:lineRule="auto"/>
              <w:rPr>
                <w:rFonts w:ascii="Times New Roman" w:hAnsi="Times New Roman"/>
                <w:sz w:val="20"/>
                <w:szCs w:val="20"/>
              </w:rPr>
            </w:pPr>
          </w:p>
        </w:tc>
      </w:tr>
      <w:tr w:rsidR="00640554" w:rsidRPr="00160D6F" w:rsidTr="002B07A3">
        <w:trPr>
          <w:trHeight w:val="20"/>
        </w:trPr>
        <w:tc>
          <w:tcPr>
            <w:tcW w:w="1866" w:type="dxa"/>
            <w:gridSpan w:val="2"/>
            <w:vMerge/>
            <w:tcBorders>
              <w:left w:val="nil"/>
              <w:right w:val="nil"/>
            </w:tcBorders>
          </w:tcPr>
          <w:p w:rsidR="00640554" w:rsidRPr="00160D6F" w:rsidRDefault="00640554" w:rsidP="00757FDA">
            <w:pPr>
              <w:spacing w:line="240" w:lineRule="auto"/>
              <w:rPr>
                <w:rFonts w:ascii="Times New Roman" w:hAnsi="Times New Roman"/>
                <w:sz w:val="20"/>
                <w:szCs w:val="20"/>
              </w:rPr>
            </w:pPr>
          </w:p>
        </w:tc>
        <w:tc>
          <w:tcPr>
            <w:tcW w:w="417" w:type="dxa"/>
            <w:tcBorders>
              <w:left w:val="nil"/>
              <w:right w:val="nil"/>
            </w:tcBorders>
          </w:tcPr>
          <w:p w:rsidR="00640554" w:rsidRPr="00160D6F" w:rsidRDefault="00640554" w:rsidP="00757FDA">
            <w:pPr>
              <w:spacing w:line="240" w:lineRule="auto"/>
              <w:jc w:val="center"/>
              <w:rPr>
                <w:rFonts w:ascii="Times New Roman" w:hAnsi="Times New Roman"/>
                <w:sz w:val="20"/>
                <w:szCs w:val="20"/>
              </w:rPr>
            </w:pPr>
            <w:r w:rsidRPr="00160D6F">
              <w:rPr>
                <w:rFonts w:ascii="Times New Roman" w:hAnsi="Times New Roman"/>
                <w:sz w:val="20"/>
                <w:szCs w:val="20"/>
              </w:rPr>
              <w:t>n</w:t>
            </w:r>
          </w:p>
        </w:tc>
        <w:tc>
          <w:tcPr>
            <w:tcW w:w="666" w:type="dxa"/>
            <w:tcBorders>
              <w:left w:val="nil"/>
              <w:right w:val="nil"/>
            </w:tcBorders>
          </w:tcPr>
          <w:p w:rsidR="00640554" w:rsidRPr="00160D6F" w:rsidRDefault="00640554" w:rsidP="00757FDA">
            <w:pPr>
              <w:spacing w:line="240" w:lineRule="auto"/>
              <w:jc w:val="center"/>
              <w:rPr>
                <w:rFonts w:ascii="Times New Roman" w:hAnsi="Times New Roman"/>
                <w:sz w:val="20"/>
                <w:szCs w:val="20"/>
              </w:rPr>
            </w:pPr>
            <w:r w:rsidRPr="00160D6F">
              <w:rPr>
                <w:rFonts w:ascii="Times New Roman" w:hAnsi="Times New Roman"/>
                <w:sz w:val="20"/>
                <w:szCs w:val="20"/>
              </w:rPr>
              <w:t>%</w:t>
            </w:r>
          </w:p>
        </w:tc>
        <w:tc>
          <w:tcPr>
            <w:tcW w:w="416" w:type="dxa"/>
            <w:tcBorders>
              <w:left w:val="nil"/>
              <w:right w:val="nil"/>
            </w:tcBorders>
          </w:tcPr>
          <w:p w:rsidR="00640554" w:rsidRPr="00160D6F" w:rsidRDefault="00640554" w:rsidP="00757FDA">
            <w:pPr>
              <w:spacing w:line="240" w:lineRule="auto"/>
              <w:jc w:val="center"/>
              <w:rPr>
                <w:rFonts w:ascii="Times New Roman" w:hAnsi="Times New Roman"/>
                <w:sz w:val="20"/>
                <w:szCs w:val="20"/>
              </w:rPr>
            </w:pPr>
            <w:r w:rsidRPr="00160D6F">
              <w:rPr>
                <w:rFonts w:ascii="Times New Roman" w:hAnsi="Times New Roman"/>
                <w:sz w:val="20"/>
                <w:szCs w:val="20"/>
              </w:rPr>
              <w:t>n</w:t>
            </w:r>
          </w:p>
        </w:tc>
        <w:tc>
          <w:tcPr>
            <w:tcW w:w="666" w:type="dxa"/>
            <w:tcBorders>
              <w:left w:val="nil"/>
              <w:right w:val="nil"/>
            </w:tcBorders>
          </w:tcPr>
          <w:p w:rsidR="00640554" w:rsidRPr="00160D6F" w:rsidRDefault="00640554" w:rsidP="00757FDA">
            <w:pPr>
              <w:spacing w:line="240" w:lineRule="auto"/>
              <w:jc w:val="center"/>
              <w:rPr>
                <w:rFonts w:ascii="Times New Roman" w:hAnsi="Times New Roman"/>
                <w:sz w:val="20"/>
                <w:szCs w:val="20"/>
              </w:rPr>
            </w:pPr>
            <w:r w:rsidRPr="00160D6F">
              <w:rPr>
                <w:rFonts w:ascii="Times New Roman" w:hAnsi="Times New Roman"/>
                <w:sz w:val="20"/>
                <w:szCs w:val="20"/>
              </w:rPr>
              <w:t>%</w:t>
            </w:r>
          </w:p>
        </w:tc>
        <w:tc>
          <w:tcPr>
            <w:tcW w:w="416" w:type="dxa"/>
            <w:tcBorders>
              <w:left w:val="nil"/>
              <w:right w:val="nil"/>
            </w:tcBorders>
          </w:tcPr>
          <w:p w:rsidR="00640554" w:rsidRPr="00160D6F" w:rsidRDefault="00640554" w:rsidP="00757FDA">
            <w:pPr>
              <w:spacing w:line="240" w:lineRule="auto"/>
              <w:jc w:val="center"/>
              <w:rPr>
                <w:rFonts w:ascii="Times New Roman" w:hAnsi="Times New Roman"/>
                <w:sz w:val="20"/>
                <w:szCs w:val="20"/>
              </w:rPr>
            </w:pPr>
            <w:r w:rsidRPr="00160D6F">
              <w:rPr>
                <w:rFonts w:ascii="Times New Roman" w:hAnsi="Times New Roman"/>
                <w:sz w:val="20"/>
                <w:szCs w:val="20"/>
              </w:rPr>
              <w:t>n</w:t>
            </w:r>
          </w:p>
        </w:tc>
        <w:tc>
          <w:tcPr>
            <w:tcW w:w="666" w:type="dxa"/>
            <w:tcBorders>
              <w:left w:val="nil"/>
              <w:right w:val="nil"/>
            </w:tcBorders>
          </w:tcPr>
          <w:p w:rsidR="00640554" w:rsidRPr="00160D6F" w:rsidRDefault="00640554" w:rsidP="00757FDA">
            <w:pPr>
              <w:spacing w:line="240" w:lineRule="auto"/>
              <w:jc w:val="center"/>
              <w:rPr>
                <w:rFonts w:ascii="Times New Roman" w:hAnsi="Times New Roman"/>
                <w:sz w:val="20"/>
                <w:szCs w:val="20"/>
              </w:rPr>
            </w:pPr>
            <w:r w:rsidRPr="00160D6F">
              <w:rPr>
                <w:rFonts w:ascii="Times New Roman" w:hAnsi="Times New Roman"/>
                <w:sz w:val="20"/>
                <w:szCs w:val="20"/>
              </w:rPr>
              <w:t>%</w:t>
            </w:r>
          </w:p>
        </w:tc>
      </w:tr>
      <w:tr w:rsidR="002B07A3" w:rsidRPr="00160D6F" w:rsidTr="002B07A3">
        <w:trPr>
          <w:trHeight w:val="20"/>
        </w:trPr>
        <w:tc>
          <w:tcPr>
            <w:tcW w:w="738" w:type="dxa"/>
            <w:vMerge w:val="restart"/>
            <w:tcBorders>
              <w:left w:val="nil"/>
              <w:right w:val="nil"/>
            </w:tcBorders>
          </w:tcPr>
          <w:p w:rsidR="002B07A3" w:rsidRPr="00160D6F" w:rsidRDefault="002B07A3" w:rsidP="002B07A3">
            <w:pPr>
              <w:spacing w:line="240" w:lineRule="auto"/>
              <w:jc w:val="center"/>
              <w:rPr>
                <w:rFonts w:ascii="Times New Roman" w:hAnsi="Times New Roman"/>
                <w:sz w:val="20"/>
                <w:szCs w:val="20"/>
              </w:rPr>
            </w:pPr>
          </w:p>
          <w:p w:rsidR="002B07A3" w:rsidRPr="00160D6F" w:rsidRDefault="002B07A3" w:rsidP="002B07A3">
            <w:pPr>
              <w:spacing w:line="240" w:lineRule="auto"/>
              <w:jc w:val="center"/>
              <w:rPr>
                <w:rFonts w:ascii="Times New Roman" w:hAnsi="Times New Roman"/>
                <w:sz w:val="20"/>
                <w:szCs w:val="20"/>
              </w:rPr>
            </w:pPr>
            <w:r w:rsidRPr="00160D6F">
              <w:rPr>
                <w:rFonts w:ascii="Times New Roman" w:hAnsi="Times New Roman"/>
                <w:sz w:val="20"/>
                <w:szCs w:val="20"/>
              </w:rPr>
              <w:t>Gejala</w:t>
            </w:r>
          </w:p>
          <w:p w:rsidR="002B07A3" w:rsidRPr="00160D6F" w:rsidRDefault="002B07A3" w:rsidP="002B07A3">
            <w:pPr>
              <w:spacing w:line="240" w:lineRule="auto"/>
              <w:jc w:val="center"/>
              <w:rPr>
                <w:rFonts w:ascii="Times New Roman" w:hAnsi="Times New Roman"/>
                <w:sz w:val="20"/>
                <w:szCs w:val="20"/>
              </w:rPr>
            </w:pPr>
            <w:r w:rsidRPr="00160D6F">
              <w:rPr>
                <w:rFonts w:ascii="Times New Roman" w:hAnsi="Times New Roman"/>
                <w:sz w:val="20"/>
                <w:szCs w:val="20"/>
              </w:rPr>
              <w:t>Klinis</w:t>
            </w:r>
          </w:p>
        </w:tc>
        <w:tc>
          <w:tcPr>
            <w:tcW w:w="1128" w:type="dxa"/>
            <w:tcBorders>
              <w:left w:val="nil"/>
              <w:bottom w:val="nil"/>
              <w:right w:val="nil"/>
            </w:tcBorders>
          </w:tcPr>
          <w:p w:rsidR="002B07A3" w:rsidRPr="00160D6F" w:rsidRDefault="002B07A3" w:rsidP="002B07A3">
            <w:pPr>
              <w:spacing w:line="240" w:lineRule="auto"/>
              <w:jc w:val="center"/>
              <w:rPr>
                <w:rFonts w:ascii="Times New Roman" w:hAnsi="Times New Roman"/>
                <w:sz w:val="20"/>
                <w:szCs w:val="20"/>
              </w:rPr>
            </w:pPr>
            <w:r w:rsidRPr="00160D6F">
              <w:rPr>
                <w:rFonts w:ascii="Times New Roman" w:hAnsi="Times New Roman"/>
                <w:sz w:val="20"/>
                <w:szCs w:val="20"/>
              </w:rPr>
              <w:t>Batuk</w:t>
            </w:r>
          </w:p>
        </w:tc>
        <w:tc>
          <w:tcPr>
            <w:tcW w:w="417" w:type="dxa"/>
            <w:tcBorders>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5</w:t>
            </w:r>
          </w:p>
        </w:tc>
        <w:tc>
          <w:tcPr>
            <w:tcW w:w="666" w:type="dxa"/>
            <w:tcBorders>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33,3</w:t>
            </w:r>
          </w:p>
        </w:tc>
        <w:tc>
          <w:tcPr>
            <w:tcW w:w="416" w:type="dxa"/>
            <w:tcBorders>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7</w:t>
            </w:r>
          </w:p>
        </w:tc>
        <w:tc>
          <w:tcPr>
            <w:tcW w:w="666" w:type="dxa"/>
            <w:tcBorders>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46,7</w:t>
            </w:r>
          </w:p>
        </w:tc>
        <w:tc>
          <w:tcPr>
            <w:tcW w:w="416" w:type="dxa"/>
            <w:tcBorders>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12</w:t>
            </w:r>
          </w:p>
        </w:tc>
        <w:tc>
          <w:tcPr>
            <w:tcW w:w="666" w:type="dxa"/>
            <w:tcBorders>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40</w:t>
            </w:r>
          </w:p>
        </w:tc>
      </w:tr>
      <w:tr w:rsidR="002B07A3" w:rsidRPr="00160D6F" w:rsidTr="002B07A3">
        <w:trPr>
          <w:trHeight w:val="20"/>
        </w:trPr>
        <w:tc>
          <w:tcPr>
            <w:tcW w:w="738" w:type="dxa"/>
            <w:vMerge/>
            <w:tcBorders>
              <w:left w:val="nil"/>
              <w:right w:val="nil"/>
            </w:tcBorders>
          </w:tcPr>
          <w:p w:rsidR="002B07A3" w:rsidRPr="00160D6F" w:rsidRDefault="002B07A3" w:rsidP="002B07A3">
            <w:pPr>
              <w:spacing w:line="240" w:lineRule="auto"/>
              <w:rPr>
                <w:rFonts w:ascii="Times New Roman" w:hAnsi="Times New Roman"/>
                <w:sz w:val="20"/>
                <w:szCs w:val="20"/>
              </w:rPr>
            </w:pPr>
          </w:p>
        </w:tc>
        <w:tc>
          <w:tcPr>
            <w:tcW w:w="1128" w:type="dxa"/>
            <w:tcBorders>
              <w:top w:val="nil"/>
              <w:left w:val="nil"/>
              <w:bottom w:val="nil"/>
              <w:right w:val="nil"/>
            </w:tcBorders>
          </w:tcPr>
          <w:p w:rsidR="002B07A3" w:rsidRPr="00160D6F" w:rsidRDefault="002B07A3" w:rsidP="002B07A3">
            <w:pPr>
              <w:spacing w:line="240" w:lineRule="auto"/>
              <w:jc w:val="center"/>
              <w:rPr>
                <w:rFonts w:ascii="Times New Roman" w:hAnsi="Times New Roman"/>
                <w:sz w:val="20"/>
                <w:szCs w:val="20"/>
              </w:rPr>
            </w:pPr>
            <w:r w:rsidRPr="00160D6F">
              <w:rPr>
                <w:rFonts w:ascii="Times New Roman" w:hAnsi="Times New Roman"/>
                <w:sz w:val="20"/>
                <w:szCs w:val="20"/>
              </w:rPr>
              <w:t>Dispnea</w:t>
            </w:r>
          </w:p>
        </w:tc>
        <w:tc>
          <w:tcPr>
            <w:tcW w:w="417" w:type="dxa"/>
            <w:tcBorders>
              <w:top w:val="nil"/>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4</w:t>
            </w:r>
          </w:p>
        </w:tc>
        <w:tc>
          <w:tcPr>
            <w:tcW w:w="666" w:type="dxa"/>
            <w:tcBorders>
              <w:top w:val="nil"/>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26,7</w:t>
            </w:r>
          </w:p>
        </w:tc>
        <w:tc>
          <w:tcPr>
            <w:tcW w:w="416" w:type="dxa"/>
            <w:tcBorders>
              <w:top w:val="nil"/>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3</w:t>
            </w:r>
          </w:p>
        </w:tc>
        <w:tc>
          <w:tcPr>
            <w:tcW w:w="666" w:type="dxa"/>
            <w:tcBorders>
              <w:top w:val="nil"/>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20,0</w:t>
            </w:r>
          </w:p>
        </w:tc>
        <w:tc>
          <w:tcPr>
            <w:tcW w:w="416" w:type="dxa"/>
            <w:tcBorders>
              <w:top w:val="nil"/>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7</w:t>
            </w:r>
          </w:p>
        </w:tc>
        <w:tc>
          <w:tcPr>
            <w:tcW w:w="666" w:type="dxa"/>
            <w:tcBorders>
              <w:top w:val="nil"/>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23,3</w:t>
            </w:r>
          </w:p>
        </w:tc>
      </w:tr>
      <w:tr w:rsidR="002B07A3" w:rsidRPr="00160D6F" w:rsidTr="002B07A3">
        <w:trPr>
          <w:trHeight w:val="20"/>
        </w:trPr>
        <w:tc>
          <w:tcPr>
            <w:tcW w:w="738" w:type="dxa"/>
            <w:vMerge/>
            <w:tcBorders>
              <w:left w:val="nil"/>
              <w:right w:val="nil"/>
            </w:tcBorders>
          </w:tcPr>
          <w:p w:rsidR="002B07A3" w:rsidRPr="00160D6F" w:rsidRDefault="002B07A3" w:rsidP="002B07A3">
            <w:pPr>
              <w:spacing w:line="240" w:lineRule="auto"/>
              <w:rPr>
                <w:rFonts w:ascii="Times New Roman" w:hAnsi="Times New Roman"/>
                <w:sz w:val="20"/>
                <w:szCs w:val="20"/>
              </w:rPr>
            </w:pPr>
          </w:p>
        </w:tc>
        <w:tc>
          <w:tcPr>
            <w:tcW w:w="1128" w:type="dxa"/>
            <w:tcBorders>
              <w:top w:val="nil"/>
              <w:left w:val="nil"/>
              <w:bottom w:val="nil"/>
              <w:right w:val="nil"/>
            </w:tcBorders>
          </w:tcPr>
          <w:p w:rsidR="002B07A3" w:rsidRPr="00160D6F" w:rsidRDefault="002B07A3" w:rsidP="002B07A3">
            <w:pPr>
              <w:spacing w:line="240" w:lineRule="auto"/>
              <w:jc w:val="center"/>
              <w:rPr>
                <w:rFonts w:ascii="Times New Roman" w:hAnsi="Times New Roman"/>
                <w:sz w:val="20"/>
                <w:szCs w:val="20"/>
              </w:rPr>
            </w:pPr>
            <w:r w:rsidRPr="00160D6F">
              <w:rPr>
                <w:rFonts w:ascii="Times New Roman" w:hAnsi="Times New Roman"/>
                <w:sz w:val="20"/>
                <w:szCs w:val="20"/>
              </w:rPr>
              <w:t>Hemoptisis</w:t>
            </w:r>
          </w:p>
        </w:tc>
        <w:tc>
          <w:tcPr>
            <w:tcW w:w="417" w:type="dxa"/>
            <w:tcBorders>
              <w:top w:val="nil"/>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5</w:t>
            </w:r>
          </w:p>
        </w:tc>
        <w:tc>
          <w:tcPr>
            <w:tcW w:w="666" w:type="dxa"/>
            <w:tcBorders>
              <w:top w:val="nil"/>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33,3</w:t>
            </w:r>
          </w:p>
        </w:tc>
        <w:tc>
          <w:tcPr>
            <w:tcW w:w="416" w:type="dxa"/>
            <w:tcBorders>
              <w:top w:val="nil"/>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0</w:t>
            </w:r>
          </w:p>
        </w:tc>
        <w:tc>
          <w:tcPr>
            <w:tcW w:w="666" w:type="dxa"/>
            <w:tcBorders>
              <w:top w:val="nil"/>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0,0</w:t>
            </w:r>
          </w:p>
        </w:tc>
        <w:tc>
          <w:tcPr>
            <w:tcW w:w="416" w:type="dxa"/>
            <w:tcBorders>
              <w:top w:val="nil"/>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5</w:t>
            </w:r>
          </w:p>
        </w:tc>
        <w:tc>
          <w:tcPr>
            <w:tcW w:w="666" w:type="dxa"/>
            <w:tcBorders>
              <w:top w:val="nil"/>
              <w:left w:val="nil"/>
              <w:bottom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16,7</w:t>
            </w:r>
          </w:p>
        </w:tc>
      </w:tr>
      <w:tr w:rsidR="002B07A3" w:rsidRPr="00160D6F" w:rsidTr="002B07A3">
        <w:trPr>
          <w:trHeight w:val="20"/>
        </w:trPr>
        <w:tc>
          <w:tcPr>
            <w:tcW w:w="738" w:type="dxa"/>
            <w:vMerge/>
            <w:tcBorders>
              <w:left w:val="nil"/>
              <w:bottom w:val="single" w:sz="4" w:space="0" w:color="auto"/>
              <w:right w:val="nil"/>
            </w:tcBorders>
          </w:tcPr>
          <w:p w:rsidR="002B07A3" w:rsidRPr="00160D6F" w:rsidRDefault="002B07A3" w:rsidP="002B07A3">
            <w:pPr>
              <w:spacing w:line="240" w:lineRule="auto"/>
              <w:rPr>
                <w:rFonts w:ascii="Times New Roman" w:hAnsi="Times New Roman"/>
                <w:sz w:val="20"/>
                <w:szCs w:val="20"/>
              </w:rPr>
            </w:pPr>
          </w:p>
        </w:tc>
        <w:tc>
          <w:tcPr>
            <w:tcW w:w="1128" w:type="dxa"/>
            <w:tcBorders>
              <w:top w:val="nil"/>
              <w:left w:val="nil"/>
              <w:bottom w:val="single" w:sz="4" w:space="0" w:color="auto"/>
              <w:right w:val="nil"/>
            </w:tcBorders>
          </w:tcPr>
          <w:p w:rsidR="002B07A3" w:rsidRPr="00160D6F" w:rsidRDefault="002B07A3" w:rsidP="002B07A3">
            <w:pPr>
              <w:spacing w:line="240" w:lineRule="auto"/>
              <w:jc w:val="center"/>
              <w:rPr>
                <w:rFonts w:ascii="Times New Roman" w:hAnsi="Times New Roman"/>
                <w:sz w:val="20"/>
                <w:szCs w:val="20"/>
              </w:rPr>
            </w:pPr>
            <w:r w:rsidRPr="00160D6F">
              <w:rPr>
                <w:rFonts w:ascii="Times New Roman" w:hAnsi="Times New Roman"/>
                <w:sz w:val="20"/>
                <w:szCs w:val="20"/>
              </w:rPr>
              <w:t>Demam</w:t>
            </w:r>
          </w:p>
        </w:tc>
        <w:tc>
          <w:tcPr>
            <w:tcW w:w="417" w:type="dxa"/>
            <w:tcBorders>
              <w:top w:val="nil"/>
              <w:left w:val="nil"/>
              <w:bottom w:val="single" w:sz="4" w:space="0" w:color="auto"/>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1</w:t>
            </w:r>
          </w:p>
        </w:tc>
        <w:tc>
          <w:tcPr>
            <w:tcW w:w="666" w:type="dxa"/>
            <w:tcBorders>
              <w:top w:val="nil"/>
              <w:left w:val="nil"/>
              <w:bottom w:val="single" w:sz="4" w:space="0" w:color="auto"/>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6,7</w:t>
            </w:r>
          </w:p>
        </w:tc>
        <w:tc>
          <w:tcPr>
            <w:tcW w:w="416" w:type="dxa"/>
            <w:tcBorders>
              <w:top w:val="nil"/>
              <w:left w:val="nil"/>
              <w:bottom w:val="single" w:sz="4" w:space="0" w:color="auto"/>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5</w:t>
            </w:r>
          </w:p>
        </w:tc>
        <w:tc>
          <w:tcPr>
            <w:tcW w:w="666" w:type="dxa"/>
            <w:tcBorders>
              <w:top w:val="nil"/>
              <w:left w:val="nil"/>
              <w:bottom w:val="single" w:sz="4" w:space="0" w:color="auto"/>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33,3</w:t>
            </w:r>
          </w:p>
        </w:tc>
        <w:tc>
          <w:tcPr>
            <w:tcW w:w="416" w:type="dxa"/>
            <w:tcBorders>
              <w:top w:val="nil"/>
              <w:left w:val="nil"/>
              <w:bottom w:val="single" w:sz="4" w:space="0" w:color="auto"/>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6</w:t>
            </w:r>
          </w:p>
        </w:tc>
        <w:tc>
          <w:tcPr>
            <w:tcW w:w="666" w:type="dxa"/>
            <w:tcBorders>
              <w:top w:val="nil"/>
              <w:left w:val="nil"/>
              <w:bottom w:val="single" w:sz="4" w:space="0" w:color="auto"/>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20,0</w:t>
            </w:r>
          </w:p>
        </w:tc>
      </w:tr>
      <w:tr w:rsidR="002B07A3" w:rsidRPr="00160D6F" w:rsidTr="002B07A3">
        <w:trPr>
          <w:trHeight w:val="20"/>
        </w:trPr>
        <w:tc>
          <w:tcPr>
            <w:tcW w:w="1866" w:type="dxa"/>
            <w:gridSpan w:val="2"/>
            <w:tcBorders>
              <w:left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Total</w:t>
            </w:r>
          </w:p>
        </w:tc>
        <w:tc>
          <w:tcPr>
            <w:tcW w:w="417" w:type="dxa"/>
            <w:tcBorders>
              <w:left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15</w:t>
            </w:r>
          </w:p>
        </w:tc>
        <w:tc>
          <w:tcPr>
            <w:tcW w:w="666" w:type="dxa"/>
            <w:tcBorders>
              <w:left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100,0</w:t>
            </w:r>
          </w:p>
        </w:tc>
        <w:tc>
          <w:tcPr>
            <w:tcW w:w="416" w:type="dxa"/>
            <w:tcBorders>
              <w:left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15</w:t>
            </w:r>
          </w:p>
        </w:tc>
        <w:tc>
          <w:tcPr>
            <w:tcW w:w="666" w:type="dxa"/>
            <w:tcBorders>
              <w:left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100,0</w:t>
            </w:r>
          </w:p>
        </w:tc>
        <w:tc>
          <w:tcPr>
            <w:tcW w:w="416" w:type="dxa"/>
            <w:tcBorders>
              <w:left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30</w:t>
            </w:r>
          </w:p>
        </w:tc>
        <w:tc>
          <w:tcPr>
            <w:tcW w:w="666" w:type="dxa"/>
            <w:tcBorders>
              <w:left w:val="nil"/>
              <w:right w:val="nil"/>
            </w:tcBorders>
          </w:tcPr>
          <w:p w:rsidR="002B07A3" w:rsidRPr="00160D6F" w:rsidRDefault="002B07A3" w:rsidP="002B07A3">
            <w:pPr>
              <w:jc w:val="center"/>
              <w:rPr>
                <w:rFonts w:ascii="Times New Roman" w:hAnsi="Times New Roman"/>
                <w:sz w:val="20"/>
                <w:szCs w:val="20"/>
              </w:rPr>
            </w:pPr>
            <w:r w:rsidRPr="00160D6F">
              <w:rPr>
                <w:rFonts w:ascii="Times New Roman" w:hAnsi="Times New Roman"/>
                <w:sz w:val="20"/>
                <w:szCs w:val="20"/>
              </w:rPr>
              <w:t>100,0</w:t>
            </w:r>
          </w:p>
        </w:tc>
      </w:tr>
    </w:tbl>
    <w:p w:rsidR="00133AFE" w:rsidRPr="002A2CC1" w:rsidRDefault="00133AFE" w:rsidP="008E55A3">
      <w:pPr>
        <w:spacing w:after="0" w:line="240" w:lineRule="auto"/>
        <w:jc w:val="both"/>
        <w:rPr>
          <w:rFonts w:ascii="Times New Roman" w:hAnsi="Times New Roman"/>
          <w:sz w:val="24"/>
          <w:szCs w:val="24"/>
          <w:lang w:val="en-US"/>
        </w:rPr>
      </w:pPr>
    </w:p>
    <w:p w:rsidR="00443CFF" w:rsidRPr="002A2CC1" w:rsidRDefault="00443CFF" w:rsidP="00443CFF">
      <w:pPr>
        <w:spacing w:after="0" w:line="240" w:lineRule="auto"/>
        <w:jc w:val="both"/>
        <w:rPr>
          <w:rFonts w:ascii="Times New Roman" w:hAnsi="Times New Roman"/>
          <w:b/>
          <w:sz w:val="24"/>
          <w:szCs w:val="24"/>
        </w:rPr>
      </w:pPr>
      <w:r w:rsidRPr="002A2CC1">
        <w:rPr>
          <w:rFonts w:ascii="Times New Roman" w:hAnsi="Times New Roman"/>
          <w:b/>
          <w:sz w:val="24"/>
          <w:szCs w:val="24"/>
        </w:rPr>
        <w:t xml:space="preserve">BAHASAN </w:t>
      </w:r>
    </w:p>
    <w:p w:rsidR="00C27894" w:rsidRPr="002A2CC1" w:rsidRDefault="00C27894" w:rsidP="00C27894">
      <w:pPr>
        <w:spacing w:after="0" w:line="240" w:lineRule="auto"/>
        <w:ind w:firstLine="720"/>
        <w:jc w:val="both"/>
        <w:rPr>
          <w:rFonts w:ascii="Times New Roman" w:hAnsi="Times New Roman"/>
          <w:sz w:val="24"/>
          <w:szCs w:val="24"/>
          <w:lang w:val="en-US"/>
        </w:rPr>
      </w:pPr>
      <w:r w:rsidRPr="002A2CC1">
        <w:rPr>
          <w:rFonts w:ascii="Times New Roman" w:hAnsi="Times New Roman"/>
          <w:sz w:val="24"/>
          <w:szCs w:val="24"/>
          <w:lang w:val="en-US"/>
        </w:rPr>
        <w:t>Pada penelitian yang dilakukan Di Poliklinik Paru RSUP Prof. Dr. R. D. Kandou Manado dan Puskesmas Tuminting bulan oktober – november 2016, pada tabel 1.1 didapatkan bahwa peningkatan  LED pada BTA Positif 2 (++) lebih banyak dengan jumlah 16 pasien (53%), tetapi masih ditemukan peningkatan juga pada BTA Positif 1(+) dengan jumlah pasien 8 pasien (27%), diikuti dengan BTA Positif 3(+++) dengan jumlah pasien 6 (20%). Kemudian pada pemeriksaan CRP ditemukan peningkatan pada BTA positif 2(++) dengan jumlah 9 pasien (64%) diikuti dengan peningkatan pada BTA positif 3(+++) dengan jumlah pasien 4 (29%) dan diikuti dengan BTA positif 1(+) dengan jumlah pasien 1(7%). Peningkatan BTA disebabkan karena adanya inflamasi, inflamasi yang bertambah parah menyebabkan kuman-kuman tuberkel yang menyebar dengan cepat sehingga pada tes BTA ditemukan banyak kuman tuberkel pada 1 lapang pandang dan yang lainnya.</w:t>
      </w:r>
      <w:r w:rsidRPr="002A2CC1">
        <w:rPr>
          <w:rFonts w:ascii="Times New Roman" w:hAnsi="Times New Roman"/>
          <w:sz w:val="24"/>
          <w:szCs w:val="24"/>
          <w:vertAlign w:val="superscript"/>
          <w:lang w:val="en-US"/>
        </w:rPr>
        <w:t>7</w:t>
      </w:r>
      <w:r w:rsidRPr="002A2CC1">
        <w:rPr>
          <w:rFonts w:ascii="Times New Roman" w:hAnsi="Times New Roman"/>
          <w:sz w:val="24"/>
          <w:szCs w:val="24"/>
          <w:lang w:val="en-US"/>
        </w:rPr>
        <w:t xml:space="preserve"> </w:t>
      </w:r>
    </w:p>
    <w:p w:rsidR="00C27894" w:rsidRPr="002A2CC1" w:rsidRDefault="005F72BA" w:rsidP="005F72BA">
      <w:pPr>
        <w:spacing w:after="0" w:line="240" w:lineRule="auto"/>
        <w:jc w:val="both"/>
        <w:rPr>
          <w:rFonts w:ascii="Times New Roman" w:hAnsi="Times New Roman"/>
          <w:sz w:val="24"/>
          <w:szCs w:val="24"/>
          <w:lang w:val="en-US"/>
        </w:rPr>
      </w:pPr>
      <w:r w:rsidRPr="002A2CC1">
        <w:rPr>
          <w:rFonts w:ascii="Times New Roman" w:hAnsi="Times New Roman"/>
          <w:sz w:val="24"/>
          <w:szCs w:val="24"/>
          <w:lang w:val="en-US"/>
        </w:rPr>
        <w:t xml:space="preserve">      </w:t>
      </w:r>
      <w:r w:rsidR="00C27894" w:rsidRPr="002A2CC1">
        <w:rPr>
          <w:rFonts w:ascii="Times New Roman" w:hAnsi="Times New Roman"/>
          <w:sz w:val="24"/>
          <w:szCs w:val="24"/>
          <w:lang w:val="en-US"/>
        </w:rPr>
        <w:t xml:space="preserve">Pada tabel 2.1 menunjukan mengenai gejala klinis utama pada pasien TB Paru. Menurut data yang dikumpulkan di Poliklinik Paru RSUP Dr. R.D. Kandou Manado dan Puskesmas Tuminting bulan oktober – november 2016, didapatkan bahwa gejala klinis utama pada pasien TB Paru yang mengalami peningkatan LED </w:t>
      </w:r>
      <w:r w:rsidR="00C27894" w:rsidRPr="002A2CC1">
        <w:rPr>
          <w:rFonts w:ascii="Times New Roman" w:hAnsi="Times New Roman"/>
          <w:sz w:val="24"/>
          <w:szCs w:val="24"/>
          <w:lang w:val="en-US"/>
        </w:rPr>
        <w:lastRenderedPageBreak/>
        <w:t>adalah hemoptysis dengan jumlah 12 pasien (40%) Tetapi masih ditemukan peningkatan LED pada pasien TB Paru dengan gejala klinis Batuk dengan 10 pasien (33%), demam dengan 6 pasien (20%), Dispnea dengan 2 pasien (7%).</w:t>
      </w:r>
    </w:p>
    <w:p w:rsidR="0096779F" w:rsidRPr="002A2CC1" w:rsidRDefault="00C27894" w:rsidP="00EB1B16">
      <w:pPr>
        <w:spacing w:after="0" w:line="240" w:lineRule="auto"/>
        <w:ind w:firstLine="720"/>
        <w:jc w:val="both"/>
        <w:rPr>
          <w:rFonts w:ascii="Times New Roman" w:hAnsi="Times New Roman"/>
          <w:sz w:val="24"/>
          <w:szCs w:val="24"/>
          <w:lang w:val="en-US"/>
        </w:rPr>
      </w:pPr>
      <w:r w:rsidRPr="002A2CC1">
        <w:rPr>
          <w:rFonts w:ascii="Times New Roman" w:hAnsi="Times New Roman"/>
          <w:sz w:val="24"/>
          <w:szCs w:val="24"/>
          <w:lang w:val="en-US"/>
        </w:rPr>
        <w:t>Selanjutnya pada tabel 2.2 pemeriksaan CRP di di dapatkan peningkatan CRP pasien TB paru adalah Hemoptisis dengan jumlah 5 Pasien (33,3%) dan Batuk 5 pasien (33,3%). Tetapi masih di temukan peningkatan dengan gejala klinis Dispnea 4 pasien (13,3%), Demam dengan 1 pasien (6,7%). Gejala klinis pada kasus ini berbeda dengan gejala klinis utama yang diteliti oleh Wahyuningsih E dimana pasien TB dengan gejala klinik paling banyak adalah  batuk darah atau hemoptisis dengan presentase 40%. Batuk lebih dari 3 minggu terjadi karena adanya iritasi pada bronkus. Sifat batuk mulai dari kering, kemudian setelah timbul peradangan menjadi produktif.</w:t>
      </w:r>
      <w:r w:rsidRPr="002A2CC1">
        <w:rPr>
          <w:rFonts w:ascii="Times New Roman" w:hAnsi="Times New Roman"/>
          <w:sz w:val="24"/>
          <w:szCs w:val="24"/>
          <w:vertAlign w:val="superscript"/>
          <w:lang w:val="en-US"/>
        </w:rPr>
        <w:t>8</w:t>
      </w:r>
    </w:p>
    <w:p w:rsidR="0096779F" w:rsidRPr="002A2CC1" w:rsidRDefault="0096779F" w:rsidP="00EB1B16">
      <w:pPr>
        <w:spacing w:after="0" w:line="240" w:lineRule="auto"/>
        <w:jc w:val="both"/>
        <w:rPr>
          <w:rFonts w:ascii="Times New Roman" w:hAnsi="Times New Roman"/>
          <w:sz w:val="24"/>
          <w:szCs w:val="24"/>
          <w:lang w:val="en-US"/>
        </w:rPr>
      </w:pPr>
    </w:p>
    <w:p w:rsidR="00443CFF" w:rsidRPr="002A2CC1" w:rsidRDefault="00443CFF" w:rsidP="00443CFF">
      <w:pPr>
        <w:spacing w:after="0" w:line="240" w:lineRule="auto"/>
        <w:jc w:val="both"/>
        <w:rPr>
          <w:rFonts w:ascii="Times New Roman" w:hAnsi="Times New Roman"/>
          <w:b/>
          <w:sz w:val="24"/>
          <w:szCs w:val="24"/>
        </w:rPr>
      </w:pPr>
      <w:r w:rsidRPr="002A2CC1">
        <w:rPr>
          <w:rFonts w:ascii="Times New Roman" w:hAnsi="Times New Roman"/>
          <w:b/>
          <w:sz w:val="24"/>
          <w:szCs w:val="24"/>
        </w:rPr>
        <w:t xml:space="preserve">SIMPULAN </w:t>
      </w:r>
    </w:p>
    <w:p w:rsidR="005F72BA" w:rsidRPr="002A2CC1" w:rsidRDefault="00910DD4" w:rsidP="005F72BA">
      <w:pPr>
        <w:pStyle w:val="Default"/>
        <w:ind w:firstLine="360"/>
        <w:jc w:val="both"/>
      </w:pPr>
      <w:r w:rsidRPr="002A2CC1">
        <w:t xml:space="preserve">   Pada </w:t>
      </w:r>
      <w:r w:rsidR="005F72BA" w:rsidRPr="002A2CC1">
        <w:t>pemeriksaan BTA didapakan peningkatan LED penderita TB paru terjadi pada BTA positif 2 dengan jumlah 16 pasien (53%). Selanjutnya peningkatan CRP juga terjadi pada BTA positif 2 dengan jumlah 9 pasien (64%)</w:t>
      </w:r>
      <w:r w:rsidRPr="002A2CC1">
        <w:t>.</w:t>
      </w:r>
    </w:p>
    <w:p w:rsidR="00650DD7" w:rsidRPr="002A2CC1" w:rsidRDefault="00910DD4" w:rsidP="00910DD4">
      <w:pPr>
        <w:pStyle w:val="Default"/>
        <w:jc w:val="both"/>
      </w:pPr>
      <w:r w:rsidRPr="002A2CC1">
        <w:t xml:space="preserve">     </w:t>
      </w:r>
      <w:r w:rsidR="005F72BA" w:rsidRPr="002A2CC1">
        <w:t>Gejala klinis utama pada penderita TB paru mengalami peningkatan LED dengan gejala klinis utama Hemoptisis dengan presentase 40%. Sedangkan CRP dari 15 pasien TB paru paling banyak datang dengan gejala klinis utama Hemoptisis dan Batuk dengan presentase masing-masing 33,3%.</w:t>
      </w:r>
    </w:p>
    <w:p w:rsidR="00443CFF" w:rsidRPr="002A2CC1" w:rsidRDefault="00443CFF" w:rsidP="00443CFF">
      <w:pPr>
        <w:spacing w:after="0" w:line="240" w:lineRule="auto"/>
        <w:jc w:val="both"/>
        <w:rPr>
          <w:rFonts w:ascii="Times New Roman" w:hAnsi="Times New Roman"/>
          <w:b/>
          <w:sz w:val="24"/>
          <w:szCs w:val="24"/>
        </w:rPr>
      </w:pPr>
    </w:p>
    <w:p w:rsidR="00443CFF" w:rsidRPr="002A2CC1" w:rsidRDefault="00443CFF" w:rsidP="00443CFF">
      <w:pPr>
        <w:spacing w:after="0" w:line="240" w:lineRule="auto"/>
        <w:jc w:val="both"/>
        <w:rPr>
          <w:rFonts w:ascii="Times New Roman" w:hAnsi="Times New Roman"/>
          <w:b/>
          <w:sz w:val="24"/>
          <w:szCs w:val="24"/>
        </w:rPr>
      </w:pPr>
      <w:r w:rsidRPr="002A2CC1">
        <w:rPr>
          <w:rFonts w:ascii="Times New Roman" w:hAnsi="Times New Roman"/>
          <w:b/>
          <w:sz w:val="24"/>
          <w:szCs w:val="24"/>
        </w:rPr>
        <w:t>SARAN</w:t>
      </w:r>
    </w:p>
    <w:p w:rsidR="00910DD4" w:rsidRPr="002A2CC1" w:rsidRDefault="00910DD4" w:rsidP="00910DD4">
      <w:pPr>
        <w:pStyle w:val="Default"/>
        <w:ind w:firstLine="360"/>
        <w:jc w:val="both"/>
      </w:pPr>
      <w:r w:rsidRPr="002A2CC1">
        <w:t>Perlu dilakukan penelitian serta evaluasi lebih lanjut tentang riwayat pengobatan, karena dalam penelitian ini belum diteliti tentang riwayat pengobatan.</w:t>
      </w:r>
    </w:p>
    <w:p w:rsidR="00650DD7" w:rsidRPr="002A2CC1" w:rsidRDefault="00910DD4" w:rsidP="00910DD4">
      <w:pPr>
        <w:pStyle w:val="Default"/>
        <w:ind w:firstLine="360"/>
        <w:jc w:val="both"/>
      </w:pPr>
      <w:r w:rsidRPr="002A2CC1">
        <w:t>Perlu dilakukan evaluasi yang baik bagi penderita TB paru agar kelengkapan data dapat diolah secara efektif untuk penelitisn seperti ini.</w:t>
      </w:r>
    </w:p>
    <w:p w:rsidR="0096779F" w:rsidRPr="002A2CC1" w:rsidRDefault="0096779F" w:rsidP="0096779F">
      <w:pPr>
        <w:spacing w:after="0" w:line="240" w:lineRule="auto"/>
        <w:jc w:val="both"/>
        <w:rPr>
          <w:rFonts w:ascii="Times New Roman" w:hAnsi="Times New Roman"/>
          <w:sz w:val="24"/>
          <w:szCs w:val="24"/>
        </w:rPr>
      </w:pPr>
    </w:p>
    <w:p w:rsidR="00652CFC" w:rsidRPr="00160D6F" w:rsidRDefault="00443CFF" w:rsidP="00160D6F">
      <w:pPr>
        <w:spacing w:after="0" w:line="240" w:lineRule="auto"/>
        <w:jc w:val="both"/>
        <w:rPr>
          <w:rFonts w:ascii="Times New Roman" w:hAnsi="Times New Roman"/>
          <w:b/>
          <w:sz w:val="24"/>
          <w:szCs w:val="24"/>
        </w:rPr>
      </w:pPr>
      <w:r w:rsidRPr="002A2CC1">
        <w:rPr>
          <w:rFonts w:ascii="Times New Roman" w:hAnsi="Times New Roman"/>
          <w:b/>
          <w:sz w:val="24"/>
          <w:szCs w:val="24"/>
        </w:rPr>
        <w:t>DAFTAR PUSTAKA</w:t>
      </w:r>
    </w:p>
    <w:p w:rsidR="00652CFC" w:rsidRPr="00160D6F" w:rsidRDefault="00EB3626" w:rsidP="00160D6F">
      <w:pPr>
        <w:pStyle w:val="ListParagraph"/>
        <w:numPr>
          <w:ilvl w:val="0"/>
          <w:numId w:val="9"/>
        </w:numPr>
        <w:spacing w:line="360" w:lineRule="auto"/>
        <w:ind w:left="426"/>
        <w:jc w:val="both"/>
        <w:rPr>
          <w:rFonts w:ascii="Times New Roman" w:hAnsi="Times New Roman"/>
          <w:sz w:val="24"/>
          <w:szCs w:val="24"/>
        </w:rPr>
      </w:pPr>
      <w:r w:rsidRPr="00160D6F">
        <w:rPr>
          <w:rFonts w:ascii="Times New Roman" w:hAnsi="Times New Roman"/>
          <w:b/>
          <w:sz w:val="24"/>
          <w:szCs w:val="24"/>
        </w:rPr>
        <w:t>Naga S.Sholeh</w:t>
      </w:r>
      <w:r w:rsidRPr="00160D6F">
        <w:rPr>
          <w:rFonts w:ascii="Times New Roman" w:hAnsi="Times New Roman"/>
          <w:sz w:val="24"/>
          <w:szCs w:val="24"/>
        </w:rPr>
        <w:t>. Buku Panduan Lengkap Ilmu Penyakit Dalam. Jogjakarta : DIVA Press, 2012. Hal. 308.</w:t>
      </w:r>
    </w:p>
    <w:p w:rsidR="00EB3626" w:rsidRPr="00160D6F" w:rsidRDefault="00EB3626" w:rsidP="00160D6F">
      <w:pPr>
        <w:pStyle w:val="ListParagraph"/>
        <w:numPr>
          <w:ilvl w:val="0"/>
          <w:numId w:val="9"/>
        </w:numPr>
        <w:spacing w:line="360" w:lineRule="auto"/>
        <w:ind w:left="426"/>
        <w:jc w:val="both"/>
        <w:rPr>
          <w:rFonts w:ascii="Times New Roman" w:hAnsi="Times New Roman"/>
          <w:sz w:val="24"/>
          <w:szCs w:val="24"/>
        </w:rPr>
      </w:pPr>
      <w:r w:rsidRPr="00160D6F">
        <w:rPr>
          <w:rFonts w:ascii="Times New Roman" w:hAnsi="Times New Roman"/>
          <w:b/>
          <w:sz w:val="24"/>
          <w:szCs w:val="24"/>
        </w:rPr>
        <w:t>Sihombing H</w:t>
      </w:r>
      <w:r w:rsidRPr="00160D6F">
        <w:rPr>
          <w:rFonts w:ascii="Times New Roman" w:hAnsi="Times New Roman"/>
          <w:sz w:val="24"/>
          <w:szCs w:val="24"/>
        </w:rPr>
        <w:t xml:space="preserve">. Resistensi Primer Pada Penderita TB Paru Kategori I Di Poloklinik Paru RSUP H. Adam Malik Medan. Medan : 2012. Available from : </w:t>
      </w:r>
      <w:hyperlink r:id="rId8" w:history="1">
        <w:r w:rsidRPr="00160D6F">
          <w:rPr>
            <w:rStyle w:val="Hyperlink"/>
            <w:rFonts w:ascii="Times New Roman" w:hAnsi="Times New Roman"/>
            <w:color w:val="auto"/>
            <w:sz w:val="24"/>
            <w:szCs w:val="24"/>
            <w:u w:val="none"/>
          </w:rPr>
          <w:t>http://repository.usu.ac.id/bitstream/123456789/33363/5/Chapter%20I.pdf</w:t>
        </w:r>
      </w:hyperlink>
      <w:r w:rsidRPr="00160D6F">
        <w:rPr>
          <w:rFonts w:ascii="Times New Roman" w:hAnsi="Times New Roman"/>
          <w:sz w:val="24"/>
          <w:szCs w:val="24"/>
        </w:rPr>
        <w:t>.</w:t>
      </w:r>
    </w:p>
    <w:p w:rsidR="00EB3626" w:rsidRPr="00160D6F" w:rsidRDefault="00EB3626" w:rsidP="00160D6F">
      <w:pPr>
        <w:pStyle w:val="ListParagraph"/>
        <w:numPr>
          <w:ilvl w:val="0"/>
          <w:numId w:val="9"/>
        </w:numPr>
        <w:spacing w:line="360" w:lineRule="auto"/>
        <w:ind w:left="426"/>
        <w:jc w:val="both"/>
        <w:rPr>
          <w:rFonts w:ascii="Times New Roman" w:hAnsi="Times New Roman"/>
          <w:sz w:val="24"/>
          <w:szCs w:val="24"/>
        </w:rPr>
      </w:pPr>
      <w:r w:rsidRPr="00160D6F">
        <w:rPr>
          <w:rFonts w:ascii="Times New Roman" w:hAnsi="Times New Roman"/>
          <w:b/>
          <w:sz w:val="24"/>
          <w:szCs w:val="24"/>
        </w:rPr>
        <w:t>Werdhani RA.</w:t>
      </w:r>
      <w:r w:rsidRPr="00160D6F">
        <w:rPr>
          <w:rFonts w:ascii="Times New Roman" w:hAnsi="Times New Roman"/>
          <w:sz w:val="24"/>
          <w:szCs w:val="24"/>
        </w:rPr>
        <w:t xml:space="preserve"> Patofisiologi, Diagnosis, Dan Klasifikasi Tuberkulosis. Jakarta : Depatermen Ilmu Kedokteran Komunitas, Okupasi dan Keluaraga Fakultas Kedokteran Universitas Indonesia. 2010. Available from : </w:t>
      </w:r>
      <w:hyperlink r:id="rId9" w:history="1">
        <w:r w:rsidRPr="00160D6F">
          <w:rPr>
            <w:rStyle w:val="Hyperlink"/>
            <w:rFonts w:ascii="Times New Roman" w:hAnsi="Times New Roman"/>
            <w:color w:val="auto"/>
            <w:sz w:val="24"/>
            <w:szCs w:val="24"/>
            <w:u w:val="none"/>
          </w:rPr>
          <w:t>http://staff.ui.ac.id/system/files/users/retno.asti/material/patodiagklas.pdf</w:t>
        </w:r>
      </w:hyperlink>
      <w:r w:rsidRPr="00160D6F">
        <w:rPr>
          <w:rFonts w:ascii="Times New Roman" w:hAnsi="Times New Roman"/>
          <w:sz w:val="24"/>
          <w:szCs w:val="24"/>
        </w:rPr>
        <w:t>.</w:t>
      </w:r>
    </w:p>
    <w:p w:rsidR="00EB3626" w:rsidRPr="00160D6F" w:rsidRDefault="00EB3626" w:rsidP="00160D6F">
      <w:pPr>
        <w:pStyle w:val="ListParagraph"/>
        <w:numPr>
          <w:ilvl w:val="0"/>
          <w:numId w:val="9"/>
        </w:numPr>
        <w:spacing w:line="360" w:lineRule="auto"/>
        <w:ind w:left="426"/>
        <w:jc w:val="both"/>
        <w:rPr>
          <w:rFonts w:ascii="Times New Roman" w:hAnsi="Times New Roman"/>
          <w:sz w:val="24"/>
          <w:szCs w:val="24"/>
        </w:rPr>
      </w:pPr>
      <w:r w:rsidRPr="00160D6F">
        <w:rPr>
          <w:rFonts w:ascii="Times New Roman" w:hAnsi="Times New Roman"/>
          <w:sz w:val="24"/>
          <w:szCs w:val="24"/>
        </w:rPr>
        <w:t>Badan Penelitian Dan Pengembangan Kesehatan. Riskesdas 2013. 1 Des 2013</w:t>
      </w:r>
    </w:p>
    <w:p w:rsidR="00EB3626" w:rsidRPr="00160D6F" w:rsidRDefault="00EB3626" w:rsidP="00160D6F">
      <w:pPr>
        <w:pStyle w:val="ListParagraph"/>
        <w:numPr>
          <w:ilvl w:val="0"/>
          <w:numId w:val="9"/>
        </w:numPr>
        <w:spacing w:line="360" w:lineRule="auto"/>
        <w:ind w:left="426"/>
        <w:jc w:val="both"/>
        <w:rPr>
          <w:rFonts w:ascii="Times New Roman" w:hAnsi="Times New Roman"/>
          <w:sz w:val="24"/>
          <w:szCs w:val="24"/>
        </w:rPr>
      </w:pPr>
      <w:r w:rsidRPr="00160D6F">
        <w:rPr>
          <w:rFonts w:ascii="Times New Roman" w:hAnsi="Times New Roman"/>
          <w:b/>
          <w:sz w:val="24"/>
          <w:szCs w:val="24"/>
        </w:rPr>
        <w:t>S Maria Christine F</w:t>
      </w:r>
      <w:r w:rsidRPr="00160D6F">
        <w:rPr>
          <w:rFonts w:ascii="Times New Roman" w:hAnsi="Times New Roman"/>
          <w:sz w:val="24"/>
          <w:szCs w:val="24"/>
        </w:rPr>
        <w:t>. Perbandingan Pengaruh Konsumsi Fruktosa Dan Glukosa Terhadap Kadar Trigliserida Dalam Darah, Bandung: Universitas Kristen Maranatha. 2008. Disertasi.</w:t>
      </w:r>
    </w:p>
    <w:p w:rsidR="002A3129" w:rsidRPr="00160D6F" w:rsidRDefault="002A3129" w:rsidP="00160D6F">
      <w:pPr>
        <w:pStyle w:val="ListParagraph"/>
        <w:numPr>
          <w:ilvl w:val="0"/>
          <w:numId w:val="9"/>
        </w:numPr>
        <w:spacing w:line="360" w:lineRule="auto"/>
        <w:ind w:left="426"/>
        <w:jc w:val="both"/>
        <w:rPr>
          <w:rFonts w:ascii="Times New Roman" w:hAnsi="Times New Roman"/>
          <w:i/>
          <w:sz w:val="24"/>
          <w:szCs w:val="24"/>
        </w:rPr>
      </w:pPr>
      <w:r w:rsidRPr="00160D6F">
        <w:rPr>
          <w:rStyle w:val="Emphasis"/>
          <w:rFonts w:ascii="Times New Roman" w:hAnsi="Times New Roman"/>
          <w:b/>
          <w:i w:val="0"/>
          <w:sz w:val="24"/>
          <w:szCs w:val="24"/>
        </w:rPr>
        <w:t>Thomas Ng.</w:t>
      </w:r>
      <w:r w:rsidRPr="00160D6F">
        <w:rPr>
          <w:rStyle w:val="Emphasis"/>
          <w:rFonts w:ascii="Times New Roman" w:hAnsi="Times New Roman"/>
          <w:i w:val="0"/>
          <w:sz w:val="24"/>
          <w:szCs w:val="24"/>
        </w:rPr>
        <w:t xml:space="preserve"> Erythrocyte sedimentation rate &amp; CRP on Clinical Practice. British Journal Hosp Medicine. 1997.</w:t>
      </w:r>
    </w:p>
    <w:p w:rsidR="002A3129" w:rsidRPr="00160D6F" w:rsidRDefault="002A3129" w:rsidP="00160D6F">
      <w:pPr>
        <w:pStyle w:val="ListParagraph"/>
        <w:numPr>
          <w:ilvl w:val="0"/>
          <w:numId w:val="9"/>
        </w:numPr>
        <w:spacing w:line="360" w:lineRule="auto"/>
        <w:ind w:left="426"/>
        <w:jc w:val="both"/>
        <w:rPr>
          <w:rStyle w:val="Emphasis"/>
          <w:rFonts w:ascii="Times New Roman" w:hAnsi="Times New Roman"/>
          <w:i w:val="0"/>
          <w:iCs w:val="0"/>
          <w:sz w:val="24"/>
          <w:szCs w:val="24"/>
        </w:rPr>
      </w:pPr>
      <w:r w:rsidRPr="00160D6F">
        <w:rPr>
          <w:rStyle w:val="Emphasis"/>
          <w:rFonts w:ascii="Times New Roman" w:hAnsi="Times New Roman"/>
          <w:b/>
          <w:i w:val="0"/>
          <w:sz w:val="24"/>
          <w:szCs w:val="24"/>
        </w:rPr>
        <w:t>Departemen Kesehatan RI</w:t>
      </w:r>
      <w:r w:rsidRPr="00160D6F">
        <w:rPr>
          <w:rStyle w:val="Emphasis"/>
          <w:rFonts w:ascii="Times New Roman" w:hAnsi="Times New Roman"/>
          <w:i w:val="0"/>
          <w:sz w:val="24"/>
          <w:szCs w:val="24"/>
        </w:rPr>
        <w:t>. pedoman nasional penanggulangan tuberkulosis edisi 2. jakarta: Depkes RI 2002.</w:t>
      </w:r>
    </w:p>
    <w:p w:rsidR="002A3129" w:rsidRPr="00160D6F" w:rsidRDefault="002A3129" w:rsidP="00160D6F">
      <w:pPr>
        <w:pStyle w:val="Default"/>
        <w:numPr>
          <w:ilvl w:val="0"/>
          <w:numId w:val="9"/>
        </w:numPr>
        <w:spacing w:line="360" w:lineRule="auto"/>
        <w:ind w:left="426"/>
        <w:jc w:val="both"/>
        <w:rPr>
          <w:rStyle w:val="Emphasis"/>
          <w:i w:val="0"/>
          <w:iCs w:val="0"/>
          <w:color w:val="auto"/>
        </w:rPr>
      </w:pPr>
      <w:r w:rsidRPr="00160D6F">
        <w:rPr>
          <w:rStyle w:val="Emphasis"/>
          <w:b/>
          <w:i w:val="0"/>
          <w:color w:val="auto"/>
        </w:rPr>
        <w:lastRenderedPageBreak/>
        <w:t>Wahyuningsih E, Wibisono B H.</w:t>
      </w:r>
      <w:r w:rsidRPr="00160D6F">
        <w:rPr>
          <w:rStyle w:val="Emphasis"/>
          <w:i w:val="0"/>
          <w:color w:val="auto"/>
        </w:rPr>
        <w:t xml:space="preserve"> Pola Klinik Tuberkulosis Paru DI RSUP  Kariadi Sermarang Periode Juli 2012-Agustus 2013.Media Medika Muda. </w:t>
      </w:r>
      <w:r w:rsidRPr="00160D6F">
        <w:rPr>
          <w:rStyle w:val="Emphasis"/>
          <w:i w:val="0"/>
          <w:color w:val="auto"/>
        </w:rPr>
        <w:t xml:space="preserve">Vol 4 No 2. April 2015. </w:t>
      </w:r>
      <w:r w:rsidRPr="00160D6F">
        <w:rPr>
          <w:rStyle w:val="Emphasis"/>
          <w:color w:val="auto"/>
        </w:rPr>
        <w:t xml:space="preserve">Available from: </w:t>
      </w:r>
      <w:r w:rsidR="00160D6F">
        <w:rPr>
          <w:color w:val="auto"/>
        </w:rPr>
        <w:t>http://ejournal-</w:t>
      </w:r>
      <w:r w:rsidRPr="00160D6F">
        <w:rPr>
          <w:color w:val="auto"/>
        </w:rPr>
        <w:t>s1.un</w:t>
      </w:r>
      <w:r w:rsidR="00B66F12" w:rsidRPr="00160D6F">
        <w:rPr>
          <w:color w:val="auto"/>
        </w:rPr>
        <w:t>dip.ac.id/</w:t>
      </w:r>
      <w:r w:rsidR="00160D6F">
        <w:rPr>
          <w:color w:val="auto"/>
        </w:rPr>
        <w:t xml:space="preserve"> </w:t>
      </w:r>
      <w:r w:rsidR="00B66F12" w:rsidRPr="00160D6F">
        <w:rPr>
          <w:color w:val="auto"/>
        </w:rPr>
        <w:t>index.php/medico/inde</w:t>
      </w:r>
      <w:r w:rsidRPr="00160D6F">
        <w:rPr>
          <w:color w:val="auto"/>
        </w:rPr>
        <w:t>.</w:t>
      </w:r>
    </w:p>
    <w:p w:rsidR="00652CFC" w:rsidRPr="00160D6F" w:rsidRDefault="00652CFC" w:rsidP="00160D6F">
      <w:pPr>
        <w:spacing w:after="0" w:line="240" w:lineRule="auto"/>
        <w:ind w:left="426"/>
        <w:jc w:val="both"/>
        <w:rPr>
          <w:rFonts w:ascii="Times New Roman" w:hAnsi="Times New Roman"/>
          <w:b/>
          <w:sz w:val="24"/>
          <w:szCs w:val="24"/>
        </w:rPr>
      </w:pPr>
    </w:p>
    <w:p w:rsidR="00652CFC" w:rsidRPr="00160D6F" w:rsidRDefault="00652CFC" w:rsidP="00160D6F">
      <w:pPr>
        <w:numPr>
          <w:ilvl w:val="0"/>
          <w:numId w:val="8"/>
        </w:numPr>
        <w:spacing w:after="0" w:line="240" w:lineRule="auto"/>
        <w:ind w:left="426"/>
        <w:jc w:val="both"/>
        <w:rPr>
          <w:rFonts w:ascii="Times New Roman" w:hAnsi="Times New Roman"/>
          <w:b/>
          <w:sz w:val="24"/>
          <w:szCs w:val="24"/>
          <w:lang w:val="en-US"/>
        </w:rPr>
        <w:sectPr w:rsidR="00652CFC" w:rsidRPr="00160D6F" w:rsidSect="002A2CC1">
          <w:type w:val="continuous"/>
          <w:pgSz w:w="11907" w:h="16839" w:code="9"/>
          <w:pgMar w:top="1440" w:right="1440" w:bottom="1440" w:left="1440" w:header="720" w:footer="720" w:gutter="0"/>
          <w:cols w:num="2" w:space="567"/>
          <w:docGrid w:linePitch="360"/>
        </w:sectPr>
      </w:pPr>
    </w:p>
    <w:p w:rsidR="0064452B" w:rsidRPr="00160D6F" w:rsidRDefault="0064452B" w:rsidP="00160D6F">
      <w:pPr>
        <w:spacing w:after="0" w:line="240" w:lineRule="auto"/>
        <w:ind w:left="426"/>
        <w:jc w:val="both"/>
        <w:rPr>
          <w:rFonts w:ascii="Times New Roman" w:hAnsi="Times New Roman"/>
          <w:b/>
          <w:sz w:val="24"/>
          <w:szCs w:val="24"/>
        </w:rPr>
      </w:pPr>
    </w:p>
    <w:sectPr w:rsidR="0064452B" w:rsidRPr="00160D6F" w:rsidSect="008E55A3">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D63" w:rsidRDefault="005B2D63" w:rsidP="00246FC6">
      <w:pPr>
        <w:spacing w:after="0" w:line="240" w:lineRule="auto"/>
      </w:pPr>
      <w:r>
        <w:separator/>
      </w:r>
    </w:p>
  </w:endnote>
  <w:endnote w:type="continuationSeparator" w:id="0">
    <w:p w:rsidR="005B2D63" w:rsidRDefault="005B2D63" w:rsidP="0024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D63" w:rsidRDefault="005B2D63" w:rsidP="00246FC6">
      <w:pPr>
        <w:spacing w:after="0" w:line="240" w:lineRule="auto"/>
      </w:pPr>
      <w:r>
        <w:separator/>
      </w:r>
    </w:p>
  </w:footnote>
  <w:footnote w:type="continuationSeparator" w:id="0">
    <w:p w:rsidR="005B2D63" w:rsidRDefault="005B2D63" w:rsidP="00246F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67D6D"/>
    <w:multiLevelType w:val="hybridMultilevel"/>
    <w:tmpl w:val="72D60A1C"/>
    <w:lvl w:ilvl="0" w:tplc="2AE0369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27146E1B"/>
    <w:multiLevelType w:val="hybridMultilevel"/>
    <w:tmpl w:val="5CCEA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E7299"/>
    <w:multiLevelType w:val="hybridMultilevel"/>
    <w:tmpl w:val="F0DA8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951A1"/>
    <w:multiLevelType w:val="hybridMultilevel"/>
    <w:tmpl w:val="5F2C886C"/>
    <w:lvl w:ilvl="0" w:tplc="303E1050">
      <w:start w:val="1"/>
      <w:numFmt w:val="decimal"/>
      <w:lvlText w:val="%1."/>
      <w:lvlJc w:val="left"/>
      <w:pPr>
        <w:ind w:left="4410" w:hanging="360"/>
      </w:pPr>
      <w:rPr>
        <w:color w:val="000000"/>
      </w:rPr>
    </w:lvl>
    <w:lvl w:ilvl="1" w:tplc="04090019">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4" w15:restartNumberingAfterBreak="0">
    <w:nsid w:val="4AB36F55"/>
    <w:multiLevelType w:val="hybridMultilevel"/>
    <w:tmpl w:val="AB5A2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7A0A0E"/>
    <w:multiLevelType w:val="hybridMultilevel"/>
    <w:tmpl w:val="2A6CBF1E"/>
    <w:lvl w:ilvl="0" w:tplc="45AC4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150EF7"/>
    <w:multiLevelType w:val="hybridMultilevel"/>
    <w:tmpl w:val="F79EEB14"/>
    <w:lvl w:ilvl="0" w:tplc="0214213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1773D2"/>
    <w:multiLevelType w:val="hybridMultilevel"/>
    <w:tmpl w:val="12244656"/>
    <w:lvl w:ilvl="0" w:tplc="AA5C3A6C">
      <w:start w:val="1"/>
      <w:numFmt w:val="decimal"/>
      <w:lvlText w:val="%1."/>
      <w:lvlJc w:val="left"/>
      <w:pPr>
        <w:ind w:left="45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F26576"/>
    <w:multiLevelType w:val="hybridMultilevel"/>
    <w:tmpl w:val="3BDCED38"/>
    <w:lvl w:ilvl="0" w:tplc="23F4A35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50120"/>
    <w:multiLevelType w:val="hybridMultilevel"/>
    <w:tmpl w:val="349490CC"/>
    <w:lvl w:ilvl="0" w:tplc="33EE9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0"/>
  </w:num>
  <w:num w:numId="4">
    <w:abstractNumId w:val="5"/>
  </w:num>
  <w:num w:numId="5">
    <w:abstractNumId w:val="6"/>
  </w:num>
  <w:num w:numId="6">
    <w:abstractNumId w:val="3"/>
  </w:num>
  <w:num w:numId="7">
    <w:abstractNumId w:val="4"/>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78"/>
    <w:rsid w:val="0002671E"/>
    <w:rsid w:val="00052A17"/>
    <w:rsid w:val="00064EB6"/>
    <w:rsid w:val="000A249E"/>
    <w:rsid w:val="000B1F3B"/>
    <w:rsid w:val="000E0B17"/>
    <w:rsid w:val="0010721E"/>
    <w:rsid w:val="00133AFE"/>
    <w:rsid w:val="00144F8B"/>
    <w:rsid w:val="00160D6F"/>
    <w:rsid w:val="001C4BD6"/>
    <w:rsid w:val="001D3D9A"/>
    <w:rsid w:val="001D5A22"/>
    <w:rsid w:val="001F0614"/>
    <w:rsid w:val="001F1D1E"/>
    <w:rsid w:val="00205760"/>
    <w:rsid w:val="00211B83"/>
    <w:rsid w:val="00241CD3"/>
    <w:rsid w:val="00246FC6"/>
    <w:rsid w:val="00296C5D"/>
    <w:rsid w:val="002A2CC1"/>
    <w:rsid w:val="002A3129"/>
    <w:rsid w:val="002B07A3"/>
    <w:rsid w:val="002C0619"/>
    <w:rsid w:val="002C59A2"/>
    <w:rsid w:val="002E45BC"/>
    <w:rsid w:val="00317BD3"/>
    <w:rsid w:val="003576EB"/>
    <w:rsid w:val="00361C80"/>
    <w:rsid w:val="00365817"/>
    <w:rsid w:val="00392BF5"/>
    <w:rsid w:val="003B093F"/>
    <w:rsid w:val="003B0BDC"/>
    <w:rsid w:val="003D3F47"/>
    <w:rsid w:val="003D7F25"/>
    <w:rsid w:val="00411604"/>
    <w:rsid w:val="00412274"/>
    <w:rsid w:val="0043053B"/>
    <w:rsid w:val="00443CFF"/>
    <w:rsid w:val="00454C84"/>
    <w:rsid w:val="004553C9"/>
    <w:rsid w:val="0046744B"/>
    <w:rsid w:val="0049167F"/>
    <w:rsid w:val="004A0229"/>
    <w:rsid w:val="004B1D61"/>
    <w:rsid w:val="004B7A7B"/>
    <w:rsid w:val="004C56BA"/>
    <w:rsid w:val="004F7FFD"/>
    <w:rsid w:val="005110B4"/>
    <w:rsid w:val="0055036B"/>
    <w:rsid w:val="00554720"/>
    <w:rsid w:val="00555DD0"/>
    <w:rsid w:val="00576FA8"/>
    <w:rsid w:val="005953FD"/>
    <w:rsid w:val="005A72AC"/>
    <w:rsid w:val="005B2D63"/>
    <w:rsid w:val="005C43F7"/>
    <w:rsid w:val="005C4833"/>
    <w:rsid w:val="005D74B8"/>
    <w:rsid w:val="005F72BA"/>
    <w:rsid w:val="005F7866"/>
    <w:rsid w:val="00605958"/>
    <w:rsid w:val="00621178"/>
    <w:rsid w:val="00640554"/>
    <w:rsid w:val="0064452B"/>
    <w:rsid w:val="00644926"/>
    <w:rsid w:val="00650DD7"/>
    <w:rsid w:val="00652B82"/>
    <w:rsid w:val="00652CFC"/>
    <w:rsid w:val="00654F49"/>
    <w:rsid w:val="00684274"/>
    <w:rsid w:val="00694DD4"/>
    <w:rsid w:val="006C7678"/>
    <w:rsid w:val="00702C5B"/>
    <w:rsid w:val="00727CBA"/>
    <w:rsid w:val="0074411D"/>
    <w:rsid w:val="007557F3"/>
    <w:rsid w:val="00792F1F"/>
    <w:rsid w:val="007D0A3D"/>
    <w:rsid w:val="007F24A0"/>
    <w:rsid w:val="008531FD"/>
    <w:rsid w:val="00886622"/>
    <w:rsid w:val="008B508A"/>
    <w:rsid w:val="008B6BDA"/>
    <w:rsid w:val="008E08B1"/>
    <w:rsid w:val="008E55A3"/>
    <w:rsid w:val="009032D5"/>
    <w:rsid w:val="00910DD4"/>
    <w:rsid w:val="00925789"/>
    <w:rsid w:val="009574B6"/>
    <w:rsid w:val="0096779F"/>
    <w:rsid w:val="00983CA9"/>
    <w:rsid w:val="009D6513"/>
    <w:rsid w:val="009E3088"/>
    <w:rsid w:val="009F611F"/>
    <w:rsid w:val="00A12F30"/>
    <w:rsid w:val="00A160A8"/>
    <w:rsid w:val="00A47224"/>
    <w:rsid w:val="00A67E0E"/>
    <w:rsid w:val="00A73339"/>
    <w:rsid w:val="00A758B3"/>
    <w:rsid w:val="00B2466F"/>
    <w:rsid w:val="00B51563"/>
    <w:rsid w:val="00B611C1"/>
    <w:rsid w:val="00B66F12"/>
    <w:rsid w:val="00B81870"/>
    <w:rsid w:val="00BA1502"/>
    <w:rsid w:val="00BA5284"/>
    <w:rsid w:val="00BD6A21"/>
    <w:rsid w:val="00C27894"/>
    <w:rsid w:val="00C377AE"/>
    <w:rsid w:val="00C5033E"/>
    <w:rsid w:val="00C55472"/>
    <w:rsid w:val="00C64037"/>
    <w:rsid w:val="00CB0F36"/>
    <w:rsid w:val="00D60184"/>
    <w:rsid w:val="00D80205"/>
    <w:rsid w:val="00E1586E"/>
    <w:rsid w:val="00E53669"/>
    <w:rsid w:val="00E57C2E"/>
    <w:rsid w:val="00E75D1E"/>
    <w:rsid w:val="00E81552"/>
    <w:rsid w:val="00E854F2"/>
    <w:rsid w:val="00E937B9"/>
    <w:rsid w:val="00E94040"/>
    <w:rsid w:val="00EB1B16"/>
    <w:rsid w:val="00EB3626"/>
    <w:rsid w:val="00EE0EA8"/>
    <w:rsid w:val="00EE644D"/>
    <w:rsid w:val="00EE7D5E"/>
    <w:rsid w:val="00EE7EAB"/>
    <w:rsid w:val="00F04E4A"/>
    <w:rsid w:val="00F2696B"/>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1F820-DE71-4342-BBC1-2F228766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7678"/>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C7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6C7678"/>
    <w:rPr>
      <w:rFonts w:ascii="Courier New" w:eastAsia="Times New Roman" w:hAnsi="Courier New" w:cs="Courier New"/>
      <w:sz w:val="20"/>
      <w:szCs w:val="20"/>
    </w:rPr>
  </w:style>
  <w:style w:type="paragraph" w:customStyle="1" w:styleId="Default">
    <w:name w:val="Default"/>
    <w:rsid w:val="0055472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F04E4A"/>
    <w:pPr>
      <w:ind w:left="720"/>
      <w:contextualSpacing/>
    </w:pPr>
    <w:rPr>
      <w:lang w:val="en-US"/>
    </w:rPr>
  </w:style>
  <w:style w:type="table" w:styleId="TableGrid">
    <w:name w:val="Table Grid"/>
    <w:basedOn w:val="TableNormal"/>
    <w:uiPriority w:val="39"/>
    <w:rsid w:val="00BA5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2578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246FC6"/>
    <w:pPr>
      <w:tabs>
        <w:tab w:val="center" w:pos="4680"/>
        <w:tab w:val="right" w:pos="9360"/>
      </w:tabs>
      <w:spacing w:after="0" w:line="240" w:lineRule="auto"/>
    </w:pPr>
  </w:style>
  <w:style w:type="character" w:customStyle="1" w:styleId="HeaderChar">
    <w:name w:val="Header Char"/>
    <w:link w:val="Header"/>
    <w:uiPriority w:val="99"/>
    <w:rsid w:val="00246FC6"/>
    <w:rPr>
      <w:lang w:val="id-ID"/>
    </w:rPr>
  </w:style>
  <w:style w:type="paragraph" w:styleId="Footer">
    <w:name w:val="footer"/>
    <w:basedOn w:val="Normal"/>
    <w:link w:val="FooterChar"/>
    <w:uiPriority w:val="99"/>
    <w:unhideWhenUsed/>
    <w:rsid w:val="00246FC6"/>
    <w:pPr>
      <w:tabs>
        <w:tab w:val="center" w:pos="4680"/>
        <w:tab w:val="right" w:pos="9360"/>
      </w:tabs>
      <w:spacing w:after="0" w:line="240" w:lineRule="auto"/>
    </w:pPr>
  </w:style>
  <w:style w:type="character" w:customStyle="1" w:styleId="FooterChar">
    <w:name w:val="Footer Char"/>
    <w:link w:val="Footer"/>
    <w:uiPriority w:val="99"/>
    <w:rsid w:val="00246FC6"/>
    <w:rPr>
      <w:lang w:val="id-ID"/>
    </w:rPr>
  </w:style>
  <w:style w:type="character" w:styleId="Hyperlink">
    <w:name w:val="Hyperlink"/>
    <w:uiPriority w:val="99"/>
    <w:unhideWhenUsed/>
    <w:rsid w:val="000A249E"/>
    <w:rPr>
      <w:color w:val="0000FF"/>
      <w:u w:val="single"/>
    </w:rPr>
  </w:style>
  <w:style w:type="character" w:styleId="Emphasis">
    <w:name w:val="Emphasis"/>
    <w:basedOn w:val="DefaultParagraphFont"/>
    <w:uiPriority w:val="20"/>
    <w:qFormat/>
    <w:rsid w:val="002A3129"/>
    <w:rPr>
      <w:i/>
      <w:iCs/>
    </w:rPr>
  </w:style>
  <w:style w:type="character" w:styleId="Mention">
    <w:name w:val="Mention"/>
    <w:basedOn w:val="DefaultParagraphFont"/>
    <w:uiPriority w:val="99"/>
    <w:semiHidden/>
    <w:unhideWhenUsed/>
    <w:rsid w:val="00160D6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3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usu.ac.id/bitstream/123456789/33363/5/Chapter%20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ff.ui.ac.id/system/files/users/retno.asti/material/patodiagkl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1F10E-EE70-49A5-9549-2F6A4801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A I O</dc:creator>
  <cp:keywords/>
  <cp:lastModifiedBy>JANNO BERNADUS</cp:lastModifiedBy>
  <cp:revision>2</cp:revision>
  <cp:lastPrinted>2016-11-22T23:21:00Z</cp:lastPrinted>
  <dcterms:created xsi:type="dcterms:W3CDTF">2017-05-02T22:01:00Z</dcterms:created>
  <dcterms:modified xsi:type="dcterms:W3CDTF">2017-05-02T22:01:00Z</dcterms:modified>
</cp:coreProperties>
</file>