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683E4" w14:textId="77777777" w:rsidR="00761B6E" w:rsidRDefault="00761B6E" w:rsidP="00761B6E">
      <w:pPr>
        <w:spacing w:after="0" w:line="240" w:lineRule="auto"/>
        <w:jc w:val="center"/>
        <w:rPr>
          <w:rFonts w:ascii="Arial" w:eastAsia="Arial" w:hAnsi="Arial" w:cs="Arial"/>
        </w:rPr>
      </w:pPr>
      <w:proofErr w:type="spellStart"/>
      <w:r>
        <w:rPr>
          <w:rFonts w:ascii="Arial" w:eastAsia="Arial" w:hAnsi="Arial" w:cs="Arial"/>
        </w:rPr>
        <w:t>Pengaruh</w:t>
      </w:r>
      <w:proofErr w:type="spellEnd"/>
      <w:r>
        <w:rPr>
          <w:rFonts w:ascii="Arial" w:eastAsia="Arial" w:hAnsi="Arial" w:cs="Arial"/>
        </w:rPr>
        <w:t xml:space="preserve"> Return on Asset, Return on Equity, Net Interest Margin, Net Profit Margin, Earning per Share dan Net Income </w:t>
      </w:r>
      <w:proofErr w:type="spellStart"/>
      <w:r>
        <w:rPr>
          <w:rFonts w:ascii="Arial" w:eastAsia="Arial" w:hAnsi="Arial" w:cs="Arial"/>
        </w:rPr>
        <w:t>terhadap</w:t>
      </w:r>
      <w:proofErr w:type="spellEnd"/>
      <w:r>
        <w:rPr>
          <w:rFonts w:ascii="Arial" w:eastAsia="Arial" w:hAnsi="Arial" w:cs="Arial"/>
        </w:rPr>
        <w:t xml:space="preserve"> Stock Price </w:t>
      </w:r>
      <w:proofErr w:type="spellStart"/>
      <w:r>
        <w:rPr>
          <w:rFonts w:ascii="Arial" w:eastAsia="Arial" w:hAnsi="Arial" w:cs="Arial"/>
        </w:rPr>
        <w:t>Sektor</w:t>
      </w:r>
      <w:proofErr w:type="spellEnd"/>
      <w:r>
        <w:rPr>
          <w:rFonts w:ascii="Arial" w:eastAsia="Arial" w:hAnsi="Arial" w:cs="Arial"/>
        </w:rPr>
        <w:t xml:space="preserve"> </w:t>
      </w:r>
      <w:proofErr w:type="spellStart"/>
      <w:r>
        <w:rPr>
          <w:rFonts w:ascii="Arial" w:eastAsia="Arial" w:hAnsi="Arial" w:cs="Arial"/>
        </w:rPr>
        <w:t>Perbankan</w:t>
      </w:r>
      <w:proofErr w:type="spellEnd"/>
      <w:r>
        <w:rPr>
          <w:rFonts w:ascii="Arial" w:eastAsia="Arial" w:hAnsi="Arial" w:cs="Arial"/>
        </w:rPr>
        <w:t xml:space="preserve"> </w:t>
      </w:r>
      <w:proofErr w:type="spellStart"/>
      <w:r>
        <w:rPr>
          <w:rFonts w:ascii="Arial" w:eastAsia="Arial" w:hAnsi="Arial" w:cs="Arial"/>
        </w:rPr>
        <w:t>Tahun</w:t>
      </w:r>
      <w:proofErr w:type="spellEnd"/>
      <w:r>
        <w:rPr>
          <w:rFonts w:ascii="Arial" w:eastAsia="Arial" w:hAnsi="Arial" w:cs="Arial"/>
        </w:rPr>
        <w:t xml:space="preserve"> 2016 – 2020</w:t>
      </w:r>
    </w:p>
    <w:p w14:paraId="033EA437" w14:textId="77777777" w:rsidR="00761B6E" w:rsidRDefault="00761B6E" w:rsidP="00761B6E">
      <w:pPr>
        <w:jc w:val="center"/>
        <w:rPr>
          <w:rFonts w:ascii="Arial" w:eastAsia="Arial" w:hAnsi="Arial" w:cs="Arial"/>
        </w:rPr>
      </w:pPr>
    </w:p>
    <w:p w14:paraId="152E720D" w14:textId="77777777" w:rsidR="00761B6E" w:rsidRDefault="00761B6E" w:rsidP="00761B6E">
      <w:pPr>
        <w:jc w:val="center"/>
        <w:rPr>
          <w:rFonts w:ascii="Arial" w:eastAsia="Arial" w:hAnsi="Arial" w:cs="Arial"/>
        </w:rPr>
      </w:pPr>
      <w:proofErr w:type="spellStart"/>
      <w:r>
        <w:rPr>
          <w:rFonts w:ascii="Arial" w:eastAsia="Arial" w:hAnsi="Arial" w:cs="Arial"/>
        </w:rPr>
        <w:t>Miftahul</w:t>
      </w:r>
      <w:proofErr w:type="spellEnd"/>
      <w:r>
        <w:rPr>
          <w:rFonts w:ascii="Arial" w:eastAsia="Arial" w:hAnsi="Arial" w:cs="Arial"/>
        </w:rPr>
        <w:t xml:space="preserve"> </w:t>
      </w:r>
      <w:proofErr w:type="spellStart"/>
      <w:r>
        <w:rPr>
          <w:rFonts w:ascii="Arial" w:eastAsia="Arial" w:hAnsi="Arial" w:cs="Arial"/>
        </w:rPr>
        <w:t>Hadi</w:t>
      </w:r>
      <w:proofErr w:type="spellEnd"/>
      <w:r>
        <w:rPr>
          <w:rFonts w:ascii="Arial" w:eastAsia="Arial" w:hAnsi="Arial" w:cs="Arial"/>
        </w:rPr>
        <w:t xml:space="preserve">, Ria </w:t>
      </w:r>
      <w:proofErr w:type="spellStart"/>
      <w:r>
        <w:rPr>
          <w:rFonts w:ascii="Arial" w:eastAsia="Arial" w:hAnsi="Arial" w:cs="Arial"/>
        </w:rPr>
        <w:t>Dewi</w:t>
      </w:r>
      <w:proofErr w:type="spellEnd"/>
      <w:r>
        <w:rPr>
          <w:rFonts w:ascii="Arial" w:eastAsia="Arial" w:hAnsi="Arial" w:cs="Arial"/>
        </w:rPr>
        <w:t xml:space="preserve"> </w:t>
      </w:r>
      <w:proofErr w:type="spellStart"/>
      <w:r>
        <w:rPr>
          <w:rFonts w:ascii="Arial" w:eastAsia="Arial" w:hAnsi="Arial" w:cs="Arial"/>
        </w:rPr>
        <w:t>Ambarwati</w:t>
      </w:r>
      <w:proofErr w:type="spellEnd"/>
      <w:r>
        <w:rPr>
          <w:rFonts w:ascii="Arial" w:eastAsia="Arial" w:hAnsi="Arial" w:cs="Arial"/>
        </w:rPr>
        <w:t xml:space="preserve">, </w:t>
      </w:r>
      <w:proofErr w:type="spellStart"/>
      <w:r>
        <w:rPr>
          <w:rFonts w:ascii="Arial" w:eastAsia="Arial" w:hAnsi="Arial" w:cs="Arial"/>
        </w:rPr>
        <w:t>Rizqi</w:t>
      </w:r>
      <w:proofErr w:type="spellEnd"/>
      <w:r>
        <w:rPr>
          <w:rFonts w:ascii="Arial" w:eastAsia="Arial" w:hAnsi="Arial" w:cs="Arial"/>
        </w:rPr>
        <w:t xml:space="preserve"> </w:t>
      </w:r>
      <w:proofErr w:type="spellStart"/>
      <w:r>
        <w:rPr>
          <w:rFonts w:ascii="Arial" w:eastAsia="Arial" w:hAnsi="Arial" w:cs="Arial"/>
        </w:rPr>
        <w:t>Haniyah</w:t>
      </w:r>
      <w:proofErr w:type="spellEnd"/>
    </w:p>
    <w:p w14:paraId="31DA2CAD" w14:textId="77777777" w:rsidR="00761B6E" w:rsidRDefault="00761B6E" w:rsidP="00761B6E">
      <w:pPr>
        <w:jc w:val="center"/>
        <w:rPr>
          <w:rFonts w:ascii="Arial" w:eastAsia="Arial" w:hAnsi="Arial" w:cs="Arial"/>
        </w:rPr>
      </w:pPr>
      <w:proofErr w:type="spellStart"/>
      <w:r>
        <w:rPr>
          <w:rFonts w:ascii="Arial" w:eastAsia="Arial" w:hAnsi="Arial" w:cs="Arial"/>
        </w:rPr>
        <w:t>Politeknik</w:t>
      </w:r>
      <w:proofErr w:type="spellEnd"/>
      <w:r>
        <w:rPr>
          <w:rFonts w:ascii="Arial" w:eastAsia="Arial" w:hAnsi="Arial" w:cs="Arial"/>
        </w:rPr>
        <w:t xml:space="preserve"> </w:t>
      </w:r>
      <w:proofErr w:type="spellStart"/>
      <w:r>
        <w:rPr>
          <w:rFonts w:ascii="Arial" w:eastAsia="Arial" w:hAnsi="Arial" w:cs="Arial"/>
        </w:rPr>
        <w:t>Keuangan</w:t>
      </w:r>
      <w:proofErr w:type="spellEnd"/>
      <w:r>
        <w:rPr>
          <w:rFonts w:ascii="Arial" w:eastAsia="Arial" w:hAnsi="Arial" w:cs="Arial"/>
        </w:rPr>
        <w:t xml:space="preserve"> Negara STAN</w:t>
      </w:r>
    </w:p>
    <w:p w14:paraId="19F0AC10" w14:textId="77777777" w:rsidR="00761B6E" w:rsidRDefault="00761B6E" w:rsidP="00761B6E">
      <w:pPr>
        <w:jc w:val="center"/>
        <w:rPr>
          <w:rFonts w:ascii="Arial" w:eastAsia="Arial" w:hAnsi="Arial" w:cs="Arial"/>
          <w:color w:val="000000"/>
        </w:rPr>
      </w:pPr>
      <w:hyperlink r:id="rId8">
        <w:r>
          <w:rPr>
            <w:rFonts w:ascii="Arial" w:eastAsia="Arial" w:hAnsi="Arial" w:cs="Arial"/>
            <w:color w:val="000000"/>
          </w:rPr>
          <w:t>miftahulhadi@pknstan.ac.id</w:t>
        </w:r>
      </w:hyperlink>
      <w:r>
        <w:rPr>
          <w:rFonts w:ascii="Arial" w:eastAsia="Arial" w:hAnsi="Arial" w:cs="Arial"/>
          <w:color w:val="000000"/>
        </w:rPr>
        <w:t xml:space="preserve">, </w:t>
      </w:r>
      <w:r w:rsidRPr="00912BFB">
        <w:rPr>
          <w:rFonts w:ascii="Arial" w:eastAsia="Arial" w:hAnsi="Arial" w:cs="Arial"/>
        </w:rPr>
        <w:t>riadewi@pknstan.ac.id</w:t>
      </w:r>
      <w:r>
        <w:rPr>
          <w:rFonts w:ascii="Arial" w:eastAsia="Arial" w:hAnsi="Arial" w:cs="Arial"/>
          <w:color w:val="000000"/>
        </w:rPr>
        <w:t>, rizqi.haniyah@gmail.com</w:t>
      </w:r>
    </w:p>
    <w:p w14:paraId="410592AA" w14:textId="77777777" w:rsidR="00761B6E" w:rsidRDefault="00761B6E" w:rsidP="00761B6E">
      <w:pPr>
        <w:jc w:val="both"/>
        <w:rPr>
          <w:rFonts w:ascii="Arial" w:eastAsia="Arial" w:hAnsi="Arial" w:cs="Arial"/>
        </w:rPr>
      </w:pPr>
    </w:p>
    <w:p w14:paraId="0DD86E16" w14:textId="77777777" w:rsidR="00761B6E" w:rsidRDefault="00761B6E" w:rsidP="00761B6E">
      <w:pPr>
        <w:jc w:val="center"/>
        <w:rPr>
          <w:rFonts w:ascii="Arial" w:eastAsia="Arial" w:hAnsi="Arial" w:cs="Arial"/>
          <w:b/>
          <w:i/>
        </w:rPr>
      </w:pPr>
      <w:r>
        <w:rPr>
          <w:rFonts w:ascii="Arial" w:eastAsia="Arial" w:hAnsi="Arial" w:cs="Arial"/>
          <w:b/>
          <w:i/>
        </w:rPr>
        <w:t>ABSTRACT</w:t>
      </w:r>
    </w:p>
    <w:p w14:paraId="4303EBCD" w14:textId="77777777" w:rsidR="00761B6E" w:rsidRPr="00CD3784" w:rsidRDefault="00761B6E" w:rsidP="00761B6E">
      <w:pPr>
        <w:spacing w:after="0" w:line="360" w:lineRule="auto"/>
        <w:ind w:firstLine="720"/>
        <w:jc w:val="both"/>
        <w:rPr>
          <w:rFonts w:ascii="Arial" w:eastAsia="Arial" w:hAnsi="Arial" w:cs="Arial"/>
          <w:i/>
        </w:rPr>
      </w:pPr>
      <w:r w:rsidRPr="00CD3784">
        <w:rPr>
          <w:rFonts w:ascii="Arial" w:eastAsia="Arial" w:hAnsi="Arial" w:cs="Arial"/>
          <w:i/>
        </w:rPr>
        <w:t xml:space="preserve">This research aims to </w:t>
      </w:r>
      <w:proofErr w:type="spellStart"/>
      <w:r w:rsidRPr="00CD3784">
        <w:rPr>
          <w:rFonts w:ascii="Arial" w:eastAsia="Arial" w:hAnsi="Arial" w:cs="Arial"/>
          <w:i/>
        </w:rPr>
        <w:t>analyze</w:t>
      </w:r>
      <w:proofErr w:type="spellEnd"/>
      <w:r w:rsidRPr="00CD3784">
        <w:rPr>
          <w:rFonts w:ascii="Arial" w:eastAsia="Arial" w:hAnsi="Arial" w:cs="Arial"/>
          <w:i/>
        </w:rPr>
        <w:t xml:space="preserve"> the effect of Return on Assets, Return on Equity, net interest margin, net profit margin, Earnings per Share and net income on the stock price of banking companies listed on the Indonesian stock exchange for the 2016-2020. Using secondary data with sampling technique and multiple linear regression, we found that return on assets and return on equity had a negative and significant effect on stock price, net interest margin had a negative and not significant effect on stock price, while net profit margin, earnings per share and net income had a significant positive effect on stock price. We also found that return on assets, return on equity, net interest margin, earnings per share and net income simultaneously have a significant effect on stock price.</w:t>
      </w:r>
    </w:p>
    <w:p w14:paraId="0879FEF4" w14:textId="77777777" w:rsidR="00761B6E" w:rsidRDefault="00761B6E" w:rsidP="00761B6E">
      <w:pPr>
        <w:jc w:val="both"/>
        <w:rPr>
          <w:rFonts w:ascii="Arial" w:eastAsia="Arial" w:hAnsi="Arial" w:cs="Arial"/>
        </w:rPr>
      </w:pPr>
    </w:p>
    <w:p w14:paraId="4B368432" w14:textId="77777777" w:rsidR="00761B6E" w:rsidRDefault="00761B6E" w:rsidP="00761B6E">
      <w:pPr>
        <w:spacing w:after="0" w:line="360" w:lineRule="auto"/>
        <w:ind w:firstLine="720"/>
        <w:jc w:val="center"/>
        <w:rPr>
          <w:rFonts w:ascii="Arial" w:eastAsia="Arial" w:hAnsi="Arial" w:cs="Arial"/>
        </w:rPr>
      </w:pPr>
      <w:r>
        <w:rPr>
          <w:rFonts w:ascii="Arial" w:eastAsia="Arial" w:hAnsi="Arial" w:cs="Arial"/>
        </w:rPr>
        <w:t>ABSTRAK</w:t>
      </w:r>
    </w:p>
    <w:p w14:paraId="057A5CCA" w14:textId="77777777" w:rsidR="00761B6E" w:rsidRDefault="00761B6E" w:rsidP="00761B6E">
      <w:pPr>
        <w:spacing w:after="0" w:line="360" w:lineRule="auto"/>
        <w:ind w:firstLine="720"/>
        <w:jc w:val="both"/>
        <w:rPr>
          <w:rFonts w:ascii="Arial" w:eastAsia="Arial" w:hAnsi="Arial" w:cs="Arial"/>
        </w:rPr>
      </w:pP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bertujuan</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mengetahui</w:t>
      </w:r>
      <w:proofErr w:type="spellEnd"/>
      <w:r>
        <w:rPr>
          <w:rFonts w:ascii="Arial" w:eastAsia="Arial" w:hAnsi="Arial" w:cs="Arial"/>
        </w:rPr>
        <w:t xml:space="preserve"> dan </w:t>
      </w:r>
      <w:proofErr w:type="spellStart"/>
      <w:r>
        <w:rPr>
          <w:rFonts w:ascii="Arial" w:eastAsia="Arial" w:hAnsi="Arial" w:cs="Arial"/>
        </w:rPr>
        <w:t>membuktikan</w:t>
      </w:r>
      <w:proofErr w:type="spellEnd"/>
      <w:r>
        <w:rPr>
          <w:rFonts w:ascii="Arial" w:eastAsia="Arial" w:hAnsi="Arial" w:cs="Arial"/>
        </w:rPr>
        <w:t xml:space="preserve"> </w:t>
      </w:r>
      <w:proofErr w:type="spellStart"/>
      <w:r>
        <w:rPr>
          <w:rFonts w:ascii="Arial" w:eastAsia="Arial" w:hAnsi="Arial" w:cs="Arial"/>
        </w:rPr>
        <w:t>mengenai</w:t>
      </w:r>
      <w:proofErr w:type="spellEnd"/>
      <w:r>
        <w:rPr>
          <w:rFonts w:ascii="Arial" w:eastAsia="Arial" w:hAnsi="Arial" w:cs="Arial"/>
        </w:rPr>
        <w:t xml:space="preserve"> </w:t>
      </w:r>
      <w:proofErr w:type="spellStart"/>
      <w:r>
        <w:rPr>
          <w:rFonts w:ascii="Arial" w:eastAsia="Arial" w:hAnsi="Arial" w:cs="Arial"/>
        </w:rPr>
        <w:t>pengaruh</w:t>
      </w:r>
      <w:proofErr w:type="spellEnd"/>
      <w:r>
        <w:rPr>
          <w:rFonts w:ascii="Arial" w:eastAsia="Arial" w:hAnsi="Arial" w:cs="Arial"/>
        </w:rPr>
        <w:t xml:space="preserve"> </w:t>
      </w:r>
      <w:r>
        <w:rPr>
          <w:rFonts w:ascii="Arial" w:eastAsia="Arial" w:hAnsi="Arial" w:cs="Arial"/>
          <w:i/>
        </w:rPr>
        <w:t>return on asset, return on equity, net interest margin, net profit margin, earning per share dan net income</w:t>
      </w:r>
      <w:r>
        <w:rPr>
          <w:rFonts w:ascii="Arial" w:eastAsia="Arial" w:hAnsi="Arial" w:cs="Arial"/>
        </w:rPr>
        <w:t xml:space="preserve"> </w:t>
      </w:r>
      <w:proofErr w:type="spellStart"/>
      <w:r>
        <w:rPr>
          <w:rFonts w:ascii="Arial" w:eastAsia="Arial" w:hAnsi="Arial" w:cs="Arial"/>
        </w:rPr>
        <w:t>terhadap</w:t>
      </w:r>
      <w:proofErr w:type="spellEnd"/>
      <w:r>
        <w:rPr>
          <w:rFonts w:ascii="Arial" w:eastAsia="Arial" w:hAnsi="Arial" w:cs="Arial"/>
        </w:rPr>
        <w:t xml:space="preserve"> </w:t>
      </w:r>
      <w:r>
        <w:rPr>
          <w:rFonts w:ascii="Arial" w:eastAsia="Arial" w:hAnsi="Arial" w:cs="Arial"/>
          <w:i/>
        </w:rPr>
        <w:t>stock price</w:t>
      </w:r>
      <w:r>
        <w:rPr>
          <w:rFonts w:ascii="Arial" w:eastAsia="Arial" w:hAnsi="Arial" w:cs="Arial"/>
        </w:rPr>
        <w:t xml:space="preserve"> </w:t>
      </w:r>
      <w:proofErr w:type="spellStart"/>
      <w:r>
        <w:rPr>
          <w:rFonts w:ascii="Arial" w:eastAsia="Arial" w:hAnsi="Arial" w:cs="Arial"/>
        </w:rPr>
        <w:t>perusahaan</w:t>
      </w:r>
      <w:proofErr w:type="spellEnd"/>
      <w:r>
        <w:rPr>
          <w:rFonts w:ascii="Arial" w:eastAsia="Arial" w:hAnsi="Arial" w:cs="Arial"/>
        </w:rPr>
        <w:t xml:space="preserve"> </w:t>
      </w:r>
      <w:proofErr w:type="spellStart"/>
      <w:r>
        <w:rPr>
          <w:rFonts w:ascii="Arial" w:eastAsia="Arial" w:hAnsi="Arial" w:cs="Arial"/>
        </w:rPr>
        <w:t>perbankan</w:t>
      </w:r>
      <w:proofErr w:type="spellEnd"/>
      <w:r>
        <w:rPr>
          <w:rFonts w:ascii="Arial" w:eastAsia="Arial" w:hAnsi="Arial" w:cs="Arial"/>
        </w:rPr>
        <w:t xml:space="preserve"> yang listed </w:t>
      </w:r>
      <w:proofErr w:type="spellStart"/>
      <w:r>
        <w:rPr>
          <w:rFonts w:ascii="Arial" w:eastAsia="Arial" w:hAnsi="Arial" w:cs="Arial"/>
        </w:rPr>
        <w:t>dalam</w:t>
      </w:r>
      <w:proofErr w:type="spellEnd"/>
      <w:r>
        <w:rPr>
          <w:rFonts w:ascii="Arial" w:eastAsia="Arial" w:hAnsi="Arial" w:cs="Arial"/>
        </w:rPr>
        <w:t xml:space="preserve"> bursa </w:t>
      </w:r>
      <w:proofErr w:type="spellStart"/>
      <w:r>
        <w:rPr>
          <w:rFonts w:ascii="Arial" w:eastAsia="Arial" w:hAnsi="Arial" w:cs="Arial"/>
        </w:rPr>
        <w:t>efek</w:t>
      </w:r>
      <w:proofErr w:type="spellEnd"/>
      <w:r>
        <w:rPr>
          <w:rFonts w:ascii="Arial" w:eastAsia="Arial" w:hAnsi="Arial" w:cs="Arial"/>
        </w:rPr>
        <w:t xml:space="preserve"> Indonesia </w:t>
      </w:r>
      <w:proofErr w:type="spellStart"/>
      <w:r>
        <w:rPr>
          <w:rFonts w:ascii="Arial" w:eastAsia="Arial" w:hAnsi="Arial" w:cs="Arial"/>
        </w:rPr>
        <w:t>periode</w:t>
      </w:r>
      <w:proofErr w:type="spellEnd"/>
      <w:r>
        <w:rPr>
          <w:rFonts w:ascii="Arial" w:eastAsia="Arial" w:hAnsi="Arial" w:cs="Arial"/>
        </w:rPr>
        <w:t xml:space="preserve"> 2016-2020.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dilakukan</w:t>
      </w:r>
      <w:proofErr w:type="spellEnd"/>
      <w:r>
        <w:rPr>
          <w:rFonts w:ascii="Arial" w:eastAsia="Arial" w:hAnsi="Arial" w:cs="Arial"/>
        </w:rPr>
        <w:t xml:space="preserve"> </w:t>
      </w:r>
      <w:proofErr w:type="spellStart"/>
      <w:r>
        <w:rPr>
          <w:rFonts w:ascii="Arial" w:eastAsia="Arial" w:hAnsi="Arial" w:cs="Arial"/>
        </w:rPr>
        <w:t>menggunakan</w:t>
      </w:r>
      <w:proofErr w:type="spellEnd"/>
      <w:r>
        <w:rPr>
          <w:rFonts w:ascii="Arial" w:eastAsia="Arial" w:hAnsi="Arial" w:cs="Arial"/>
        </w:rPr>
        <w:t xml:space="preserve"> data </w:t>
      </w:r>
      <w:proofErr w:type="spellStart"/>
      <w:r>
        <w:rPr>
          <w:rFonts w:ascii="Arial" w:eastAsia="Arial" w:hAnsi="Arial" w:cs="Arial"/>
        </w:rPr>
        <w:t>sekunder</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teknik</w:t>
      </w:r>
      <w:proofErr w:type="spellEnd"/>
      <w:r>
        <w:rPr>
          <w:rFonts w:ascii="Arial" w:eastAsia="Arial" w:hAnsi="Arial" w:cs="Arial"/>
        </w:rPr>
        <w:t xml:space="preserve"> </w:t>
      </w:r>
      <w:proofErr w:type="spellStart"/>
      <w:r>
        <w:rPr>
          <w:rFonts w:ascii="Arial" w:eastAsia="Arial" w:hAnsi="Arial" w:cs="Arial"/>
        </w:rPr>
        <w:t>pengambilan</w:t>
      </w:r>
      <w:proofErr w:type="spellEnd"/>
      <w:r>
        <w:rPr>
          <w:rFonts w:ascii="Arial" w:eastAsia="Arial" w:hAnsi="Arial" w:cs="Arial"/>
        </w:rPr>
        <w:t xml:space="preserve"> </w:t>
      </w:r>
      <w:proofErr w:type="spellStart"/>
      <w:r>
        <w:rPr>
          <w:rFonts w:ascii="Arial" w:eastAsia="Arial" w:hAnsi="Arial" w:cs="Arial"/>
        </w:rPr>
        <w:t>sampel</w:t>
      </w:r>
      <w:proofErr w:type="spellEnd"/>
      <w:r>
        <w:rPr>
          <w:rFonts w:ascii="Arial" w:eastAsia="Arial" w:hAnsi="Arial" w:cs="Arial"/>
        </w:rPr>
        <w:t xml:space="preserve"> </w:t>
      </w:r>
      <w:proofErr w:type="spellStart"/>
      <w:r>
        <w:rPr>
          <w:rFonts w:ascii="Arial" w:eastAsia="Arial" w:hAnsi="Arial" w:cs="Arial"/>
        </w:rPr>
        <w:t>menggunakan</w:t>
      </w:r>
      <w:proofErr w:type="spellEnd"/>
      <w:r>
        <w:rPr>
          <w:rFonts w:ascii="Arial" w:eastAsia="Arial" w:hAnsi="Arial" w:cs="Arial"/>
        </w:rPr>
        <w:t xml:space="preserve"> purposing sampling. </w:t>
      </w:r>
      <w:proofErr w:type="spellStart"/>
      <w:r>
        <w:rPr>
          <w:rFonts w:ascii="Arial" w:eastAsia="Arial" w:hAnsi="Arial" w:cs="Arial"/>
        </w:rPr>
        <w:t>Regresi</w:t>
      </w:r>
      <w:proofErr w:type="spellEnd"/>
      <w:r>
        <w:rPr>
          <w:rFonts w:ascii="Arial" w:eastAsia="Arial" w:hAnsi="Arial" w:cs="Arial"/>
        </w:rPr>
        <w:t xml:space="preserve"> linear </w:t>
      </w:r>
      <w:proofErr w:type="spellStart"/>
      <w:r>
        <w:rPr>
          <w:rFonts w:ascii="Arial" w:eastAsia="Arial" w:hAnsi="Arial" w:cs="Arial"/>
        </w:rPr>
        <w:t>berganda</w:t>
      </w:r>
      <w:proofErr w:type="spellEnd"/>
      <w:r>
        <w:rPr>
          <w:rFonts w:ascii="Arial" w:eastAsia="Arial" w:hAnsi="Arial" w:cs="Arial"/>
        </w:rPr>
        <w:t xml:space="preserve"> </w:t>
      </w:r>
      <w:proofErr w:type="spellStart"/>
      <w:r>
        <w:rPr>
          <w:rFonts w:ascii="Arial" w:eastAsia="Arial" w:hAnsi="Arial" w:cs="Arial"/>
        </w:rPr>
        <w:t>digunakan</w:t>
      </w:r>
      <w:proofErr w:type="spellEnd"/>
      <w:r>
        <w:rPr>
          <w:rFonts w:ascii="Arial" w:eastAsia="Arial" w:hAnsi="Arial" w:cs="Arial"/>
        </w:rPr>
        <w:t xml:space="preserve"> </w:t>
      </w:r>
      <w:proofErr w:type="spellStart"/>
      <w:r>
        <w:rPr>
          <w:rFonts w:ascii="Arial" w:eastAsia="Arial" w:hAnsi="Arial" w:cs="Arial"/>
        </w:rPr>
        <w:t>sebagai</w:t>
      </w:r>
      <w:proofErr w:type="spellEnd"/>
      <w:r>
        <w:rPr>
          <w:rFonts w:ascii="Arial" w:eastAsia="Arial" w:hAnsi="Arial" w:cs="Arial"/>
        </w:rPr>
        <w:t xml:space="preserve"> </w:t>
      </w:r>
      <w:proofErr w:type="spellStart"/>
      <w:r>
        <w:rPr>
          <w:rFonts w:ascii="Arial" w:eastAsia="Arial" w:hAnsi="Arial" w:cs="Arial"/>
        </w:rPr>
        <w:t>teknik</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menganalisis</w:t>
      </w:r>
      <w:proofErr w:type="spellEnd"/>
      <w:r>
        <w:rPr>
          <w:rFonts w:ascii="Arial" w:eastAsia="Arial" w:hAnsi="Arial" w:cs="Arial"/>
        </w:rPr>
        <w:t xml:space="preserve"> data. </w:t>
      </w:r>
      <w:r w:rsidRPr="00CD3784">
        <w:rPr>
          <w:rFonts w:ascii="Arial" w:eastAsia="Arial" w:hAnsi="Arial" w:cs="Arial"/>
        </w:rPr>
        <w:t xml:space="preserve">Hasil </w:t>
      </w:r>
      <w:proofErr w:type="spellStart"/>
      <w:r w:rsidRPr="00CD3784">
        <w:rPr>
          <w:rFonts w:ascii="Arial" w:eastAsia="Arial" w:hAnsi="Arial" w:cs="Arial"/>
        </w:rPr>
        <w:t>penelitian</w:t>
      </w:r>
      <w:proofErr w:type="spellEnd"/>
      <w:r w:rsidRPr="00CD3784">
        <w:rPr>
          <w:rFonts w:ascii="Arial" w:eastAsia="Arial" w:hAnsi="Arial" w:cs="Arial"/>
        </w:rPr>
        <w:t xml:space="preserve"> </w:t>
      </w:r>
      <w:proofErr w:type="spellStart"/>
      <w:r w:rsidRPr="00CD3784">
        <w:rPr>
          <w:rFonts w:ascii="Arial" w:eastAsia="Arial" w:hAnsi="Arial" w:cs="Arial"/>
        </w:rPr>
        <w:t>menunjukkan</w:t>
      </w:r>
      <w:proofErr w:type="spellEnd"/>
      <w:r w:rsidRPr="00CD3784">
        <w:rPr>
          <w:rFonts w:ascii="Arial" w:eastAsia="Arial" w:hAnsi="Arial" w:cs="Arial"/>
        </w:rPr>
        <w:t xml:space="preserve"> </w:t>
      </w:r>
      <w:proofErr w:type="spellStart"/>
      <w:r w:rsidRPr="00CD3784">
        <w:rPr>
          <w:rFonts w:ascii="Arial" w:eastAsia="Arial" w:hAnsi="Arial" w:cs="Arial"/>
        </w:rPr>
        <w:t>bahwa</w:t>
      </w:r>
      <w:proofErr w:type="spellEnd"/>
      <w:r w:rsidRPr="00CD3784">
        <w:rPr>
          <w:rFonts w:ascii="Arial" w:eastAsia="Arial" w:hAnsi="Arial" w:cs="Arial"/>
        </w:rPr>
        <w:t xml:space="preserve"> </w:t>
      </w:r>
      <w:r w:rsidRPr="00CD3784">
        <w:rPr>
          <w:rFonts w:ascii="Arial" w:eastAsia="Arial" w:hAnsi="Arial" w:cs="Arial"/>
          <w:i/>
        </w:rPr>
        <w:t xml:space="preserve">return on asset </w:t>
      </w:r>
      <w:r w:rsidRPr="00CD3784">
        <w:rPr>
          <w:rFonts w:ascii="Arial" w:eastAsia="Arial" w:hAnsi="Arial" w:cs="Arial"/>
        </w:rPr>
        <w:t xml:space="preserve">dan </w:t>
      </w:r>
      <w:r w:rsidRPr="00CD3784">
        <w:rPr>
          <w:rFonts w:ascii="Arial" w:eastAsia="Arial" w:hAnsi="Arial" w:cs="Arial"/>
          <w:i/>
        </w:rPr>
        <w:t>return on equity</w:t>
      </w:r>
      <w:r w:rsidRPr="00CD3784">
        <w:rPr>
          <w:rFonts w:ascii="Arial" w:eastAsia="Arial" w:hAnsi="Arial" w:cs="Arial"/>
        </w:rPr>
        <w:t xml:space="preserve"> </w:t>
      </w:r>
      <w:proofErr w:type="spellStart"/>
      <w:r w:rsidRPr="009D0B71">
        <w:rPr>
          <w:rFonts w:ascii="Arial" w:eastAsia="Arial" w:hAnsi="Arial" w:cs="Arial"/>
        </w:rPr>
        <w:t>mempunyai</w:t>
      </w:r>
      <w:proofErr w:type="spellEnd"/>
      <w:r w:rsidRPr="009D0B71">
        <w:rPr>
          <w:rFonts w:ascii="Arial" w:eastAsia="Arial" w:hAnsi="Arial" w:cs="Arial"/>
        </w:rPr>
        <w:t xml:space="preserve"> </w:t>
      </w:r>
      <w:proofErr w:type="spellStart"/>
      <w:r w:rsidRPr="009D0B71">
        <w:rPr>
          <w:rFonts w:ascii="Arial" w:eastAsia="Arial" w:hAnsi="Arial" w:cs="Arial"/>
        </w:rPr>
        <w:t>pengaruh</w:t>
      </w:r>
      <w:proofErr w:type="spellEnd"/>
      <w:r w:rsidRPr="009D0B71">
        <w:rPr>
          <w:rFonts w:ascii="Arial" w:eastAsia="Arial" w:hAnsi="Arial" w:cs="Arial"/>
        </w:rPr>
        <w:t xml:space="preserve"> </w:t>
      </w:r>
      <w:proofErr w:type="spellStart"/>
      <w:r w:rsidRPr="009D0B71">
        <w:rPr>
          <w:rFonts w:ascii="Arial" w:eastAsia="Arial" w:hAnsi="Arial" w:cs="Arial"/>
        </w:rPr>
        <w:t>negatif</w:t>
      </w:r>
      <w:proofErr w:type="spellEnd"/>
      <w:r w:rsidRPr="009D0B71">
        <w:rPr>
          <w:rFonts w:ascii="Arial" w:eastAsia="Arial" w:hAnsi="Arial" w:cs="Arial"/>
          <w:i/>
        </w:rPr>
        <w:t xml:space="preserve"> </w:t>
      </w:r>
      <w:r w:rsidRPr="009D0B71">
        <w:rPr>
          <w:rFonts w:ascii="Arial" w:eastAsia="Arial" w:hAnsi="Arial" w:cs="Arial"/>
        </w:rPr>
        <w:t>dan</w:t>
      </w:r>
      <w:r w:rsidRPr="009D0B71">
        <w:rPr>
          <w:rFonts w:ascii="Arial" w:eastAsia="Arial" w:hAnsi="Arial" w:cs="Arial"/>
          <w:i/>
        </w:rPr>
        <w:t xml:space="preserve"> </w:t>
      </w:r>
      <w:proofErr w:type="spellStart"/>
      <w:r w:rsidRPr="009D0B71">
        <w:rPr>
          <w:rFonts w:ascii="Arial" w:eastAsia="Arial" w:hAnsi="Arial" w:cs="Arial"/>
        </w:rPr>
        <w:t>signifikan</w:t>
      </w:r>
      <w:proofErr w:type="spellEnd"/>
      <w:r w:rsidRPr="009D0B71">
        <w:rPr>
          <w:rFonts w:ascii="Arial" w:eastAsia="Arial" w:hAnsi="Arial" w:cs="Arial"/>
          <w:i/>
        </w:rPr>
        <w:t xml:space="preserve"> </w:t>
      </w:r>
      <w:proofErr w:type="spellStart"/>
      <w:r w:rsidRPr="009D0B71">
        <w:rPr>
          <w:rFonts w:ascii="Arial" w:eastAsia="Arial" w:hAnsi="Arial" w:cs="Arial"/>
        </w:rPr>
        <w:t>terhadap</w:t>
      </w:r>
      <w:proofErr w:type="spellEnd"/>
      <w:r w:rsidRPr="009D0B71">
        <w:rPr>
          <w:rFonts w:ascii="Arial" w:eastAsia="Arial" w:hAnsi="Arial" w:cs="Arial"/>
        </w:rPr>
        <w:t xml:space="preserve"> </w:t>
      </w:r>
      <w:r w:rsidRPr="009D0B71">
        <w:rPr>
          <w:rFonts w:ascii="Arial" w:eastAsia="Arial" w:hAnsi="Arial" w:cs="Arial"/>
          <w:i/>
        </w:rPr>
        <w:t>stock price</w:t>
      </w:r>
      <w:r w:rsidRPr="009D0B71">
        <w:rPr>
          <w:rFonts w:ascii="Arial" w:eastAsia="Arial" w:hAnsi="Arial" w:cs="Arial"/>
        </w:rPr>
        <w:t xml:space="preserve">, </w:t>
      </w:r>
      <w:r w:rsidRPr="009D0B71">
        <w:rPr>
          <w:rFonts w:ascii="Arial" w:eastAsia="Arial" w:hAnsi="Arial" w:cs="Arial"/>
          <w:i/>
        </w:rPr>
        <w:t>net interest margin</w:t>
      </w:r>
      <w:r w:rsidRPr="009D0B71">
        <w:rPr>
          <w:rFonts w:ascii="Arial" w:eastAsia="Arial" w:hAnsi="Arial" w:cs="Arial"/>
        </w:rPr>
        <w:t xml:space="preserve"> </w:t>
      </w:r>
      <w:proofErr w:type="spellStart"/>
      <w:r w:rsidRPr="009D0B71">
        <w:rPr>
          <w:rFonts w:ascii="Arial" w:eastAsia="Arial" w:hAnsi="Arial" w:cs="Arial"/>
        </w:rPr>
        <w:t>mempunyai</w:t>
      </w:r>
      <w:proofErr w:type="spellEnd"/>
      <w:r w:rsidRPr="009D0B71">
        <w:rPr>
          <w:rFonts w:ascii="Arial" w:eastAsia="Arial" w:hAnsi="Arial" w:cs="Arial"/>
        </w:rPr>
        <w:t xml:space="preserve"> </w:t>
      </w:r>
      <w:proofErr w:type="spellStart"/>
      <w:r w:rsidRPr="009D0B71">
        <w:rPr>
          <w:rFonts w:ascii="Arial" w:eastAsia="Arial" w:hAnsi="Arial" w:cs="Arial"/>
        </w:rPr>
        <w:t>pengaruh</w:t>
      </w:r>
      <w:proofErr w:type="spellEnd"/>
      <w:r w:rsidRPr="009D0B71">
        <w:rPr>
          <w:rFonts w:ascii="Arial" w:eastAsia="Arial" w:hAnsi="Arial" w:cs="Arial"/>
        </w:rPr>
        <w:t xml:space="preserve"> </w:t>
      </w:r>
      <w:proofErr w:type="spellStart"/>
      <w:r w:rsidRPr="009D0B71">
        <w:rPr>
          <w:rFonts w:ascii="Arial" w:eastAsia="Arial" w:hAnsi="Arial" w:cs="Arial"/>
        </w:rPr>
        <w:t>negatif</w:t>
      </w:r>
      <w:proofErr w:type="spellEnd"/>
      <w:r w:rsidRPr="009D0B71">
        <w:rPr>
          <w:rFonts w:ascii="Arial" w:eastAsia="Arial" w:hAnsi="Arial" w:cs="Arial"/>
        </w:rPr>
        <w:t xml:space="preserve"> dan </w:t>
      </w:r>
      <w:proofErr w:type="spellStart"/>
      <w:r w:rsidRPr="009D0B71">
        <w:rPr>
          <w:rFonts w:ascii="Arial" w:eastAsia="Arial" w:hAnsi="Arial" w:cs="Arial"/>
        </w:rPr>
        <w:t>tidak</w:t>
      </w:r>
      <w:proofErr w:type="spellEnd"/>
      <w:r w:rsidRPr="009D0B71">
        <w:rPr>
          <w:rFonts w:ascii="Arial" w:eastAsia="Arial" w:hAnsi="Arial" w:cs="Arial"/>
        </w:rPr>
        <w:t xml:space="preserve"> </w:t>
      </w:r>
      <w:proofErr w:type="spellStart"/>
      <w:r w:rsidRPr="009D0B71">
        <w:rPr>
          <w:rFonts w:ascii="Arial" w:eastAsia="Arial" w:hAnsi="Arial" w:cs="Arial"/>
        </w:rPr>
        <w:t>signifikan</w:t>
      </w:r>
      <w:proofErr w:type="spellEnd"/>
      <w:r w:rsidRPr="009D0B71">
        <w:rPr>
          <w:rFonts w:ascii="Arial" w:eastAsia="Arial" w:hAnsi="Arial" w:cs="Arial"/>
        </w:rPr>
        <w:t xml:space="preserve"> </w:t>
      </w:r>
      <w:proofErr w:type="spellStart"/>
      <w:r>
        <w:rPr>
          <w:rFonts w:ascii="Arial" w:eastAsia="Arial" w:hAnsi="Arial" w:cs="Arial"/>
        </w:rPr>
        <w:t>terhadap</w:t>
      </w:r>
      <w:proofErr w:type="spellEnd"/>
      <w:r>
        <w:rPr>
          <w:rFonts w:ascii="Arial" w:eastAsia="Arial" w:hAnsi="Arial" w:cs="Arial"/>
        </w:rPr>
        <w:t xml:space="preserve"> </w:t>
      </w:r>
      <w:r w:rsidRPr="00CD3784">
        <w:rPr>
          <w:rFonts w:ascii="Arial" w:eastAsia="Arial" w:hAnsi="Arial" w:cs="Arial"/>
          <w:i/>
        </w:rPr>
        <w:t>stock price</w:t>
      </w:r>
      <w:r w:rsidRPr="00CD3784">
        <w:rPr>
          <w:rFonts w:ascii="Arial" w:eastAsia="Arial" w:hAnsi="Arial" w:cs="Arial"/>
        </w:rPr>
        <w:t xml:space="preserve"> </w:t>
      </w:r>
      <w:proofErr w:type="spellStart"/>
      <w:r w:rsidRPr="00CD3784">
        <w:rPr>
          <w:rFonts w:ascii="Arial" w:eastAsia="Arial" w:hAnsi="Arial" w:cs="Arial"/>
        </w:rPr>
        <w:t>sedangkan</w:t>
      </w:r>
      <w:proofErr w:type="spellEnd"/>
      <w:r w:rsidRPr="00CD3784">
        <w:rPr>
          <w:rFonts w:ascii="Arial" w:eastAsia="Arial" w:hAnsi="Arial" w:cs="Arial"/>
        </w:rPr>
        <w:t xml:space="preserve"> </w:t>
      </w:r>
      <w:r w:rsidRPr="00CD3784">
        <w:rPr>
          <w:rFonts w:ascii="Arial" w:eastAsia="Arial" w:hAnsi="Arial" w:cs="Arial"/>
          <w:i/>
        </w:rPr>
        <w:t>net profit margin, earning per share</w:t>
      </w:r>
      <w:r w:rsidRPr="00CD3784">
        <w:rPr>
          <w:rFonts w:ascii="Arial" w:eastAsia="Arial" w:hAnsi="Arial" w:cs="Arial"/>
        </w:rPr>
        <w:t xml:space="preserve"> dan </w:t>
      </w:r>
      <w:r w:rsidRPr="00CD3784">
        <w:rPr>
          <w:rFonts w:ascii="Arial" w:eastAsia="Arial" w:hAnsi="Arial" w:cs="Arial"/>
          <w:i/>
        </w:rPr>
        <w:t>net income</w:t>
      </w:r>
      <w:r w:rsidRPr="00CD3784">
        <w:rPr>
          <w:rFonts w:ascii="Arial" w:eastAsia="Arial" w:hAnsi="Arial" w:cs="Arial"/>
        </w:rPr>
        <w:t xml:space="preserve"> </w:t>
      </w:r>
      <w:proofErr w:type="spellStart"/>
      <w:r w:rsidRPr="00CD3784">
        <w:rPr>
          <w:rFonts w:ascii="Arial" w:eastAsia="Arial" w:hAnsi="Arial" w:cs="Arial"/>
        </w:rPr>
        <w:t>berpengaruh</w:t>
      </w:r>
      <w:proofErr w:type="spellEnd"/>
      <w:r w:rsidRPr="00CD3784">
        <w:rPr>
          <w:rFonts w:ascii="Arial" w:eastAsia="Arial" w:hAnsi="Arial" w:cs="Arial"/>
        </w:rPr>
        <w:t xml:space="preserve"> </w:t>
      </w:r>
      <w:proofErr w:type="spellStart"/>
      <w:r w:rsidRPr="00CD3784">
        <w:rPr>
          <w:rFonts w:ascii="Arial" w:eastAsia="Arial" w:hAnsi="Arial" w:cs="Arial"/>
        </w:rPr>
        <w:t>siginifikan</w:t>
      </w:r>
      <w:proofErr w:type="spellEnd"/>
      <w:r w:rsidRPr="00CD3784">
        <w:rPr>
          <w:rFonts w:ascii="Arial" w:eastAsia="Arial" w:hAnsi="Arial" w:cs="Arial"/>
        </w:rPr>
        <w:t xml:space="preserve"> </w:t>
      </w:r>
      <w:proofErr w:type="spellStart"/>
      <w:r w:rsidRPr="00CD3784">
        <w:rPr>
          <w:rFonts w:ascii="Arial" w:eastAsia="Arial" w:hAnsi="Arial" w:cs="Arial"/>
        </w:rPr>
        <w:t>positif</w:t>
      </w:r>
      <w:proofErr w:type="spellEnd"/>
      <w:r w:rsidRPr="00CD3784">
        <w:rPr>
          <w:rFonts w:ascii="Arial" w:eastAsia="Arial" w:hAnsi="Arial" w:cs="Arial"/>
        </w:rPr>
        <w:t xml:space="preserve"> </w:t>
      </w:r>
      <w:proofErr w:type="spellStart"/>
      <w:r w:rsidRPr="00CD3784">
        <w:rPr>
          <w:rFonts w:ascii="Arial" w:eastAsia="Arial" w:hAnsi="Arial" w:cs="Arial"/>
        </w:rPr>
        <w:t>terhadap</w:t>
      </w:r>
      <w:proofErr w:type="spellEnd"/>
      <w:r w:rsidRPr="00CD3784">
        <w:rPr>
          <w:rFonts w:ascii="Arial" w:eastAsia="Arial" w:hAnsi="Arial" w:cs="Arial"/>
        </w:rPr>
        <w:t xml:space="preserve"> </w:t>
      </w:r>
      <w:r w:rsidRPr="00CD3784">
        <w:rPr>
          <w:rFonts w:ascii="Arial" w:eastAsia="Arial" w:hAnsi="Arial" w:cs="Arial"/>
          <w:i/>
        </w:rPr>
        <w:t>stock price</w:t>
      </w:r>
      <w:r w:rsidRPr="00CD3784">
        <w:rPr>
          <w:rFonts w:ascii="Arial" w:eastAsia="Arial" w:hAnsi="Arial" w:cs="Arial"/>
        </w:rPr>
        <w:t xml:space="preserve">. </w:t>
      </w:r>
      <w:proofErr w:type="spellStart"/>
      <w:r w:rsidRPr="00CD3784">
        <w:rPr>
          <w:rFonts w:ascii="Arial" w:eastAsia="Arial" w:hAnsi="Arial" w:cs="Arial"/>
        </w:rPr>
        <w:t>Kemudian</w:t>
      </w:r>
      <w:proofErr w:type="spellEnd"/>
      <w:r w:rsidRPr="00CD3784">
        <w:rPr>
          <w:rFonts w:ascii="Arial" w:eastAsia="Arial" w:hAnsi="Arial" w:cs="Arial"/>
        </w:rPr>
        <w:t xml:space="preserve"> </w:t>
      </w:r>
      <w:r w:rsidRPr="00CD3784">
        <w:rPr>
          <w:rFonts w:ascii="Arial" w:eastAsia="Arial" w:hAnsi="Arial" w:cs="Arial"/>
          <w:i/>
        </w:rPr>
        <w:t>return on asset, return on equity, net interest margin, earning per share</w:t>
      </w:r>
      <w:r w:rsidRPr="00CD3784">
        <w:rPr>
          <w:rFonts w:ascii="Arial" w:eastAsia="Arial" w:hAnsi="Arial" w:cs="Arial"/>
        </w:rPr>
        <w:t xml:space="preserve"> dan </w:t>
      </w:r>
      <w:r w:rsidRPr="00CD3784">
        <w:rPr>
          <w:rFonts w:ascii="Arial" w:eastAsia="Arial" w:hAnsi="Arial" w:cs="Arial"/>
          <w:i/>
        </w:rPr>
        <w:t>net income</w:t>
      </w:r>
      <w:r w:rsidRPr="00CD3784">
        <w:rPr>
          <w:rFonts w:ascii="Arial" w:eastAsia="Arial" w:hAnsi="Arial" w:cs="Arial"/>
        </w:rPr>
        <w:t xml:space="preserve"> </w:t>
      </w:r>
      <w:proofErr w:type="spellStart"/>
      <w:r w:rsidRPr="00CD3784">
        <w:rPr>
          <w:rFonts w:ascii="Arial" w:eastAsia="Arial" w:hAnsi="Arial" w:cs="Arial"/>
        </w:rPr>
        <w:t>secara</w:t>
      </w:r>
      <w:proofErr w:type="spellEnd"/>
      <w:r w:rsidRPr="00CD3784">
        <w:rPr>
          <w:rFonts w:ascii="Arial" w:eastAsia="Arial" w:hAnsi="Arial" w:cs="Arial"/>
        </w:rPr>
        <w:t xml:space="preserve"> </w:t>
      </w:r>
      <w:proofErr w:type="spellStart"/>
      <w:r w:rsidRPr="00CD3784">
        <w:rPr>
          <w:rFonts w:ascii="Arial" w:eastAsia="Arial" w:hAnsi="Arial" w:cs="Arial"/>
        </w:rPr>
        <w:t>simultan</w:t>
      </w:r>
      <w:proofErr w:type="spellEnd"/>
      <w:r w:rsidRPr="00CD3784">
        <w:rPr>
          <w:rFonts w:ascii="Arial" w:eastAsia="Arial" w:hAnsi="Arial" w:cs="Arial"/>
        </w:rPr>
        <w:t xml:space="preserve"> </w:t>
      </w:r>
      <w:proofErr w:type="spellStart"/>
      <w:r w:rsidRPr="00CD3784">
        <w:rPr>
          <w:rFonts w:ascii="Arial" w:eastAsia="Arial" w:hAnsi="Arial" w:cs="Arial"/>
        </w:rPr>
        <w:t>berpengaruh</w:t>
      </w:r>
      <w:proofErr w:type="spellEnd"/>
      <w:r w:rsidRPr="00CD3784">
        <w:rPr>
          <w:rFonts w:ascii="Arial" w:eastAsia="Arial" w:hAnsi="Arial" w:cs="Arial"/>
        </w:rPr>
        <w:t xml:space="preserve"> </w:t>
      </w:r>
      <w:proofErr w:type="spellStart"/>
      <w:r w:rsidRPr="00CD3784">
        <w:rPr>
          <w:rFonts w:ascii="Arial" w:eastAsia="Arial" w:hAnsi="Arial" w:cs="Arial"/>
        </w:rPr>
        <w:t>signifikan</w:t>
      </w:r>
      <w:proofErr w:type="spellEnd"/>
      <w:r w:rsidRPr="00CD3784">
        <w:rPr>
          <w:rFonts w:ascii="Arial" w:eastAsia="Arial" w:hAnsi="Arial" w:cs="Arial"/>
        </w:rPr>
        <w:t xml:space="preserve"> </w:t>
      </w:r>
      <w:proofErr w:type="spellStart"/>
      <w:r w:rsidRPr="00CD3784">
        <w:rPr>
          <w:rFonts w:ascii="Arial" w:eastAsia="Arial" w:hAnsi="Arial" w:cs="Arial"/>
        </w:rPr>
        <w:t>terhadap</w:t>
      </w:r>
      <w:proofErr w:type="spellEnd"/>
      <w:r w:rsidRPr="00CD3784">
        <w:rPr>
          <w:rFonts w:ascii="Arial" w:eastAsia="Arial" w:hAnsi="Arial" w:cs="Arial"/>
        </w:rPr>
        <w:t xml:space="preserve"> </w:t>
      </w:r>
      <w:r w:rsidRPr="00CD3784">
        <w:rPr>
          <w:rFonts w:ascii="Arial" w:eastAsia="Arial" w:hAnsi="Arial" w:cs="Arial"/>
          <w:i/>
        </w:rPr>
        <w:t>stock</w:t>
      </w:r>
      <w:r>
        <w:rPr>
          <w:rFonts w:ascii="Arial" w:eastAsia="Arial" w:hAnsi="Arial" w:cs="Arial"/>
          <w:i/>
        </w:rPr>
        <w:t xml:space="preserve"> price</w:t>
      </w:r>
      <w:r w:rsidRPr="00CD3784">
        <w:rPr>
          <w:rFonts w:ascii="Arial" w:eastAsia="Arial" w:hAnsi="Arial" w:cs="Arial"/>
        </w:rPr>
        <w:t>.</w:t>
      </w:r>
    </w:p>
    <w:p w14:paraId="69148045" w14:textId="77777777" w:rsidR="002A6D9B" w:rsidRPr="00E14FDF" w:rsidRDefault="002A6D9B" w:rsidP="002C1996">
      <w:pPr>
        <w:spacing w:after="0" w:line="360" w:lineRule="auto"/>
        <w:jc w:val="both"/>
        <w:rPr>
          <w:rFonts w:ascii="Arial" w:hAnsi="Arial" w:cs="Arial"/>
          <w:lang w:val="en-US"/>
        </w:rPr>
      </w:pPr>
    </w:p>
    <w:p w14:paraId="456B6BDB" w14:textId="6F2E94EF" w:rsidR="007164AF" w:rsidRPr="00E14FDF" w:rsidRDefault="002A6D9B" w:rsidP="002C1996">
      <w:pPr>
        <w:pStyle w:val="Heading1"/>
        <w:spacing w:before="0" w:line="360" w:lineRule="auto"/>
        <w:jc w:val="both"/>
        <w:rPr>
          <w:rFonts w:cs="Arial"/>
          <w:szCs w:val="22"/>
          <w:lang w:val="en-US"/>
        </w:rPr>
      </w:pPr>
      <w:r w:rsidRPr="00E14FDF">
        <w:rPr>
          <w:rFonts w:cs="Arial"/>
          <w:szCs w:val="22"/>
          <w:lang w:val="en-US"/>
        </w:rPr>
        <w:t>PENDAHULUAN</w:t>
      </w:r>
    </w:p>
    <w:p w14:paraId="22B2F8EB" w14:textId="028D98FA" w:rsidR="00177F1A" w:rsidRPr="00E14FDF" w:rsidRDefault="002A6D9B" w:rsidP="002C1996">
      <w:pPr>
        <w:spacing w:after="0" w:line="360" w:lineRule="auto"/>
        <w:ind w:firstLine="567"/>
        <w:jc w:val="both"/>
        <w:rPr>
          <w:rStyle w:val="fontstyle01"/>
          <w:rFonts w:ascii="Arial" w:hAnsi="Arial" w:cs="Arial"/>
          <w:sz w:val="22"/>
          <w:szCs w:val="22"/>
        </w:rPr>
      </w:pPr>
      <w:r w:rsidRPr="00E14FDF">
        <w:rPr>
          <w:rStyle w:val="fontstyle01"/>
          <w:rFonts w:ascii="Arial" w:hAnsi="Arial" w:cs="Arial"/>
          <w:sz w:val="22"/>
          <w:szCs w:val="22"/>
        </w:rPr>
        <w:t xml:space="preserve">Salah </w:t>
      </w:r>
      <w:proofErr w:type="spellStart"/>
      <w:r w:rsidRPr="00E14FDF">
        <w:rPr>
          <w:rStyle w:val="fontstyle01"/>
          <w:rFonts w:ascii="Arial" w:hAnsi="Arial" w:cs="Arial"/>
          <w:sz w:val="22"/>
          <w:szCs w:val="22"/>
        </w:rPr>
        <w:t>satu</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dasar</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pertimbangan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penilaian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masyarakat</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terhadap</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suatu</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perusahaan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adalah</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melalui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kinerja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keuangan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perusahaan</w:t>
      </w:r>
      <w:proofErr w:type="spellEnd"/>
      <w:r w:rsidR="004C5EF9" w:rsidRPr="00E14FDF">
        <w:rPr>
          <w:rStyle w:val="fontstyle01"/>
          <w:rFonts w:ascii="Arial" w:hAnsi="Arial" w:cs="Arial"/>
          <w:sz w:val="22"/>
          <w:szCs w:val="22"/>
        </w:rPr>
        <w:t xml:space="preserve">, </w:t>
      </w:r>
      <w:proofErr w:type="spellStart"/>
      <w:r w:rsidR="004C5EF9" w:rsidRPr="00E14FDF">
        <w:rPr>
          <w:rStyle w:val="fontstyle01"/>
          <w:rFonts w:ascii="Arial" w:hAnsi="Arial" w:cs="Arial"/>
          <w:sz w:val="22"/>
          <w:szCs w:val="22"/>
        </w:rPr>
        <w:t>begitu</w:t>
      </w:r>
      <w:proofErr w:type="spellEnd"/>
      <w:r w:rsidR="004C5EF9" w:rsidRPr="00E14FDF">
        <w:rPr>
          <w:rStyle w:val="fontstyle01"/>
          <w:rFonts w:ascii="Arial" w:hAnsi="Arial" w:cs="Arial"/>
          <w:sz w:val="22"/>
          <w:szCs w:val="22"/>
        </w:rPr>
        <w:t xml:space="preserve"> juga </w:t>
      </w:r>
      <w:proofErr w:type="spellStart"/>
      <w:r w:rsidRPr="00E14FDF">
        <w:rPr>
          <w:rStyle w:val="fontstyle01"/>
          <w:rFonts w:ascii="Arial" w:hAnsi="Arial" w:cs="Arial"/>
          <w:sz w:val="22"/>
          <w:szCs w:val="22"/>
        </w:rPr>
        <w:t>calon</w:t>
      </w:r>
      <w:proofErr w:type="spellEnd"/>
      <w:r w:rsidRPr="00E14FDF">
        <w:rPr>
          <w:rStyle w:val="fontstyle01"/>
          <w:rFonts w:ascii="Arial" w:hAnsi="Arial" w:cs="Arial"/>
          <w:sz w:val="22"/>
          <w:szCs w:val="22"/>
        </w:rPr>
        <w:t xml:space="preserve"> investor yang </w:t>
      </w:r>
      <w:proofErr w:type="spellStart"/>
      <w:r w:rsidRPr="00E14FDF">
        <w:rPr>
          <w:rStyle w:val="fontstyle01"/>
          <w:rFonts w:ascii="Arial" w:hAnsi="Arial" w:cs="Arial"/>
          <w:sz w:val="22"/>
          <w:szCs w:val="22"/>
        </w:rPr>
        <w:t>ingin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menanamkan</w:t>
      </w:r>
      <w:proofErr w:type="spellEnd"/>
      <w:r w:rsidRPr="00E14FDF">
        <w:rPr>
          <w:rStyle w:val="fontstyle01"/>
          <w:rFonts w:ascii="Arial" w:hAnsi="Arial" w:cs="Arial"/>
          <w:sz w:val="22"/>
          <w:szCs w:val="22"/>
        </w:rPr>
        <w:t xml:space="preserve"> </w:t>
      </w:r>
      <w:r w:rsidR="008643BD" w:rsidRPr="00E14FDF">
        <w:rPr>
          <w:rStyle w:val="fontstyle01"/>
          <w:rFonts w:ascii="Arial" w:hAnsi="Arial" w:cs="Arial"/>
          <w:sz w:val="22"/>
          <w:szCs w:val="22"/>
        </w:rPr>
        <w:t xml:space="preserve">modal </w:t>
      </w:r>
      <w:proofErr w:type="spellStart"/>
      <w:r w:rsidR="008643BD" w:rsidRPr="00E14FDF">
        <w:rPr>
          <w:rStyle w:val="fontstyle01"/>
          <w:rFonts w:ascii="Arial" w:hAnsi="Arial" w:cs="Arial"/>
          <w:sz w:val="22"/>
          <w:szCs w:val="22"/>
        </w:rPr>
        <w:t>atau</w:t>
      </w:r>
      <w:proofErr w:type="spellEnd"/>
      <w:r w:rsidR="008643BD" w:rsidRPr="00E14FDF">
        <w:rPr>
          <w:rStyle w:val="fontstyle01"/>
          <w:rFonts w:ascii="Arial" w:hAnsi="Arial" w:cs="Arial"/>
          <w:sz w:val="22"/>
          <w:szCs w:val="22"/>
        </w:rPr>
        <w:t xml:space="preserve"> </w:t>
      </w:r>
      <w:proofErr w:type="spellStart"/>
      <w:r w:rsidR="008643BD" w:rsidRPr="00E14FDF">
        <w:rPr>
          <w:rStyle w:val="fontstyle01"/>
          <w:rFonts w:ascii="Arial" w:hAnsi="Arial" w:cs="Arial"/>
          <w:sz w:val="22"/>
          <w:szCs w:val="22"/>
        </w:rPr>
        <w:t>berinvestasi</w:t>
      </w:r>
      <w:proofErr w:type="spellEnd"/>
      <w:r w:rsidR="008643BD" w:rsidRPr="00E14FDF">
        <w:rPr>
          <w:rStyle w:val="fontstyle01"/>
          <w:rFonts w:ascii="Arial" w:hAnsi="Arial" w:cs="Arial"/>
          <w:sz w:val="22"/>
          <w:szCs w:val="22"/>
        </w:rPr>
        <w:t xml:space="preserve"> </w:t>
      </w:r>
      <w:r w:rsidR="002E5828" w:rsidRPr="00E14FDF">
        <w:rPr>
          <w:rStyle w:val="fontstyle01"/>
          <w:rFonts w:ascii="Arial" w:hAnsi="Arial" w:cs="Arial"/>
          <w:sz w:val="22"/>
          <w:szCs w:val="22"/>
        </w:rPr>
        <w:t xml:space="preserve">di </w:t>
      </w:r>
      <w:proofErr w:type="spellStart"/>
      <w:r w:rsidRPr="00E14FDF">
        <w:rPr>
          <w:rStyle w:val="fontstyle01"/>
          <w:rFonts w:ascii="Arial" w:hAnsi="Arial" w:cs="Arial"/>
          <w:sz w:val="22"/>
          <w:szCs w:val="22"/>
        </w:rPr>
        <w:t>perusahaan</w:t>
      </w:r>
      <w:proofErr w:type="spellEnd"/>
      <w:r w:rsidR="008643BD" w:rsidRPr="00E14FDF">
        <w:rPr>
          <w:rStyle w:val="fontstyle01"/>
          <w:rFonts w:ascii="Arial" w:hAnsi="Arial" w:cs="Arial"/>
          <w:sz w:val="22"/>
          <w:szCs w:val="22"/>
        </w:rPr>
        <w:t xml:space="preserve"> </w:t>
      </w:r>
      <w:r w:rsidR="002E5828" w:rsidRPr="00E14FDF">
        <w:rPr>
          <w:rStyle w:val="fontstyle01"/>
          <w:rFonts w:ascii="Arial" w:hAnsi="Arial" w:cs="Arial"/>
          <w:sz w:val="22"/>
          <w:szCs w:val="22"/>
        </w:rPr>
        <w:t xml:space="preserve">juga </w:t>
      </w:r>
      <w:proofErr w:type="spellStart"/>
      <w:r w:rsidR="008643BD" w:rsidRPr="00E14FDF">
        <w:rPr>
          <w:rStyle w:val="fontstyle01"/>
          <w:rFonts w:ascii="Arial" w:hAnsi="Arial" w:cs="Arial"/>
          <w:sz w:val="22"/>
          <w:szCs w:val="22"/>
        </w:rPr>
        <w:t>akan</w:t>
      </w:r>
      <w:proofErr w:type="spellEnd"/>
      <w:r w:rsidR="008643BD" w:rsidRPr="00E14FDF">
        <w:rPr>
          <w:rStyle w:val="fontstyle01"/>
          <w:rFonts w:ascii="Arial" w:hAnsi="Arial" w:cs="Arial"/>
          <w:sz w:val="22"/>
          <w:szCs w:val="22"/>
        </w:rPr>
        <w:t xml:space="preserve"> </w:t>
      </w:r>
      <w:proofErr w:type="spellStart"/>
      <w:r w:rsidR="008643BD" w:rsidRPr="00E14FDF">
        <w:rPr>
          <w:rStyle w:val="fontstyle01"/>
          <w:rFonts w:ascii="Arial" w:hAnsi="Arial" w:cs="Arial"/>
          <w:sz w:val="22"/>
          <w:szCs w:val="22"/>
        </w:rPr>
        <w:t>melihat</w:t>
      </w:r>
      <w:proofErr w:type="spellEnd"/>
      <w:r w:rsidR="008643BD" w:rsidRPr="00E14FDF">
        <w:rPr>
          <w:rStyle w:val="fontstyle01"/>
          <w:rFonts w:ascii="Arial" w:hAnsi="Arial" w:cs="Arial"/>
          <w:sz w:val="22"/>
          <w:szCs w:val="22"/>
        </w:rPr>
        <w:t xml:space="preserve"> </w:t>
      </w:r>
      <w:proofErr w:type="spellStart"/>
      <w:r w:rsidR="008643BD" w:rsidRPr="00E14FDF">
        <w:rPr>
          <w:rStyle w:val="fontstyle01"/>
          <w:rFonts w:ascii="Arial" w:hAnsi="Arial" w:cs="Arial"/>
          <w:sz w:val="22"/>
          <w:szCs w:val="22"/>
        </w:rPr>
        <w:t>sehat</w:t>
      </w:r>
      <w:proofErr w:type="spellEnd"/>
      <w:r w:rsidR="008643BD" w:rsidRPr="00E14FDF">
        <w:rPr>
          <w:rStyle w:val="fontstyle01"/>
          <w:rFonts w:ascii="Arial" w:hAnsi="Arial" w:cs="Arial"/>
          <w:sz w:val="22"/>
          <w:szCs w:val="22"/>
        </w:rPr>
        <w:t xml:space="preserve"> </w:t>
      </w:r>
      <w:proofErr w:type="spellStart"/>
      <w:r w:rsidR="008643BD" w:rsidRPr="00E14FDF">
        <w:rPr>
          <w:rStyle w:val="fontstyle01"/>
          <w:rFonts w:ascii="Arial" w:hAnsi="Arial" w:cs="Arial"/>
          <w:sz w:val="22"/>
          <w:szCs w:val="22"/>
        </w:rPr>
        <w:t>atau</w:t>
      </w:r>
      <w:proofErr w:type="spellEnd"/>
      <w:r w:rsidR="008643BD" w:rsidRPr="00E14FDF">
        <w:rPr>
          <w:rStyle w:val="fontstyle01"/>
          <w:rFonts w:ascii="Arial" w:hAnsi="Arial" w:cs="Arial"/>
          <w:sz w:val="22"/>
          <w:szCs w:val="22"/>
        </w:rPr>
        <w:t xml:space="preserve"> </w:t>
      </w:r>
      <w:proofErr w:type="spellStart"/>
      <w:r w:rsidR="008643BD" w:rsidRPr="00E14FDF">
        <w:rPr>
          <w:rStyle w:val="fontstyle01"/>
          <w:rFonts w:ascii="Arial" w:hAnsi="Arial" w:cs="Arial"/>
          <w:sz w:val="22"/>
          <w:szCs w:val="22"/>
        </w:rPr>
        <w:t>tidaknya</w:t>
      </w:r>
      <w:proofErr w:type="spellEnd"/>
      <w:r w:rsidR="008643BD" w:rsidRPr="00E14FDF">
        <w:rPr>
          <w:rStyle w:val="fontstyle01"/>
          <w:rFonts w:ascii="Arial" w:hAnsi="Arial" w:cs="Arial"/>
          <w:sz w:val="22"/>
          <w:szCs w:val="22"/>
        </w:rPr>
        <w:t xml:space="preserve"> </w:t>
      </w:r>
      <w:proofErr w:type="spellStart"/>
      <w:r w:rsidR="00761B6E">
        <w:rPr>
          <w:rFonts w:ascii="Arial" w:eastAsia="Arial" w:hAnsi="Arial" w:cs="Arial"/>
          <w:color w:val="000000"/>
        </w:rPr>
        <w:lastRenderedPageBreak/>
        <w:t>kinerja</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keuangannya</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Sehat</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atau</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tidaknya</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kinerja</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keuangan</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suatu</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perusahaan</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bisa</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dilakukan</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dengan</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melihat</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analisis</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laporan</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keuangan</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yaitu</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melihat</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rasio</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keuangan</w:t>
      </w:r>
      <w:proofErr w:type="spellEnd"/>
      <w:r w:rsidR="00761B6E">
        <w:rPr>
          <w:rFonts w:ascii="Arial" w:eastAsia="Arial" w:hAnsi="Arial" w:cs="Arial"/>
          <w:color w:val="000000"/>
        </w:rPr>
        <w:t xml:space="preserve">, juga </w:t>
      </w:r>
      <w:r w:rsidR="00761B6E">
        <w:rPr>
          <w:rFonts w:ascii="Arial" w:eastAsia="Arial" w:hAnsi="Arial" w:cs="Arial"/>
          <w:i/>
          <w:color w:val="000000"/>
        </w:rPr>
        <w:t>net income</w:t>
      </w:r>
      <w:r w:rsidR="00761B6E">
        <w:rPr>
          <w:rFonts w:ascii="Arial" w:eastAsia="Arial" w:hAnsi="Arial" w:cs="Arial"/>
          <w:color w:val="000000"/>
        </w:rPr>
        <w:t xml:space="preserve"> </w:t>
      </w:r>
      <w:proofErr w:type="spellStart"/>
      <w:r w:rsidR="00761B6E">
        <w:rPr>
          <w:rFonts w:ascii="Arial" w:eastAsia="Arial" w:hAnsi="Arial" w:cs="Arial"/>
          <w:color w:val="000000"/>
        </w:rPr>
        <w:t>atau</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laba</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bersihnya</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Rasio</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keuangan</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merupakan</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alat</w:t>
      </w:r>
      <w:proofErr w:type="spellEnd"/>
      <w:r w:rsidR="00761B6E">
        <w:rPr>
          <w:rFonts w:ascii="Arial" w:eastAsia="Arial" w:hAnsi="Arial" w:cs="Arial"/>
          <w:color w:val="000000"/>
        </w:rPr>
        <w:t xml:space="preserve"> yang </w:t>
      </w:r>
      <w:proofErr w:type="spellStart"/>
      <w:r w:rsidR="00761B6E">
        <w:rPr>
          <w:rFonts w:ascii="Arial" w:eastAsia="Arial" w:hAnsi="Arial" w:cs="Arial"/>
          <w:color w:val="000000"/>
        </w:rPr>
        <w:t>dapat</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menjelaskan</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hubungan</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tertentu</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antara</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satu</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angka</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dengan</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angka</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lainnya</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dalam</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laporan</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keuangan</w:t>
      </w:r>
      <w:proofErr w:type="spellEnd"/>
      <w:r w:rsidR="00761B6E">
        <w:rPr>
          <w:rFonts w:ascii="Arial" w:eastAsia="Arial" w:hAnsi="Arial" w:cs="Arial"/>
          <w:color w:val="000000"/>
        </w:rPr>
        <w:t xml:space="preserve">. Ada </w:t>
      </w:r>
      <w:proofErr w:type="spellStart"/>
      <w:r w:rsidR="00761B6E">
        <w:rPr>
          <w:rFonts w:ascii="Arial" w:eastAsia="Arial" w:hAnsi="Arial" w:cs="Arial"/>
          <w:color w:val="000000"/>
        </w:rPr>
        <w:t>banyak</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rasio</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dalam</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laporan</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keuangan</w:t>
      </w:r>
      <w:proofErr w:type="spellEnd"/>
      <w:r w:rsidR="00761B6E">
        <w:rPr>
          <w:rFonts w:ascii="Arial" w:eastAsia="Arial" w:hAnsi="Arial" w:cs="Arial"/>
          <w:color w:val="000000"/>
        </w:rPr>
        <w:t xml:space="preserve">, Adapun yang </w:t>
      </w:r>
      <w:proofErr w:type="spellStart"/>
      <w:r w:rsidR="00761B6E">
        <w:rPr>
          <w:rFonts w:ascii="Arial" w:eastAsia="Arial" w:hAnsi="Arial" w:cs="Arial"/>
          <w:color w:val="000000"/>
        </w:rPr>
        <w:t>sering</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digunakan</w:t>
      </w:r>
      <w:proofErr w:type="spellEnd"/>
      <w:r w:rsidR="00761B6E">
        <w:rPr>
          <w:rFonts w:ascii="Arial" w:eastAsia="Arial" w:hAnsi="Arial" w:cs="Arial"/>
          <w:color w:val="000000"/>
        </w:rPr>
        <w:t xml:space="preserve"> oleh </w:t>
      </w:r>
      <w:proofErr w:type="spellStart"/>
      <w:r w:rsidR="00761B6E">
        <w:rPr>
          <w:rFonts w:ascii="Arial" w:eastAsia="Arial" w:hAnsi="Arial" w:cs="Arial"/>
          <w:color w:val="000000"/>
        </w:rPr>
        <w:t>pelaku</w:t>
      </w:r>
      <w:proofErr w:type="spellEnd"/>
      <w:r w:rsidR="00761B6E">
        <w:rPr>
          <w:rFonts w:ascii="Arial" w:eastAsia="Arial" w:hAnsi="Arial" w:cs="Arial"/>
          <w:color w:val="000000"/>
        </w:rPr>
        <w:t xml:space="preserve"> pasar </w:t>
      </w:r>
      <w:proofErr w:type="spellStart"/>
      <w:r w:rsidR="00761B6E">
        <w:rPr>
          <w:rFonts w:ascii="Arial" w:eastAsia="Arial" w:hAnsi="Arial" w:cs="Arial"/>
          <w:color w:val="000000"/>
        </w:rPr>
        <w:t>diantaranya</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adalah</w:t>
      </w:r>
      <w:proofErr w:type="spellEnd"/>
      <w:r w:rsidR="00761B6E">
        <w:rPr>
          <w:rFonts w:ascii="Arial" w:eastAsia="Arial" w:hAnsi="Arial" w:cs="Arial"/>
          <w:color w:val="000000"/>
        </w:rPr>
        <w:t xml:space="preserve"> </w:t>
      </w:r>
      <w:r w:rsidR="00761B6E">
        <w:rPr>
          <w:rFonts w:ascii="Arial" w:eastAsia="Arial" w:hAnsi="Arial" w:cs="Arial"/>
          <w:i/>
          <w:color w:val="000000"/>
        </w:rPr>
        <w:t>return on asset, return on equity</w:t>
      </w:r>
      <w:r w:rsidR="00761B6E">
        <w:rPr>
          <w:rFonts w:ascii="Arial" w:eastAsia="Arial" w:hAnsi="Arial" w:cs="Arial"/>
          <w:color w:val="000000"/>
        </w:rPr>
        <w:t xml:space="preserve"> dan </w:t>
      </w:r>
      <w:r w:rsidR="00761B6E">
        <w:rPr>
          <w:rFonts w:ascii="Arial" w:eastAsia="Arial" w:hAnsi="Arial" w:cs="Arial"/>
          <w:i/>
          <w:color w:val="000000"/>
        </w:rPr>
        <w:t>earning per share</w:t>
      </w:r>
      <w:r w:rsidR="00177F1A" w:rsidRPr="00E14FDF">
        <w:rPr>
          <w:rStyle w:val="fontstyle01"/>
          <w:rFonts w:ascii="Arial" w:hAnsi="Arial" w:cs="Arial"/>
          <w:sz w:val="22"/>
          <w:szCs w:val="22"/>
        </w:rPr>
        <w:t xml:space="preserve">. </w:t>
      </w:r>
    </w:p>
    <w:p w14:paraId="00A3BE0D" w14:textId="3EBF581D" w:rsidR="00A170E7" w:rsidRPr="00E14FDF" w:rsidRDefault="00A170E7" w:rsidP="002C1996">
      <w:pPr>
        <w:spacing w:after="0" w:line="360" w:lineRule="auto"/>
        <w:ind w:firstLine="562"/>
        <w:jc w:val="both"/>
        <w:rPr>
          <w:rStyle w:val="fontstyle01"/>
          <w:rFonts w:ascii="Arial" w:hAnsi="Arial" w:cs="Arial"/>
          <w:sz w:val="22"/>
          <w:szCs w:val="22"/>
          <w:lang w:val="en-US"/>
        </w:rPr>
      </w:pPr>
      <w:proofErr w:type="spellStart"/>
      <w:r w:rsidRPr="00E14FDF">
        <w:rPr>
          <w:rStyle w:val="fontstyle01"/>
          <w:rFonts w:ascii="Arial" w:hAnsi="Arial" w:cs="Arial"/>
          <w:sz w:val="22"/>
          <w:szCs w:val="22"/>
        </w:rPr>
        <w:t>Diantara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sektor</w:t>
      </w:r>
      <w:proofErr w:type="spellEnd"/>
      <w:r w:rsidRPr="00E14FDF">
        <w:rPr>
          <w:rStyle w:val="fontstyle01"/>
          <w:rFonts w:ascii="Arial" w:hAnsi="Arial" w:cs="Arial"/>
          <w:sz w:val="22"/>
          <w:szCs w:val="22"/>
        </w:rPr>
        <w:t xml:space="preserve"> yang </w:t>
      </w:r>
      <w:proofErr w:type="spellStart"/>
      <w:r w:rsidRPr="00E14FDF">
        <w:rPr>
          <w:rStyle w:val="fontstyle01"/>
          <w:rFonts w:ascii="Arial" w:hAnsi="Arial" w:cs="Arial"/>
          <w:sz w:val="22"/>
          <w:szCs w:val="22"/>
        </w:rPr>
        <w:t>masih</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menarik</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untuk</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dilirik</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adalah</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sektor</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perbankan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setidaknya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dari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sektor</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keuangan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berkontribusi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cukup</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tinggi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yaitu</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sekitar</w:t>
      </w:r>
      <w:proofErr w:type="spellEnd"/>
      <w:r w:rsidRPr="00E14FDF">
        <w:rPr>
          <w:rStyle w:val="fontstyle01"/>
          <w:rFonts w:ascii="Arial" w:hAnsi="Arial" w:cs="Arial"/>
          <w:sz w:val="22"/>
          <w:szCs w:val="22"/>
        </w:rPr>
        <w:t xml:space="preserve"> 38% </w:t>
      </w:r>
      <w:proofErr w:type="spellStart"/>
      <w:r w:rsidRPr="00E14FDF">
        <w:rPr>
          <w:rStyle w:val="fontstyle01"/>
          <w:rFonts w:ascii="Arial" w:hAnsi="Arial" w:cs="Arial"/>
          <w:sz w:val="22"/>
          <w:szCs w:val="22"/>
        </w:rPr>
        <w:t>dari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i/>
          <w:iCs/>
          <w:sz w:val="22"/>
          <w:szCs w:val="22"/>
        </w:rPr>
        <w:t>marketcap</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terhadap</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pergerakan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Indeks</w:t>
      </w:r>
      <w:proofErr w:type="spellEnd"/>
      <w:r w:rsidRPr="00E14FDF">
        <w:rPr>
          <w:rStyle w:val="fontstyle01"/>
          <w:rFonts w:ascii="Arial" w:hAnsi="Arial" w:cs="Arial"/>
          <w:sz w:val="22"/>
          <w:szCs w:val="22"/>
        </w:rPr>
        <w:t xml:space="preserve"> Harga Saham </w:t>
      </w:r>
      <w:proofErr w:type="spellStart"/>
      <w:r w:rsidRPr="00E14FDF">
        <w:rPr>
          <w:rStyle w:val="fontstyle01"/>
          <w:rFonts w:ascii="Arial" w:hAnsi="Arial" w:cs="Arial"/>
          <w:sz w:val="22"/>
          <w:szCs w:val="22"/>
        </w:rPr>
        <w:t>Gabungan</w:t>
      </w:r>
      <w:proofErr w:type="spellEnd"/>
      <w:r w:rsidRPr="00E14FDF">
        <w:rPr>
          <w:rStyle w:val="fontstyle01"/>
          <w:rFonts w:ascii="Arial" w:hAnsi="Arial" w:cs="Arial"/>
          <w:sz w:val="22"/>
          <w:szCs w:val="22"/>
        </w:rPr>
        <w:t xml:space="preserve"> (IHSG) </w:t>
      </w:r>
      <w:r w:rsidRPr="00E14FDF">
        <w:rPr>
          <w:rStyle w:val="fontstyle01"/>
          <w:rFonts w:ascii="Arial" w:hAnsi="Arial" w:cs="Arial"/>
          <w:sz w:val="22"/>
          <w:szCs w:val="22"/>
        </w:rPr>
        <w:fldChar w:fldCharType="begin" w:fldLock="1"/>
      </w:r>
      <w:r w:rsidR="0017640A" w:rsidRPr="00E14FDF">
        <w:rPr>
          <w:rStyle w:val="fontstyle01"/>
          <w:rFonts w:ascii="Arial" w:hAnsi="Arial" w:cs="Arial"/>
          <w:sz w:val="22"/>
          <w:szCs w:val="22"/>
        </w:rPr>
        <w:instrText>ADDIN CSL_CITATION {"citationItems":[{"id":"ITEM-1","itemData":{"URL":"https://investasi.kontan.co.id/news/sektor-perbankan-masih-menarik-dilirik","author":[{"dropping-particle":"","family":"Sari","given":"Intan Nirmala","non-dropping-particle":"","parse-names":false,"suffix":""}],"id":"ITEM-1","issued":{"date-parts":[["2019"]]},"title":"Sektor Perbankan Masih Menarik Dilirik","type":"webpage"},"uris":["http://www.mendeley.com/documents/?uuid=b26bd5d3-1c43-4d4a-9283-827eec9a97e9"]}],"mendeley":{"formattedCitation":"(Sari, 2019)","plainTextFormattedCitation":"(Sari, 2019)","previouslyFormattedCitation":"(Sari, 2019)"},"properties":{"noteIndex":0},"schema":"https://github.com/citation-style-language/schema/raw/master/csl-citation.json"}</w:instrText>
      </w:r>
      <w:r w:rsidRPr="00E14FDF">
        <w:rPr>
          <w:rStyle w:val="fontstyle01"/>
          <w:rFonts w:ascii="Arial" w:hAnsi="Arial" w:cs="Arial"/>
          <w:sz w:val="22"/>
          <w:szCs w:val="22"/>
        </w:rPr>
        <w:fldChar w:fldCharType="separate"/>
      </w:r>
      <w:r w:rsidR="00FF1E2E" w:rsidRPr="00E14FDF">
        <w:rPr>
          <w:rStyle w:val="fontstyle01"/>
          <w:rFonts w:ascii="Arial" w:hAnsi="Arial" w:cs="Arial"/>
          <w:noProof/>
          <w:sz w:val="22"/>
          <w:szCs w:val="22"/>
        </w:rPr>
        <w:t>(Sari, 2019)</w:t>
      </w:r>
      <w:r w:rsidRPr="00E14FDF">
        <w:rPr>
          <w:rStyle w:val="fontstyle01"/>
          <w:rFonts w:ascii="Arial" w:hAnsi="Arial" w:cs="Arial"/>
          <w:sz w:val="22"/>
          <w:szCs w:val="22"/>
        </w:rPr>
        <w:fldChar w:fldCharType="end"/>
      </w:r>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Indeks</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sektor</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finansial</w:t>
      </w:r>
      <w:proofErr w:type="spellEnd"/>
      <w:r w:rsidRPr="00E14FDF">
        <w:rPr>
          <w:rStyle w:val="fontstyle01"/>
          <w:rFonts w:ascii="Arial" w:hAnsi="Arial" w:cs="Arial"/>
          <w:sz w:val="22"/>
          <w:szCs w:val="22"/>
        </w:rPr>
        <w:t xml:space="preserve"> juga </w:t>
      </w:r>
      <w:proofErr w:type="spellStart"/>
      <w:r w:rsidRPr="00E14FDF">
        <w:rPr>
          <w:rStyle w:val="fontstyle01"/>
          <w:rFonts w:ascii="Arial" w:hAnsi="Arial" w:cs="Arial"/>
          <w:sz w:val="22"/>
          <w:szCs w:val="22"/>
        </w:rPr>
        <w:t>berangsur</w:t>
      </w:r>
      <w:proofErr w:type="spellEnd"/>
      <w:r w:rsidRPr="00E14FDF">
        <w:rPr>
          <w:rStyle w:val="fontstyle01"/>
          <w:rFonts w:ascii="Arial" w:hAnsi="Arial" w:cs="Arial"/>
          <w:sz w:val="22"/>
          <w:szCs w:val="22"/>
        </w:rPr>
        <w:t xml:space="preserve"> naik </w:t>
      </w:r>
      <w:proofErr w:type="spellStart"/>
      <w:r w:rsidRPr="00E14FDF">
        <w:rPr>
          <w:rStyle w:val="fontstyle01"/>
          <w:rFonts w:ascii="Arial" w:hAnsi="Arial" w:cs="Arial"/>
          <w:sz w:val="22"/>
          <w:szCs w:val="22"/>
        </w:rPr>
        <w:t>sebanyak</w:t>
      </w:r>
      <w:proofErr w:type="spellEnd"/>
      <w:r w:rsidRPr="00E14FDF">
        <w:rPr>
          <w:rStyle w:val="fontstyle01"/>
          <w:rFonts w:ascii="Arial" w:hAnsi="Arial" w:cs="Arial"/>
          <w:sz w:val="22"/>
          <w:szCs w:val="22"/>
        </w:rPr>
        <w:t xml:space="preserve"> 3,55% </w:t>
      </w:r>
      <w:proofErr w:type="spellStart"/>
      <w:r w:rsidRPr="00E14FDF">
        <w:rPr>
          <w:rStyle w:val="fontstyle01"/>
          <w:rFonts w:ascii="Arial" w:hAnsi="Arial" w:cs="Arial"/>
          <w:sz w:val="22"/>
          <w:szCs w:val="22"/>
        </w:rPr>
        <w:t>sebagai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akibat</w:t>
      </w:r>
      <w:proofErr w:type="spellEnd"/>
      <w:r w:rsidRPr="00E14FDF">
        <w:rPr>
          <w:rStyle w:val="fontstyle01"/>
          <w:rFonts w:ascii="Arial" w:hAnsi="Arial" w:cs="Arial"/>
          <w:sz w:val="22"/>
          <w:szCs w:val="22"/>
        </w:rPr>
        <w:t xml:space="preserve"> program </w:t>
      </w:r>
      <w:proofErr w:type="spellStart"/>
      <w:r w:rsidRPr="00E14FDF">
        <w:rPr>
          <w:rStyle w:val="fontstyle01"/>
          <w:rFonts w:ascii="Arial" w:hAnsi="Arial" w:cs="Arial"/>
          <w:sz w:val="22"/>
          <w:szCs w:val="22"/>
        </w:rPr>
        <w:t>pemulihan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ekonomi</w:t>
      </w:r>
      <w:proofErr w:type="spellEnd"/>
      <w:r w:rsidRPr="00E14FDF">
        <w:rPr>
          <w:rStyle w:val="fontstyle01"/>
          <w:rFonts w:ascii="Arial" w:hAnsi="Arial" w:cs="Arial"/>
          <w:sz w:val="22"/>
          <w:szCs w:val="22"/>
        </w:rPr>
        <w:t xml:space="preserve"> </w:t>
      </w:r>
      <w:r w:rsidRPr="00E14FDF">
        <w:rPr>
          <w:rStyle w:val="fontstyle01"/>
          <w:rFonts w:ascii="Arial" w:hAnsi="Arial" w:cs="Arial"/>
          <w:sz w:val="22"/>
          <w:szCs w:val="22"/>
        </w:rPr>
        <w:fldChar w:fldCharType="begin" w:fldLock="1"/>
      </w:r>
      <w:r w:rsidR="0017640A" w:rsidRPr="00E14FDF">
        <w:rPr>
          <w:rStyle w:val="fontstyle01"/>
          <w:rFonts w:ascii="Arial" w:hAnsi="Arial" w:cs="Arial"/>
          <w:sz w:val="22"/>
          <w:szCs w:val="22"/>
        </w:rPr>
        <w:instrText>ADDIN CSL_CITATION {"citationItems":[{"id":"ITEM-1","itemData":{"URL":"https://today.line.me/id/v2/article/y1D36z","author":[{"dropping-particle":"","family":"Puspitasari","given":"Ika","non-dropping-particle":"","parse-names":false,"suffix":""}],"id":"ITEM-1","issued":{"date-parts":[["2020"]]},"title":"Saham Perbankan Melesat Terkerek Isu Digital","type":"webpage"},"uris":["http://www.mendeley.com/documents/?uuid=0da30590-1b6e-4b80-872f-809c97f73505"]}],"mendeley":{"formattedCitation":"(Puspitasari, 2020)","plainTextFormattedCitation":"(Puspitasari, 2020)","previouslyFormattedCitation":"(Puspitasari, 2020)"},"properties":{"noteIndex":0},"schema":"https://github.com/citation-style-language/schema/raw/master/csl-citation.json"}</w:instrText>
      </w:r>
      <w:r w:rsidRPr="00E14FDF">
        <w:rPr>
          <w:rStyle w:val="fontstyle01"/>
          <w:rFonts w:ascii="Arial" w:hAnsi="Arial" w:cs="Arial"/>
          <w:sz w:val="22"/>
          <w:szCs w:val="22"/>
        </w:rPr>
        <w:fldChar w:fldCharType="separate"/>
      </w:r>
      <w:r w:rsidR="00FF1E2E" w:rsidRPr="00E14FDF">
        <w:rPr>
          <w:rStyle w:val="fontstyle01"/>
          <w:rFonts w:ascii="Arial" w:hAnsi="Arial" w:cs="Arial"/>
          <w:noProof/>
          <w:sz w:val="22"/>
          <w:szCs w:val="22"/>
        </w:rPr>
        <w:t>(Puspitasari, 2020)</w:t>
      </w:r>
      <w:r w:rsidRPr="00E14FDF">
        <w:rPr>
          <w:rStyle w:val="fontstyle01"/>
          <w:rFonts w:ascii="Arial" w:hAnsi="Arial" w:cs="Arial"/>
          <w:sz w:val="22"/>
          <w:szCs w:val="22"/>
        </w:rPr>
        <w:fldChar w:fldCharType="end"/>
      </w:r>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dapat</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dilihat</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terjadi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kenaikan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saham</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perbankan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papan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atas</w:t>
      </w:r>
      <w:proofErr w:type="spellEnd"/>
      <w:r w:rsidRPr="00E14FDF">
        <w:rPr>
          <w:rStyle w:val="fontstyle01"/>
          <w:rFonts w:ascii="Arial" w:hAnsi="Arial" w:cs="Arial"/>
          <w:sz w:val="22"/>
          <w:szCs w:val="22"/>
        </w:rPr>
        <w:t xml:space="preserve"> </w:t>
      </w:r>
      <w:r w:rsidRPr="00E14FDF">
        <w:rPr>
          <w:rStyle w:val="fontstyle01"/>
          <w:rFonts w:ascii="Arial" w:hAnsi="Arial" w:cs="Arial"/>
          <w:sz w:val="22"/>
          <w:szCs w:val="22"/>
        </w:rPr>
        <w:fldChar w:fldCharType="begin" w:fldLock="1"/>
      </w:r>
      <w:r w:rsidR="0017640A" w:rsidRPr="00E14FDF">
        <w:rPr>
          <w:rStyle w:val="fontstyle01"/>
          <w:rFonts w:ascii="Arial" w:hAnsi="Arial" w:cs="Arial"/>
          <w:sz w:val="22"/>
          <w:szCs w:val="22"/>
        </w:rPr>
        <w:instrText>ADDIN CSL_CITATION {"citationItems":[{"id":"ITEM-1","itemData":{"URL":"https://investasi.kontan.co.id/news/mengukur-prospek-saham-bank-papan-atas-pada-2021","author":[{"dropping-particle":"","family":"Puspitasari","given":"Ika","non-dropping-particle":"","parse-names":false,"suffix":""}],"container-title":"kontan","id":"ITEM-1","issued":{"date-parts":[["2021"]]},"title":"Mengukur Prospek Saham Bank Papan Atas pada 2021","type":"webpage"},"uris":["http://www.mendeley.com/documents/?uuid=790ef345-bf30-4c2a-bf32-4d94b2d93877"]}],"mendeley":{"formattedCitation":"(Puspitasari, 2021)","plainTextFormattedCitation":"(Puspitasari, 2021)","previouslyFormattedCitation":"(Puspitasari, 2021)"},"properties":{"noteIndex":0},"schema":"https://github.com/citation-style-language/schema/raw/master/csl-citation.json"}</w:instrText>
      </w:r>
      <w:r w:rsidRPr="00E14FDF">
        <w:rPr>
          <w:rStyle w:val="fontstyle01"/>
          <w:rFonts w:ascii="Arial" w:hAnsi="Arial" w:cs="Arial"/>
          <w:sz w:val="22"/>
          <w:szCs w:val="22"/>
        </w:rPr>
        <w:fldChar w:fldCharType="separate"/>
      </w:r>
      <w:r w:rsidR="00FF1E2E" w:rsidRPr="00E14FDF">
        <w:rPr>
          <w:rStyle w:val="fontstyle01"/>
          <w:rFonts w:ascii="Arial" w:hAnsi="Arial" w:cs="Arial"/>
          <w:noProof/>
          <w:sz w:val="22"/>
          <w:szCs w:val="22"/>
        </w:rPr>
        <w:t>(Puspitasari, 2021)</w:t>
      </w:r>
      <w:r w:rsidRPr="00E14FDF">
        <w:rPr>
          <w:rStyle w:val="fontstyle01"/>
          <w:rFonts w:ascii="Arial" w:hAnsi="Arial" w:cs="Arial"/>
          <w:sz w:val="22"/>
          <w:szCs w:val="22"/>
        </w:rPr>
        <w:fldChar w:fldCharType="end"/>
      </w:r>
      <w:r w:rsidRPr="00E14FDF">
        <w:rPr>
          <w:rStyle w:val="fontstyle01"/>
          <w:rFonts w:ascii="Arial" w:hAnsi="Arial" w:cs="Arial"/>
          <w:sz w:val="22"/>
          <w:szCs w:val="22"/>
        </w:rPr>
        <w:t xml:space="preserve"> dan juga </w:t>
      </w:r>
      <w:proofErr w:type="spellStart"/>
      <w:r w:rsidRPr="00E14FDF">
        <w:rPr>
          <w:rStyle w:val="fontstyle01"/>
          <w:rFonts w:ascii="Arial" w:hAnsi="Arial" w:cs="Arial"/>
          <w:sz w:val="22"/>
          <w:szCs w:val="22"/>
        </w:rPr>
        <w:t>saham</w:t>
      </w:r>
      <w:proofErr w:type="spellEnd"/>
      <w:r w:rsidRPr="00E14FDF">
        <w:rPr>
          <w:rStyle w:val="fontstyle01"/>
          <w:rFonts w:ascii="Arial" w:hAnsi="Arial" w:cs="Arial"/>
          <w:sz w:val="22"/>
          <w:szCs w:val="22"/>
        </w:rPr>
        <w:t xml:space="preserve"> bank </w:t>
      </w:r>
      <w:proofErr w:type="spellStart"/>
      <w:r w:rsidRPr="00E14FDF">
        <w:rPr>
          <w:rStyle w:val="fontstyle01"/>
          <w:rFonts w:ascii="Arial" w:hAnsi="Arial" w:cs="Arial"/>
          <w:sz w:val="22"/>
          <w:szCs w:val="22"/>
        </w:rPr>
        <w:t>kecil</w:t>
      </w:r>
      <w:proofErr w:type="spellEnd"/>
      <w:r w:rsidRPr="00E14FDF">
        <w:rPr>
          <w:rStyle w:val="fontstyle01"/>
          <w:rFonts w:ascii="Arial" w:hAnsi="Arial" w:cs="Arial"/>
          <w:sz w:val="22"/>
          <w:szCs w:val="22"/>
        </w:rPr>
        <w:t xml:space="preserve"> </w:t>
      </w:r>
      <w:r w:rsidRPr="00E14FDF">
        <w:rPr>
          <w:rStyle w:val="fontstyle01"/>
          <w:rFonts w:ascii="Arial" w:hAnsi="Arial" w:cs="Arial"/>
          <w:sz w:val="22"/>
          <w:szCs w:val="22"/>
        </w:rPr>
        <w:fldChar w:fldCharType="begin" w:fldLock="1"/>
      </w:r>
      <w:r w:rsidR="0017640A" w:rsidRPr="00E14FDF">
        <w:rPr>
          <w:rStyle w:val="fontstyle01"/>
          <w:rFonts w:ascii="Arial" w:hAnsi="Arial" w:cs="Arial"/>
          <w:sz w:val="22"/>
          <w:szCs w:val="22"/>
        </w:rPr>
        <w:instrText>ADDIN CSL_CITATION {"citationItems":[{"id":"ITEM-1","itemData":{"URL":"https://www.cnbcindonesia.com/market/20210206134732-17-221518/saham-saham-bank-kecil-meroket-sepekan-nyesel-gak-borong","author":[{"dropping-particle":"","family":"Tim Riset CNBC Indonesia","given":"","non-dropping-particle":"","parse-names":false,"suffix":""}],"container-title":"CNBC Indonesia","id":"ITEM-1","issued":{"date-parts":[["2021"]]},"title":"Saham-Saham Bank Kecil Meroket Sepekan, Nyesel Gak Borong?","type":"webpage"},"uris":["http://www.mendeley.com/documents/?uuid=5ce25be9-6e51-4edf-9c5b-5e1336fec054"]}],"mendeley":{"formattedCitation":"(Tim Riset CNBC Indonesia, 2021)","plainTextFormattedCitation":"(Tim Riset CNBC Indonesia, 2021)","previouslyFormattedCitation":"(Tim Riset CNBC Indonesia, 2021)"},"properties":{"noteIndex":0},"schema":"https://github.com/citation-style-language/schema/raw/master/csl-citation.json"}</w:instrText>
      </w:r>
      <w:r w:rsidRPr="00E14FDF">
        <w:rPr>
          <w:rStyle w:val="fontstyle01"/>
          <w:rFonts w:ascii="Arial" w:hAnsi="Arial" w:cs="Arial"/>
          <w:sz w:val="22"/>
          <w:szCs w:val="22"/>
        </w:rPr>
        <w:fldChar w:fldCharType="separate"/>
      </w:r>
      <w:r w:rsidR="00FF1E2E" w:rsidRPr="00E14FDF">
        <w:rPr>
          <w:rStyle w:val="fontstyle01"/>
          <w:rFonts w:ascii="Arial" w:hAnsi="Arial" w:cs="Arial"/>
          <w:noProof/>
          <w:sz w:val="22"/>
          <w:szCs w:val="22"/>
        </w:rPr>
        <w:t>(Tim Riset CNBC Indonesia, 2021)</w:t>
      </w:r>
      <w:r w:rsidRPr="00E14FDF">
        <w:rPr>
          <w:rStyle w:val="fontstyle01"/>
          <w:rFonts w:ascii="Arial" w:hAnsi="Arial" w:cs="Arial"/>
          <w:sz w:val="22"/>
          <w:szCs w:val="22"/>
        </w:rPr>
        <w:fldChar w:fldCharType="end"/>
      </w:r>
      <w:r w:rsidRPr="00E14FDF">
        <w:rPr>
          <w:rStyle w:val="fontstyle01"/>
          <w:rFonts w:ascii="Arial" w:hAnsi="Arial" w:cs="Arial"/>
          <w:sz w:val="22"/>
          <w:szCs w:val="22"/>
        </w:rPr>
        <w:t>.</w:t>
      </w:r>
    </w:p>
    <w:p w14:paraId="7D5F8E9C" w14:textId="4C7E7399" w:rsidR="00336DBE" w:rsidRPr="00E14FDF" w:rsidRDefault="007A59C0" w:rsidP="002C1996">
      <w:pPr>
        <w:spacing w:after="0" w:line="360" w:lineRule="auto"/>
        <w:ind w:firstLine="562"/>
        <w:jc w:val="both"/>
        <w:rPr>
          <w:rStyle w:val="fontstyle01"/>
          <w:rFonts w:ascii="Arial" w:hAnsi="Arial" w:cs="Arial"/>
          <w:sz w:val="22"/>
          <w:szCs w:val="22"/>
        </w:rPr>
      </w:pPr>
      <w:r w:rsidRPr="00E14FDF">
        <w:rPr>
          <w:rStyle w:val="fontstyle01"/>
          <w:rFonts w:ascii="Arial" w:hAnsi="Arial" w:cs="Arial"/>
          <w:sz w:val="22"/>
          <w:szCs w:val="22"/>
        </w:rPr>
        <w:t xml:space="preserve">Kinerja </w:t>
      </w:r>
      <w:proofErr w:type="spellStart"/>
      <w:r w:rsidRPr="00E14FDF">
        <w:rPr>
          <w:rStyle w:val="fontstyle01"/>
          <w:rFonts w:ascii="Arial" w:hAnsi="Arial" w:cs="Arial"/>
          <w:sz w:val="22"/>
          <w:szCs w:val="22"/>
        </w:rPr>
        <w:t>perusahaan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baik</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kinerja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keuangan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maupun</w:t>
      </w:r>
      <w:proofErr w:type="spellEnd"/>
      <w:r w:rsidRPr="00E14FDF">
        <w:rPr>
          <w:rStyle w:val="fontstyle01"/>
          <w:rFonts w:ascii="Arial" w:hAnsi="Arial" w:cs="Arial"/>
          <w:sz w:val="22"/>
          <w:szCs w:val="22"/>
        </w:rPr>
        <w:t xml:space="preserve"> non </w:t>
      </w:r>
      <w:proofErr w:type="spellStart"/>
      <w:r w:rsidRPr="00E14FDF">
        <w:rPr>
          <w:rStyle w:val="fontstyle01"/>
          <w:rFonts w:ascii="Arial" w:hAnsi="Arial" w:cs="Arial"/>
          <w:sz w:val="22"/>
          <w:szCs w:val="22"/>
        </w:rPr>
        <w:t>keuangan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merupakan</w:t>
      </w:r>
      <w:proofErr w:type="spellEnd"/>
      <w:r w:rsidRPr="00E14FDF">
        <w:rPr>
          <w:rStyle w:val="fontstyle01"/>
          <w:rFonts w:ascii="Arial" w:hAnsi="Arial" w:cs="Arial"/>
          <w:sz w:val="22"/>
          <w:szCs w:val="22"/>
        </w:rPr>
        <w:t xml:space="preserve"> salah </w:t>
      </w:r>
      <w:proofErr w:type="spellStart"/>
      <w:r w:rsidRPr="00E14FDF">
        <w:rPr>
          <w:rStyle w:val="fontstyle01"/>
          <w:rFonts w:ascii="Arial" w:hAnsi="Arial" w:cs="Arial"/>
          <w:sz w:val="22"/>
          <w:szCs w:val="22"/>
        </w:rPr>
        <w:t>satu</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faktor</w:t>
      </w:r>
      <w:proofErr w:type="spellEnd"/>
      <w:r w:rsidRPr="00E14FDF">
        <w:rPr>
          <w:rStyle w:val="fontstyle01"/>
          <w:rFonts w:ascii="Arial" w:hAnsi="Arial" w:cs="Arial"/>
          <w:sz w:val="22"/>
          <w:szCs w:val="22"/>
        </w:rPr>
        <w:t xml:space="preserve"> yang </w:t>
      </w:r>
      <w:proofErr w:type="spellStart"/>
      <w:r w:rsidRPr="00E14FDF">
        <w:rPr>
          <w:rStyle w:val="fontstyle01"/>
          <w:rFonts w:ascii="Arial" w:hAnsi="Arial" w:cs="Arial"/>
          <w:sz w:val="22"/>
          <w:szCs w:val="22"/>
        </w:rPr>
        <w:t>dapat</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menentukan</w:t>
      </w:r>
      <w:proofErr w:type="spellEnd"/>
      <w:r w:rsidRPr="00E14FDF">
        <w:rPr>
          <w:rStyle w:val="fontstyle01"/>
          <w:rFonts w:ascii="Arial" w:hAnsi="Arial" w:cs="Arial"/>
          <w:sz w:val="22"/>
          <w:szCs w:val="22"/>
        </w:rPr>
        <w:t xml:space="preserve"> naik </w:t>
      </w:r>
      <w:proofErr w:type="spellStart"/>
      <w:r w:rsidRPr="00E14FDF">
        <w:rPr>
          <w:rStyle w:val="fontstyle01"/>
          <w:rFonts w:ascii="Arial" w:hAnsi="Arial" w:cs="Arial"/>
          <w:sz w:val="22"/>
          <w:szCs w:val="22"/>
        </w:rPr>
        <w:t>turunnya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harga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saham</w:t>
      </w:r>
      <w:proofErr w:type="spellEnd"/>
      <w:r w:rsidRPr="00E14FDF">
        <w:rPr>
          <w:rStyle w:val="fontstyle01"/>
          <w:rFonts w:ascii="Arial" w:hAnsi="Arial" w:cs="Arial"/>
          <w:sz w:val="22"/>
          <w:szCs w:val="22"/>
        </w:rPr>
        <w:t xml:space="preserve"> </w:t>
      </w:r>
      <w:r w:rsidRPr="00E14FDF">
        <w:rPr>
          <w:rStyle w:val="fontstyle01"/>
          <w:rFonts w:ascii="Arial" w:hAnsi="Arial" w:cs="Arial"/>
          <w:sz w:val="22"/>
          <w:szCs w:val="22"/>
        </w:rPr>
        <w:fldChar w:fldCharType="begin" w:fldLock="1"/>
      </w:r>
      <w:r w:rsidR="0017640A" w:rsidRPr="00E14FDF">
        <w:rPr>
          <w:rStyle w:val="fontstyle01"/>
          <w:rFonts w:ascii="Arial" w:hAnsi="Arial" w:cs="Arial"/>
          <w:sz w:val="22"/>
          <w:szCs w:val="22"/>
        </w:rPr>
        <w:instrText>ADDIN CSL_CITATION {"citationItems":[{"id":"ITEM-1","itemData":{"author":[{"dropping-particle":"","family":"Fahmi","given":"Irham","non-dropping-particle":"","parse-names":false,"suffix":""}],"edition":"Cetakan Ke","id":"ITEM-1","issued":{"date-parts":[["2020"]]},"publisher":"Bandung: alfabeta","publisher-place":"Bandung","title":"Analisis Laporan Keuangan","type":"book"},"uris":["http://www.mendeley.com/documents/?uuid=861136c6-843f-4013-b50b-67fc600ca7c2"]}],"mendeley":{"formattedCitation":"(Fahmi, 2020)","plainTextFormattedCitation":"(Fahmi, 2020)","previouslyFormattedCitation":"(Fahmi, 2020)"},"properties":{"noteIndex":0},"schema":"https://github.com/citation-style-language/schema/raw/master/csl-citation.json"}</w:instrText>
      </w:r>
      <w:r w:rsidRPr="00E14FDF">
        <w:rPr>
          <w:rStyle w:val="fontstyle01"/>
          <w:rFonts w:ascii="Arial" w:hAnsi="Arial" w:cs="Arial"/>
          <w:sz w:val="22"/>
          <w:szCs w:val="22"/>
        </w:rPr>
        <w:fldChar w:fldCharType="separate"/>
      </w:r>
      <w:r w:rsidR="00FF1E2E" w:rsidRPr="00E14FDF">
        <w:rPr>
          <w:rStyle w:val="fontstyle01"/>
          <w:rFonts w:ascii="Arial" w:hAnsi="Arial" w:cs="Arial"/>
          <w:noProof/>
          <w:sz w:val="22"/>
          <w:szCs w:val="22"/>
        </w:rPr>
        <w:t>(Fahmi, 2020)</w:t>
      </w:r>
      <w:r w:rsidRPr="00E14FDF">
        <w:rPr>
          <w:rStyle w:val="fontstyle01"/>
          <w:rFonts w:ascii="Arial" w:hAnsi="Arial" w:cs="Arial"/>
          <w:sz w:val="22"/>
          <w:szCs w:val="22"/>
        </w:rPr>
        <w:fldChar w:fldCharType="end"/>
      </w:r>
      <w:r w:rsidRPr="00E14FDF">
        <w:rPr>
          <w:rStyle w:val="fontstyle01"/>
          <w:rFonts w:ascii="Arial" w:hAnsi="Arial" w:cs="Arial"/>
          <w:sz w:val="22"/>
          <w:szCs w:val="22"/>
        </w:rPr>
        <w:t xml:space="preserve">. </w:t>
      </w:r>
      <w:proofErr w:type="spellStart"/>
      <w:r w:rsidR="0000025E" w:rsidRPr="00E14FDF">
        <w:rPr>
          <w:rStyle w:val="fontstyle01"/>
          <w:rFonts w:ascii="Arial" w:hAnsi="Arial" w:cs="Arial"/>
          <w:sz w:val="22"/>
          <w:szCs w:val="22"/>
        </w:rPr>
        <w:t>Upaya</w:t>
      </w:r>
      <w:proofErr w:type="spellEnd"/>
      <w:r w:rsidR="0000025E" w:rsidRPr="00E14FDF">
        <w:rPr>
          <w:rStyle w:val="fontstyle01"/>
          <w:rFonts w:ascii="Arial" w:hAnsi="Arial" w:cs="Arial"/>
          <w:sz w:val="22"/>
          <w:szCs w:val="22"/>
        </w:rPr>
        <w:t xml:space="preserve"> </w:t>
      </w:r>
      <w:proofErr w:type="spellStart"/>
      <w:r w:rsidR="0000025E" w:rsidRPr="00E14FDF">
        <w:rPr>
          <w:rStyle w:val="fontstyle01"/>
          <w:rFonts w:ascii="Arial" w:hAnsi="Arial" w:cs="Arial"/>
          <w:sz w:val="22"/>
          <w:szCs w:val="22"/>
        </w:rPr>
        <w:t>perusahaan</w:t>
      </w:r>
      <w:proofErr w:type="spellEnd"/>
      <w:r w:rsidR="0000025E" w:rsidRPr="00E14FDF">
        <w:rPr>
          <w:rStyle w:val="fontstyle01"/>
          <w:rFonts w:ascii="Arial" w:hAnsi="Arial" w:cs="Arial"/>
          <w:sz w:val="22"/>
          <w:szCs w:val="22"/>
        </w:rPr>
        <w:t xml:space="preserve"> </w:t>
      </w:r>
      <w:proofErr w:type="spellStart"/>
      <w:r w:rsidR="0000025E" w:rsidRPr="00E14FDF">
        <w:rPr>
          <w:rStyle w:val="fontstyle01"/>
          <w:rFonts w:ascii="Arial" w:hAnsi="Arial" w:cs="Arial"/>
          <w:sz w:val="22"/>
          <w:szCs w:val="22"/>
        </w:rPr>
        <w:t>perbankan</w:t>
      </w:r>
      <w:proofErr w:type="spellEnd"/>
      <w:r w:rsidR="0000025E"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dalam</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meningkatkan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kinerjanya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dapat</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dilakukan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dengan</w:t>
      </w:r>
      <w:proofErr w:type="spellEnd"/>
      <w:r w:rsidRPr="00E14FDF">
        <w:rPr>
          <w:rStyle w:val="fontstyle01"/>
          <w:rFonts w:ascii="Arial" w:hAnsi="Arial" w:cs="Arial"/>
          <w:sz w:val="22"/>
          <w:szCs w:val="22"/>
        </w:rPr>
        <w:t xml:space="preserve"> </w:t>
      </w:r>
      <w:proofErr w:type="spellStart"/>
      <w:r w:rsidR="00133C14" w:rsidRPr="00E14FDF">
        <w:rPr>
          <w:rStyle w:val="fontstyle01"/>
          <w:rFonts w:ascii="Arial" w:hAnsi="Arial" w:cs="Arial"/>
          <w:sz w:val="22"/>
          <w:szCs w:val="22"/>
        </w:rPr>
        <w:t>menambah</w:t>
      </w:r>
      <w:proofErr w:type="spellEnd"/>
      <w:r w:rsidR="00133C14" w:rsidRPr="00E14FDF">
        <w:rPr>
          <w:rStyle w:val="fontstyle01"/>
          <w:rFonts w:ascii="Arial" w:hAnsi="Arial" w:cs="Arial"/>
          <w:sz w:val="22"/>
          <w:szCs w:val="22"/>
        </w:rPr>
        <w:t xml:space="preserve"> modal</w:t>
      </w:r>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yaitu</w:t>
      </w:r>
      <w:proofErr w:type="spellEnd"/>
      <w:r w:rsidRPr="00E14FDF">
        <w:rPr>
          <w:rStyle w:val="fontstyle01"/>
          <w:rFonts w:ascii="Arial" w:hAnsi="Arial" w:cs="Arial"/>
          <w:sz w:val="22"/>
          <w:szCs w:val="22"/>
        </w:rPr>
        <w:t xml:space="preserve"> </w:t>
      </w:r>
      <w:proofErr w:type="spellStart"/>
      <w:r w:rsidR="0000025E" w:rsidRPr="00E14FDF">
        <w:rPr>
          <w:rStyle w:val="fontstyle01"/>
          <w:rFonts w:ascii="Arial" w:hAnsi="Arial" w:cs="Arial"/>
          <w:sz w:val="22"/>
          <w:szCs w:val="22"/>
        </w:rPr>
        <w:t>dapat</w:t>
      </w:r>
      <w:proofErr w:type="spellEnd"/>
      <w:r w:rsidR="0000025E" w:rsidRPr="00E14FDF">
        <w:rPr>
          <w:rStyle w:val="fontstyle01"/>
          <w:rFonts w:ascii="Arial" w:hAnsi="Arial" w:cs="Arial"/>
          <w:sz w:val="22"/>
          <w:szCs w:val="22"/>
        </w:rPr>
        <w:t xml:space="preserve"> </w:t>
      </w:r>
      <w:proofErr w:type="spellStart"/>
      <w:r w:rsidR="0000025E" w:rsidRPr="00E14FDF">
        <w:rPr>
          <w:rStyle w:val="fontstyle01"/>
          <w:rFonts w:ascii="Arial" w:hAnsi="Arial" w:cs="Arial"/>
          <w:sz w:val="22"/>
          <w:szCs w:val="22"/>
        </w:rPr>
        <w:t>dilakukan</w:t>
      </w:r>
      <w:proofErr w:type="spellEnd"/>
      <w:r w:rsidR="0000025E" w:rsidRPr="00E14FDF">
        <w:rPr>
          <w:rStyle w:val="fontstyle01"/>
          <w:rFonts w:ascii="Arial" w:hAnsi="Arial" w:cs="Arial"/>
          <w:sz w:val="22"/>
          <w:szCs w:val="22"/>
        </w:rPr>
        <w:t xml:space="preserve"> </w:t>
      </w:r>
      <w:proofErr w:type="spellStart"/>
      <w:r w:rsidR="0000025E" w:rsidRPr="00E14FDF">
        <w:rPr>
          <w:rStyle w:val="fontstyle01"/>
          <w:rFonts w:ascii="Arial" w:hAnsi="Arial" w:cs="Arial"/>
          <w:sz w:val="22"/>
          <w:szCs w:val="22"/>
        </w:rPr>
        <w:t>melalui</w:t>
      </w:r>
      <w:proofErr w:type="spellEnd"/>
      <w:r w:rsidR="0000025E" w:rsidRPr="00E14FDF">
        <w:rPr>
          <w:rStyle w:val="fontstyle01"/>
          <w:rFonts w:ascii="Arial" w:hAnsi="Arial" w:cs="Arial"/>
          <w:sz w:val="22"/>
          <w:szCs w:val="22"/>
        </w:rPr>
        <w:t xml:space="preserve"> </w:t>
      </w:r>
      <w:proofErr w:type="spellStart"/>
      <w:r w:rsidR="00133C14" w:rsidRPr="00E14FDF">
        <w:rPr>
          <w:rStyle w:val="fontstyle01"/>
          <w:rFonts w:ascii="Arial" w:hAnsi="Arial" w:cs="Arial"/>
          <w:sz w:val="22"/>
          <w:szCs w:val="22"/>
        </w:rPr>
        <w:t>penerbitan</w:t>
      </w:r>
      <w:proofErr w:type="spellEnd"/>
      <w:r w:rsidR="00133C14" w:rsidRPr="00E14FDF">
        <w:rPr>
          <w:rStyle w:val="fontstyle01"/>
          <w:rFonts w:ascii="Arial" w:hAnsi="Arial" w:cs="Arial"/>
          <w:sz w:val="22"/>
          <w:szCs w:val="22"/>
        </w:rPr>
        <w:t xml:space="preserve"> </w:t>
      </w:r>
      <w:proofErr w:type="spellStart"/>
      <w:r w:rsidR="00133C14" w:rsidRPr="00E14FDF">
        <w:rPr>
          <w:rStyle w:val="fontstyle01"/>
          <w:rFonts w:ascii="Arial" w:hAnsi="Arial" w:cs="Arial"/>
          <w:sz w:val="22"/>
          <w:szCs w:val="22"/>
        </w:rPr>
        <w:t>saham</w:t>
      </w:r>
      <w:proofErr w:type="spellEnd"/>
      <w:r w:rsidR="0000025E" w:rsidRPr="00E14FDF">
        <w:rPr>
          <w:rStyle w:val="fontstyle01"/>
          <w:rFonts w:ascii="Arial" w:hAnsi="Arial" w:cs="Arial"/>
          <w:sz w:val="22"/>
          <w:szCs w:val="22"/>
        </w:rPr>
        <w:t xml:space="preserve"> yang </w:t>
      </w:r>
      <w:proofErr w:type="spellStart"/>
      <w:r w:rsidR="0000025E" w:rsidRPr="00E14FDF">
        <w:rPr>
          <w:rStyle w:val="fontstyle01"/>
          <w:rFonts w:ascii="Arial" w:hAnsi="Arial" w:cs="Arial"/>
          <w:sz w:val="22"/>
          <w:szCs w:val="22"/>
        </w:rPr>
        <w:t>kemudian</w:t>
      </w:r>
      <w:proofErr w:type="spellEnd"/>
      <w:r w:rsidR="0000025E" w:rsidRPr="00E14FDF">
        <w:rPr>
          <w:rStyle w:val="fontstyle01"/>
          <w:rFonts w:ascii="Arial" w:hAnsi="Arial" w:cs="Arial"/>
          <w:sz w:val="22"/>
          <w:szCs w:val="22"/>
        </w:rPr>
        <w:t xml:space="preserve"> </w:t>
      </w:r>
      <w:proofErr w:type="spellStart"/>
      <w:r w:rsidR="0000025E" w:rsidRPr="00E14FDF">
        <w:rPr>
          <w:rStyle w:val="fontstyle01"/>
          <w:rFonts w:ascii="Arial" w:hAnsi="Arial" w:cs="Arial"/>
          <w:sz w:val="22"/>
          <w:szCs w:val="22"/>
        </w:rPr>
        <w:t>diperjualbelikan</w:t>
      </w:r>
      <w:proofErr w:type="spellEnd"/>
      <w:r w:rsidR="0000025E" w:rsidRPr="00E14FDF">
        <w:rPr>
          <w:rStyle w:val="fontstyle01"/>
          <w:rFonts w:ascii="Arial" w:hAnsi="Arial" w:cs="Arial"/>
          <w:sz w:val="22"/>
          <w:szCs w:val="22"/>
        </w:rPr>
        <w:t xml:space="preserve"> di pasar modal</w:t>
      </w:r>
      <w:r w:rsidR="00133C14" w:rsidRPr="00E14FDF">
        <w:rPr>
          <w:rStyle w:val="fontstyle01"/>
          <w:rFonts w:ascii="Arial" w:hAnsi="Arial" w:cs="Arial"/>
          <w:sz w:val="22"/>
          <w:szCs w:val="22"/>
        </w:rPr>
        <w:t xml:space="preserve">. </w:t>
      </w:r>
      <w:r w:rsidR="002F0ECC" w:rsidRPr="00E14FDF">
        <w:rPr>
          <w:rStyle w:val="fontstyle01"/>
          <w:rFonts w:ascii="Arial" w:hAnsi="Arial" w:cs="Arial"/>
          <w:sz w:val="22"/>
          <w:szCs w:val="22"/>
        </w:rPr>
        <w:t xml:space="preserve">Pasar modal </w:t>
      </w:r>
      <w:proofErr w:type="spellStart"/>
      <w:r w:rsidR="002F0ECC" w:rsidRPr="00E14FDF">
        <w:rPr>
          <w:rStyle w:val="fontstyle01"/>
          <w:rFonts w:ascii="Arial" w:hAnsi="Arial" w:cs="Arial"/>
          <w:sz w:val="22"/>
          <w:szCs w:val="22"/>
        </w:rPr>
        <w:t>adalah</w:t>
      </w:r>
      <w:proofErr w:type="spellEnd"/>
      <w:r w:rsidR="002F0ECC" w:rsidRPr="00E14FDF">
        <w:rPr>
          <w:rStyle w:val="fontstyle01"/>
          <w:rFonts w:ascii="Arial" w:hAnsi="Arial" w:cs="Arial"/>
          <w:sz w:val="22"/>
          <w:szCs w:val="22"/>
        </w:rPr>
        <w:t xml:space="preserve"> </w:t>
      </w:r>
      <w:proofErr w:type="spellStart"/>
      <w:r w:rsidR="002F0ECC" w:rsidRPr="00E14FDF">
        <w:rPr>
          <w:rStyle w:val="fontstyle01"/>
          <w:rFonts w:ascii="Arial" w:hAnsi="Arial" w:cs="Arial"/>
          <w:sz w:val="22"/>
          <w:szCs w:val="22"/>
        </w:rPr>
        <w:t>sarana</w:t>
      </w:r>
      <w:proofErr w:type="spellEnd"/>
      <w:r w:rsidR="002F0ECC" w:rsidRPr="00E14FDF">
        <w:rPr>
          <w:rStyle w:val="fontstyle01"/>
          <w:rFonts w:ascii="Arial" w:hAnsi="Arial" w:cs="Arial"/>
          <w:sz w:val="22"/>
          <w:szCs w:val="22"/>
        </w:rPr>
        <w:t xml:space="preserve"> </w:t>
      </w:r>
      <w:proofErr w:type="spellStart"/>
      <w:r w:rsidR="002F0ECC" w:rsidRPr="00E14FDF">
        <w:rPr>
          <w:rStyle w:val="fontstyle01"/>
          <w:rFonts w:ascii="Arial" w:hAnsi="Arial" w:cs="Arial"/>
          <w:sz w:val="22"/>
          <w:szCs w:val="22"/>
        </w:rPr>
        <w:t>bagi</w:t>
      </w:r>
      <w:proofErr w:type="spellEnd"/>
      <w:r w:rsidR="002F0ECC" w:rsidRPr="00E14FDF">
        <w:rPr>
          <w:rStyle w:val="fontstyle01"/>
          <w:rFonts w:ascii="Arial" w:hAnsi="Arial" w:cs="Arial"/>
          <w:sz w:val="22"/>
          <w:szCs w:val="22"/>
        </w:rPr>
        <w:t xml:space="preserve"> </w:t>
      </w:r>
      <w:proofErr w:type="spellStart"/>
      <w:r w:rsidR="002F0ECC" w:rsidRPr="00E14FDF">
        <w:rPr>
          <w:rStyle w:val="fontstyle01"/>
          <w:rFonts w:ascii="Arial" w:hAnsi="Arial" w:cs="Arial"/>
          <w:sz w:val="22"/>
          <w:szCs w:val="22"/>
        </w:rPr>
        <w:t>calon</w:t>
      </w:r>
      <w:proofErr w:type="spellEnd"/>
      <w:r w:rsidR="002F0ECC" w:rsidRPr="00E14FDF">
        <w:rPr>
          <w:rStyle w:val="fontstyle01"/>
          <w:rFonts w:ascii="Arial" w:hAnsi="Arial" w:cs="Arial"/>
          <w:sz w:val="22"/>
          <w:szCs w:val="22"/>
        </w:rPr>
        <w:t xml:space="preserve"> investor </w:t>
      </w:r>
      <w:proofErr w:type="spellStart"/>
      <w:r w:rsidR="002F0ECC" w:rsidRPr="00E14FDF">
        <w:rPr>
          <w:rStyle w:val="fontstyle01"/>
          <w:rFonts w:ascii="Arial" w:hAnsi="Arial" w:cs="Arial"/>
          <w:sz w:val="22"/>
          <w:szCs w:val="22"/>
        </w:rPr>
        <w:t>untuk</w:t>
      </w:r>
      <w:proofErr w:type="spellEnd"/>
      <w:r w:rsidR="002F0ECC" w:rsidRPr="00E14FDF">
        <w:rPr>
          <w:rStyle w:val="fontstyle01"/>
          <w:rFonts w:ascii="Arial" w:hAnsi="Arial" w:cs="Arial"/>
          <w:sz w:val="22"/>
          <w:szCs w:val="22"/>
        </w:rPr>
        <w:t xml:space="preserve"> </w:t>
      </w:r>
      <w:proofErr w:type="spellStart"/>
      <w:r w:rsidR="002F0ECC" w:rsidRPr="00E14FDF">
        <w:rPr>
          <w:rStyle w:val="fontstyle01"/>
          <w:rFonts w:ascii="Arial" w:hAnsi="Arial" w:cs="Arial"/>
          <w:sz w:val="22"/>
          <w:szCs w:val="22"/>
        </w:rPr>
        <w:t>melihat</w:t>
      </w:r>
      <w:proofErr w:type="spellEnd"/>
      <w:r w:rsidR="002F0ECC" w:rsidRPr="00E14FDF">
        <w:rPr>
          <w:rStyle w:val="fontstyle01"/>
          <w:rFonts w:ascii="Arial" w:hAnsi="Arial" w:cs="Arial"/>
          <w:sz w:val="22"/>
          <w:szCs w:val="22"/>
        </w:rPr>
        <w:t xml:space="preserve"> dan </w:t>
      </w:r>
      <w:proofErr w:type="spellStart"/>
      <w:r w:rsidR="002F0ECC" w:rsidRPr="00E14FDF">
        <w:rPr>
          <w:rStyle w:val="fontstyle01"/>
          <w:rFonts w:ascii="Arial" w:hAnsi="Arial" w:cs="Arial"/>
          <w:sz w:val="22"/>
          <w:szCs w:val="22"/>
        </w:rPr>
        <w:t>menanamkan</w:t>
      </w:r>
      <w:proofErr w:type="spellEnd"/>
      <w:r w:rsidR="002F0ECC" w:rsidRPr="00E14FDF">
        <w:rPr>
          <w:rStyle w:val="fontstyle01"/>
          <w:rFonts w:ascii="Arial" w:hAnsi="Arial" w:cs="Arial"/>
          <w:sz w:val="22"/>
          <w:szCs w:val="22"/>
        </w:rPr>
        <w:t xml:space="preserve"> </w:t>
      </w:r>
      <w:proofErr w:type="spellStart"/>
      <w:r w:rsidR="002F0ECC" w:rsidRPr="00E14FDF">
        <w:rPr>
          <w:rStyle w:val="fontstyle01"/>
          <w:rFonts w:ascii="Arial" w:hAnsi="Arial" w:cs="Arial"/>
          <w:sz w:val="22"/>
          <w:szCs w:val="22"/>
        </w:rPr>
        <w:t>modalnya</w:t>
      </w:r>
      <w:proofErr w:type="spellEnd"/>
      <w:r w:rsidR="002F0ECC" w:rsidRPr="00E14FDF">
        <w:rPr>
          <w:rStyle w:val="fontstyle01"/>
          <w:rFonts w:ascii="Arial" w:hAnsi="Arial" w:cs="Arial"/>
          <w:sz w:val="22"/>
          <w:szCs w:val="22"/>
        </w:rPr>
        <w:t xml:space="preserve"> pada </w:t>
      </w:r>
      <w:proofErr w:type="spellStart"/>
      <w:r w:rsidR="002F0ECC" w:rsidRPr="00E14FDF">
        <w:rPr>
          <w:rStyle w:val="fontstyle01"/>
          <w:rFonts w:ascii="Arial" w:hAnsi="Arial" w:cs="Arial"/>
          <w:sz w:val="22"/>
          <w:szCs w:val="22"/>
        </w:rPr>
        <w:t>perusahaan</w:t>
      </w:r>
      <w:proofErr w:type="spellEnd"/>
      <w:r w:rsidR="002F0ECC" w:rsidRPr="00E14FDF">
        <w:rPr>
          <w:rStyle w:val="fontstyle01"/>
          <w:rFonts w:ascii="Arial" w:hAnsi="Arial" w:cs="Arial"/>
          <w:sz w:val="22"/>
          <w:szCs w:val="22"/>
        </w:rPr>
        <w:t xml:space="preserve"> </w:t>
      </w:r>
      <w:proofErr w:type="spellStart"/>
      <w:r w:rsidR="002F0ECC" w:rsidRPr="00E14FDF">
        <w:rPr>
          <w:rStyle w:val="fontstyle01"/>
          <w:rFonts w:ascii="Arial" w:hAnsi="Arial" w:cs="Arial"/>
          <w:sz w:val="22"/>
          <w:szCs w:val="22"/>
        </w:rPr>
        <w:t>terbuka</w:t>
      </w:r>
      <w:proofErr w:type="spellEnd"/>
      <w:r w:rsidR="002F0ECC" w:rsidRPr="00E14FDF">
        <w:rPr>
          <w:rStyle w:val="fontstyle01"/>
          <w:rFonts w:ascii="Arial" w:hAnsi="Arial" w:cs="Arial"/>
          <w:sz w:val="22"/>
          <w:szCs w:val="22"/>
        </w:rPr>
        <w:t xml:space="preserve"> </w:t>
      </w:r>
      <w:proofErr w:type="spellStart"/>
      <w:r w:rsidR="002F0ECC" w:rsidRPr="00E14FDF">
        <w:rPr>
          <w:rStyle w:val="fontstyle01"/>
          <w:rFonts w:ascii="Arial" w:hAnsi="Arial" w:cs="Arial"/>
          <w:sz w:val="22"/>
          <w:szCs w:val="22"/>
        </w:rPr>
        <w:t>atau</w:t>
      </w:r>
      <w:proofErr w:type="spellEnd"/>
      <w:r w:rsidR="002F0ECC" w:rsidRPr="00E14FDF">
        <w:rPr>
          <w:rStyle w:val="fontstyle01"/>
          <w:rFonts w:ascii="Arial" w:hAnsi="Arial" w:cs="Arial"/>
          <w:sz w:val="22"/>
          <w:szCs w:val="22"/>
        </w:rPr>
        <w:t xml:space="preserve"> </w:t>
      </w:r>
      <w:proofErr w:type="spellStart"/>
      <w:r w:rsidR="002F0ECC" w:rsidRPr="00E14FDF">
        <w:rPr>
          <w:rStyle w:val="fontstyle01"/>
          <w:rFonts w:ascii="Arial" w:hAnsi="Arial" w:cs="Arial"/>
          <w:sz w:val="22"/>
          <w:szCs w:val="22"/>
        </w:rPr>
        <w:t>dapat</w:t>
      </w:r>
      <w:proofErr w:type="spellEnd"/>
      <w:r w:rsidR="002F0ECC" w:rsidRPr="00E14FDF">
        <w:rPr>
          <w:rStyle w:val="fontstyle01"/>
          <w:rFonts w:ascii="Arial" w:hAnsi="Arial" w:cs="Arial"/>
          <w:sz w:val="22"/>
          <w:szCs w:val="22"/>
        </w:rPr>
        <w:t xml:space="preserve"> </w:t>
      </w:r>
      <w:proofErr w:type="spellStart"/>
      <w:r w:rsidR="002F0ECC" w:rsidRPr="00E14FDF">
        <w:rPr>
          <w:rStyle w:val="fontstyle01"/>
          <w:rFonts w:ascii="Arial" w:hAnsi="Arial" w:cs="Arial"/>
          <w:sz w:val="22"/>
          <w:szCs w:val="22"/>
        </w:rPr>
        <w:t>dikatakan</w:t>
      </w:r>
      <w:proofErr w:type="spellEnd"/>
      <w:r w:rsidR="002F0ECC" w:rsidRPr="00E14FDF">
        <w:rPr>
          <w:rStyle w:val="fontstyle01"/>
          <w:rFonts w:ascii="Arial" w:hAnsi="Arial" w:cs="Arial"/>
          <w:sz w:val="22"/>
          <w:szCs w:val="22"/>
        </w:rPr>
        <w:t xml:space="preserve"> pasar modal </w:t>
      </w:r>
      <w:proofErr w:type="spellStart"/>
      <w:r w:rsidR="002F0ECC" w:rsidRPr="00E14FDF">
        <w:rPr>
          <w:rStyle w:val="fontstyle01"/>
          <w:rFonts w:ascii="Arial" w:hAnsi="Arial" w:cs="Arial"/>
          <w:sz w:val="22"/>
          <w:szCs w:val="22"/>
        </w:rPr>
        <w:t>merupakan</w:t>
      </w:r>
      <w:proofErr w:type="spellEnd"/>
      <w:r w:rsidR="002F0ECC" w:rsidRPr="00E14FDF">
        <w:rPr>
          <w:rStyle w:val="fontstyle01"/>
          <w:rFonts w:ascii="Arial" w:hAnsi="Arial" w:cs="Arial"/>
          <w:sz w:val="22"/>
          <w:szCs w:val="22"/>
        </w:rPr>
        <w:t xml:space="preserve"> </w:t>
      </w:r>
      <w:proofErr w:type="spellStart"/>
      <w:r w:rsidR="00133C14" w:rsidRPr="00E14FDF">
        <w:rPr>
          <w:rStyle w:val="fontstyle01"/>
          <w:rFonts w:ascii="Arial" w:hAnsi="Arial" w:cs="Arial"/>
          <w:sz w:val="22"/>
          <w:szCs w:val="22"/>
        </w:rPr>
        <w:t>pertemuan</w:t>
      </w:r>
      <w:proofErr w:type="spellEnd"/>
      <w:r w:rsidR="002F0ECC" w:rsidRPr="00E14FDF">
        <w:rPr>
          <w:rFonts w:ascii="Arial" w:hAnsi="Arial" w:cs="Arial"/>
        </w:rPr>
        <w:t xml:space="preserve"> </w:t>
      </w:r>
      <w:proofErr w:type="spellStart"/>
      <w:r w:rsidR="00133C14" w:rsidRPr="00E14FDF">
        <w:rPr>
          <w:rStyle w:val="fontstyle01"/>
          <w:rFonts w:ascii="Arial" w:hAnsi="Arial" w:cs="Arial"/>
          <w:sz w:val="22"/>
          <w:szCs w:val="22"/>
        </w:rPr>
        <w:t>antara</w:t>
      </w:r>
      <w:proofErr w:type="spellEnd"/>
      <w:r w:rsidR="00133C14" w:rsidRPr="00E14FDF">
        <w:rPr>
          <w:rStyle w:val="fontstyle01"/>
          <w:rFonts w:ascii="Arial" w:hAnsi="Arial" w:cs="Arial"/>
          <w:sz w:val="22"/>
          <w:szCs w:val="22"/>
        </w:rPr>
        <w:t xml:space="preserve"> </w:t>
      </w:r>
      <w:proofErr w:type="spellStart"/>
      <w:r w:rsidR="00133C14" w:rsidRPr="00E14FDF">
        <w:rPr>
          <w:rStyle w:val="fontstyle01"/>
          <w:rFonts w:ascii="Arial" w:hAnsi="Arial" w:cs="Arial"/>
          <w:sz w:val="22"/>
          <w:szCs w:val="22"/>
        </w:rPr>
        <w:t>pihak</w:t>
      </w:r>
      <w:proofErr w:type="spellEnd"/>
      <w:r w:rsidR="00133C14" w:rsidRPr="00E14FDF">
        <w:rPr>
          <w:rStyle w:val="fontstyle01"/>
          <w:rFonts w:ascii="Arial" w:hAnsi="Arial" w:cs="Arial"/>
          <w:sz w:val="22"/>
          <w:szCs w:val="22"/>
        </w:rPr>
        <w:t xml:space="preserve"> yang </w:t>
      </w:r>
      <w:proofErr w:type="spellStart"/>
      <w:r w:rsidR="007C7573" w:rsidRPr="00E14FDF">
        <w:rPr>
          <w:rStyle w:val="fontstyle01"/>
          <w:rFonts w:ascii="Arial" w:hAnsi="Arial" w:cs="Arial"/>
          <w:sz w:val="22"/>
          <w:szCs w:val="22"/>
        </w:rPr>
        <w:t>membutuhkan</w:t>
      </w:r>
      <w:proofErr w:type="spellEnd"/>
      <w:r w:rsidR="007C7573" w:rsidRPr="00E14FDF">
        <w:rPr>
          <w:rStyle w:val="fontstyle01"/>
          <w:rFonts w:ascii="Arial" w:hAnsi="Arial" w:cs="Arial"/>
          <w:sz w:val="22"/>
          <w:szCs w:val="22"/>
        </w:rPr>
        <w:t xml:space="preserve"> dana </w:t>
      </w:r>
      <w:proofErr w:type="spellStart"/>
      <w:r w:rsidR="007C7573" w:rsidRPr="00E14FDF">
        <w:rPr>
          <w:rStyle w:val="fontstyle01"/>
          <w:rFonts w:ascii="Arial" w:hAnsi="Arial" w:cs="Arial"/>
          <w:sz w:val="22"/>
          <w:szCs w:val="22"/>
        </w:rPr>
        <w:t>dengan</w:t>
      </w:r>
      <w:proofErr w:type="spellEnd"/>
      <w:r w:rsidR="007C7573" w:rsidRPr="00E14FDF">
        <w:rPr>
          <w:rStyle w:val="fontstyle01"/>
          <w:rFonts w:ascii="Arial" w:hAnsi="Arial" w:cs="Arial"/>
          <w:sz w:val="22"/>
          <w:szCs w:val="22"/>
        </w:rPr>
        <w:t xml:space="preserve"> </w:t>
      </w:r>
      <w:proofErr w:type="spellStart"/>
      <w:r w:rsidR="007C7573" w:rsidRPr="00E14FDF">
        <w:rPr>
          <w:rStyle w:val="fontstyle01"/>
          <w:rFonts w:ascii="Arial" w:hAnsi="Arial" w:cs="Arial"/>
          <w:sz w:val="22"/>
          <w:szCs w:val="22"/>
        </w:rPr>
        <w:t>pihak</w:t>
      </w:r>
      <w:proofErr w:type="spellEnd"/>
      <w:r w:rsidR="007C7573" w:rsidRPr="00E14FDF">
        <w:rPr>
          <w:rStyle w:val="fontstyle01"/>
          <w:rFonts w:ascii="Arial" w:hAnsi="Arial" w:cs="Arial"/>
          <w:sz w:val="22"/>
          <w:szCs w:val="22"/>
        </w:rPr>
        <w:t xml:space="preserve"> yang </w:t>
      </w:r>
      <w:proofErr w:type="spellStart"/>
      <w:r w:rsidR="00133C14" w:rsidRPr="00E14FDF">
        <w:rPr>
          <w:rStyle w:val="fontstyle01"/>
          <w:rFonts w:ascii="Arial" w:hAnsi="Arial" w:cs="Arial"/>
          <w:sz w:val="22"/>
          <w:szCs w:val="22"/>
        </w:rPr>
        <w:t>memiliki</w:t>
      </w:r>
      <w:proofErr w:type="spellEnd"/>
      <w:r w:rsidR="00133C14" w:rsidRPr="00E14FDF">
        <w:rPr>
          <w:rStyle w:val="fontstyle01"/>
          <w:rFonts w:ascii="Arial" w:hAnsi="Arial" w:cs="Arial"/>
          <w:sz w:val="22"/>
          <w:szCs w:val="22"/>
        </w:rPr>
        <w:t xml:space="preserve"> </w:t>
      </w:r>
      <w:proofErr w:type="spellStart"/>
      <w:r w:rsidR="00133C14" w:rsidRPr="00E14FDF">
        <w:rPr>
          <w:rStyle w:val="fontstyle01"/>
          <w:rFonts w:ascii="Arial" w:hAnsi="Arial" w:cs="Arial"/>
          <w:sz w:val="22"/>
          <w:szCs w:val="22"/>
        </w:rPr>
        <w:t>kelebihan</w:t>
      </w:r>
      <w:proofErr w:type="spellEnd"/>
      <w:r w:rsidR="00133C14" w:rsidRPr="00E14FDF">
        <w:rPr>
          <w:rStyle w:val="fontstyle01"/>
          <w:rFonts w:ascii="Arial" w:hAnsi="Arial" w:cs="Arial"/>
          <w:sz w:val="22"/>
          <w:szCs w:val="22"/>
        </w:rPr>
        <w:t xml:space="preserve"> dana </w:t>
      </w:r>
      <w:proofErr w:type="spellStart"/>
      <w:r w:rsidR="007C7573" w:rsidRPr="00E14FDF">
        <w:rPr>
          <w:rStyle w:val="fontstyle01"/>
          <w:rFonts w:ascii="Arial" w:hAnsi="Arial" w:cs="Arial"/>
          <w:sz w:val="22"/>
          <w:szCs w:val="22"/>
        </w:rPr>
        <w:t>melalui</w:t>
      </w:r>
      <w:proofErr w:type="spellEnd"/>
      <w:r w:rsidR="007C7573" w:rsidRPr="00E14FDF">
        <w:rPr>
          <w:rStyle w:val="fontstyle01"/>
          <w:rFonts w:ascii="Arial" w:hAnsi="Arial" w:cs="Arial"/>
          <w:sz w:val="22"/>
          <w:szCs w:val="22"/>
        </w:rPr>
        <w:t xml:space="preserve"> </w:t>
      </w:r>
      <w:proofErr w:type="spellStart"/>
      <w:r w:rsidR="007C7573" w:rsidRPr="00E14FDF">
        <w:rPr>
          <w:rStyle w:val="fontstyle01"/>
          <w:rFonts w:ascii="Arial" w:hAnsi="Arial" w:cs="Arial"/>
          <w:sz w:val="22"/>
          <w:szCs w:val="22"/>
        </w:rPr>
        <w:t>jual</w:t>
      </w:r>
      <w:proofErr w:type="spellEnd"/>
      <w:r w:rsidR="007C7573" w:rsidRPr="00E14FDF">
        <w:rPr>
          <w:rStyle w:val="fontstyle01"/>
          <w:rFonts w:ascii="Arial" w:hAnsi="Arial" w:cs="Arial"/>
          <w:sz w:val="22"/>
          <w:szCs w:val="22"/>
        </w:rPr>
        <w:t xml:space="preserve"> </w:t>
      </w:r>
      <w:proofErr w:type="spellStart"/>
      <w:r w:rsidR="007C7573" w:rsidRPr="00E14FDF">
        <w:rPr>
          <w:rStyle w:val="fontstyle01"/>
          <w:rFonts w:ascii="Arial" w:hAnsi="Arial" w:cs="Arial"/>
          <w:sz w:val="22"/>
          <w:szCs w:val="22"/>
        </w:rPr>
        <w:t>beli</w:t>
      </w:r>
      <w:proofErr w:type="spellEnd"/>
      <w:r w:rsidR="007C7573" w:rsidRPr="00E14FDF">
        <w:rPr>
          <w:rStyle w:val="fontstyle01"/>
          <w:rFonts w:ascii="Arial" w:hAnsi="Arial" w:cs="Arial"/>
          <w:sz w:val="22"/>
          <w:szCs w:val="22"/>
        </w:rPr>
        <w:t xml:space="preserve"> </w:t>
      </w:r>
      <w:proofErr w:type="spellStart"/>
      <w:r w:rsidR="00133C14" w:rsidRPr="00E14FDF">
        <w:rPr>
          <w:rStyle w:val="fontstyle01"/>
          <w:rFonts w:ascii="Arial" w:hAnsi="Arial" w:cs="Arial"/>
          <w:sz w:val="22"/>
          <w:szCs w:val="22"/>
        </w:rPr>
        <w:t>sekuritas</w:t>
      </w:r>
      <w:proofErr w:type="spellEnd"/>
      <w:r w:rsidR="00133C14" w:rsidRPr="00E14FDF">
        <w:rPr>
          <w:rStyle w:val="fontstyle01"/>
          <w:rFonts w:ascii="Arial" w:hAnsi="Arial" w:cs="Arial"/>
          <w:sz w:val="22"/>
          <w:szCs w:val="22"/>
        </w:rPr>
        <w:t xml:space="preserve"> </w:t>
      </w:r>
      <w:r w:rsidR="007C7573" w:rsidRPr="00E14FDF">
        <w:rPr>
          <w:rStyle w:val="fontstyle01"/>
          <w:rFonts w:ascii="Arial" w:hAnsi="Arial" w:cs="Arial"/>
          <w:sz w:val="22"/>
          <w:szCs w:val="22"/>
        </w:rPr>
        <w:fldChar w:fldCharType="begin" w:fldLock="1"/>
      </w:r>
      <w:r w:rsidR="0017640A" w:rsidRPr="00E14FDF">
        <w:rPr>
          <w:rStyle w:val="fontstyle01"/>
          <w:rFonts w:ascii="Arial" w:hAnsi="Arial" w:cs="Arial"/>
          <w:sz w:val="22"/>
          <w:szCs w:val="22"/>
        </w:rPr>
        <w:instrText>ADDIN CSL_CITATION {"citationItems":[{"id":"ITEM-1","itemData":{"author":[{"dropping-particle":"","family":"Eduardus","given":"Tandelilin","non-dropping-particle":"","parse-names":false,"suffix":""}],"container-title":"Yogyakarta: PT. BPFE","edition":"Edisi Keli","id":"ITEM-1","issued":{"date-parts":[["2010"]]},"title":"Analisis Investasi dan Manajemen Portofolio","type":"book"},"uris":["http://www.mendeley.com/documents/?uuid=141493bf-7774-4ac8-b736-648a75bf3e83"]}],"mendeley":{"formattedCitation":"(Eduardus, 2010)","plainTextFormattedCitation":"(Eduardus, 2010)","previouslyFormattedCitation":"(Eduardus, 2010)"},"properties":{"noteIndex":0},"schema":"https://github.com/citation-style-language/schema/raw/master/csl-citation.json"}</w:instrText>
      </w:r>
      <w:r w:rsidR="007C7573" w:rsidRPr="00E14FDF">
        <w:rPr>
          <w:rStyle w:val="fontstyle01"/>
          <w:rFonts w:ascii="Arial" w:hAnsi="Arial" w:cs="Arial"/>
          <w:sz w:val="22"/>
          <w:szCs w:val="22"/>
        </w:rPr>
        <w:fldChar w:fldCharType="separate"/>
      </w:r>
      <w:r w:rsidR="00FF1E2E" w:rsidRPr="00E14FDF">
        <w:rPr>
          <w:rStyle w:val="fontstyle01"/>
          <w:rFonts w:ascii="Arial" w:hAnsi="Arial" w:cs="Arial"/>
          <w:noProof/>
          <w:sz w:val="22"/>
          <w:szCs w:val="22"/>
        </w:rPr>
        <w:t>(Eduardus, 2010)</w:t>
      </w:r>
      <w:r w:rsidR="007C7573" w:rsidRPr="00E14FDF">
        <w:rPr>
          <w:rStyle w:val="fontstyle01"/>
          <w:rFonts w:ascii="Arial" w:hAnsi="Arial" w:cs="Arial"/>
          <w:sz w:val="22"/>
          <w:szCs w:val="22"/>
        </w:rPr>
        <w:fldChar w:fldCharType="end"/>
      </w:r>
      <w:r w:rsidR="00133C14" w:rsidRPr="00E14FDF">
        <w:rPr>
          <w:rStyle w:val="fontstyle01"/>
          <w:rFonts w:ascii="Arial" w:hAnsi="Arial" w:cs="Arial"/>
          <w:sz w:val="22"/>
          <w:szCs w:val="22"/>
        </w:rPr>
        <w:t>.</w:t>
      </w:r>
      <w:r w:rsidR="00457151" w:rsidRPr="00E14FDF">
        <w:rPr>
          <w:rStyle w:val="fontstyle01"/>
          <w:rFonts w:ascii="Arial" w:hAnsi="Arial" w:cs="Arial"/>
          <w:sz w:val="22"/>
          <w:szCs w:val="22"/>
        </w:rPr>
        <w:t xml:space="preserve"> </w:t>
      </w:r>
      <w:proofErr w:type="spellStart"/>
      <w:r w:rsidR="00457151" w:rsidRPr="00E14FDF">
        <w:rPr>
          <w:rStyle w:val="fontstyle01"/>
          <w:rFonts w:ascii="Arial" w:hAnsi="Arial" w:cs="Arial"/>
          <w:sz w:val="22"/>
          <w:szCs w:val="22"/>
        </w:rPr>
        <w:t>Perbankan</w:t>
      </w:r>
      <w:proofErr w:type="spellEnd"/>
      <w:r w:rsidR="00457151" w:rsidRPr="00E14FDF">
        <w:rPr>
          <w:rStyle w:val="fontstyle01"/>
          <w:rFonts w:ascii="Arial" w:hAnsi="Arial" w:cs="Arial"/>
          <w:sz w:val="22"/>
          <w:szCs w:val="22"/>
        </w:rPr>
        <w:t xml:space="preserve"> yang </w:t>
      </w:r>
      <w:proofErr w:type="spellStart"/>
      <w:r w:rsidR="00457151" w:rsidRPr="00E14FDF">
        <w:rPr>
          <w:rStyle w:val="fontstyle01"/>
          <w:rFonts w:ascii="Arial" w:hAnsi="Arial" w:cs="Arial"/>
          <w:sz w:val="22"/>
          <w:szCs w:val="22"/>
        </w:rPr>
        <w:t>telah</w:t>
      </w:r>
      <w:proofErr w:type="spellEnd"/>
      <w:r w:rsidR="00457151" w:rsidRPr="00E14FDF">
        <w:rPr>
          <w:rFonts w:ascii="Arial" w:hAnsi="Arial" w:cs="Arial"/>
          <w:color w:val="000000"/>
        </w:rPr>
        <w:t xml:space="preserve"> </w:t>
      </w:r>
      <w:proofErr w:type="spellStart"/>
      <w:r w:rsidR="00457151" w:rsidRPr="00E14FDF">
        <w:rPr>
          <w:rStyle w:val="fontstyle01"/>
          <w:rFonts w:ascii="Arial" w:hAnsi="Arial" w:cs="Arial"/>
          <w:sz w:val="22"/>
          <w:szCs w:val="22"/>
        </w:rPr>
        <w:t>menerbitkan</w:t>
      </w:r>
      <w:proofErr w:type="spellEnd"/>
      <w:r w:rsidR="00457151" w:rsidRPr="00E14FDF">
        <w:rPr>
          <w:rStyle w:val="fontstyle01"/>
          <w:rFonts w:ascii="Arial" w:hAnsi="Arial" w:cs="Arial"/>
          <w:sz w:val="22"/>
          <w:szCs w:val="22"/>
        </w:rPr>
        <w:t xml:space="preserve"> </w:t>
      </w:r>
      <w:proofErr w:type="spellStart"/>
      <w:r w:rsidR="00457151" w:rsidRPr="00E14FDF">
        <w:rPr>
          <w:rStyle w:val="fontstyle01"/>
          <w:rFonts w:ascii="Arial" w:hAnsi="Arial" w:cs="Arial"/>
          <w:sz w:val="22"/>
          <w:szCs w:val="22"/>
        </w:rPr>
        <w:t>saham</w:t>
      </w:r>
      <w:r w:rsidR="007D7FCC" w:rsidRPr="00E14FDF">
        <w:rPr>
          <w:rStyle w:val="fontstyle01"/>
          <w:rFonts w:ascii="Arial" w:hAnsi="Arial" w:cs="Arial"/>
          <w:sz w:val="22"/>
          <w:szCs w:val="22"/>
        </w:rPr>
        <w:t>nya</w:t>
      </w:r>
      <w:proofErr w:type="spellEnd"/>
      <w:r w:rsidR="00457151" w:rsidRPr="00E14FDF">
        <w:rPr>
          <w:rStyle w:val="fontstyle01"/>
          <w:rFonts w:ascii="Arial" w:hAnsi="Arial" w:cs="Arial"/>
          <w:sz w:val="22"/>
          <w:szCs w:val="22"/>
        </w:rPr>
        <w:t xml:space="preserve"> di </w:t>
      </w:r>
      <w:r w:rsidR="007D7FCC" w:rsidRPr="00E14FDF">
        <w:rPr>
          <w:rStyle w:val="fontstyle01"/>
          <w:rFonts w:ascii="Arial" w:hAnsi="Arial" w:cs="Arial"/>
          <w:sz w:val="22"/>
          <w:szCs w:val="22"/>
        </w:rPr>
        <w:t>b</w:t>
      </w:r>
      <w:r w:rsidR="00457151" w:rsidRPr="00E14FDF">
        <w:rPr>
          <w:rStyle w:val="fontstyle01"/>
          <w:rFonts w:ascii="Arial" w:hAnsi="Arial" w:cs="Arial"/>
          <w:sz w:val="22"/>
          <w:szCs w:val="22"/>
        </w:rPr>
        <w:t xml:space="preserve">ursa </w:t>
      </w:r>
      <w:proofErr w:type="spellStart"/>
      <w:r w:rsidR="007D7FCC" w:rsidRPr="00E14FDF">
        <w:rPr>
          <w:rStyle w:val="fontstyle01"/>
          <w:rFonts w:ascii="Arial" w:hAnsi="Arial" w:cs="Arial"/>
          <w:sz w:val="22"/>
          <w:szCs w:val="22"/>
        </w:rPr>
        <w:t>efek</w:t>
      </w:r>
      <w:proofErr w:type="spellEnd"/>
      <w:r w:rsidR="007D7FCC" w:rsidRPr="00E14FDF">
        <w:rPr>
          <w:rStyle w:val="fontstyle01"/>
          <w:rFonts w:ascii="Arial" w:hAnsi="Arial" w:cs="Arial"/>
          <w:sz w:val="22"/>
          <w:szCs w:val="22"/>
        </w:rPr>
        <w:t xml:space="preserve"> </w:t>
      </w:r>
      <w:proofErr w:type="spellStart"/>
      <w:r w:rsidR="007D7FCC" w:rsidRPr="00E14FDF">
        <w:rPr>
          <w:rStyle w:val="fontstyle01"/>
          <w:rFonts w:ascii="Arial" w:hAnsi="Arial" w:cs="Arial"/>
          <w:sz w:val="22"/>
          <w:szCs w:val="22"/>
        </w:rPr>
        <w:t>merupakan</w:t>
      </w:r>
      <w:proofErr w:type="spellEnd"/>
      <w:r w:rsidR="007D7FCC" w:rsidRPr="00E14FDF">
        <w:rPr>
          <w:rStyle w:val="fontstyle01"/>
          <w:rFonts w:ascii="Arial" w:hAnsi="Arial" w:cs="Arial"/>
          <w:sz w:val="22"/>
          <w:szCs w:val="22"/>
        </w:rPr>
        <w:t xml:space="preserve"> </w:t>
      </w:r>
      <w:proofErr w:type="spellStart"/>
      <w:r w:rsidR="00457151" w:rsidRPr="00E14FDF">
        <w:rPr>
          <w:rStyle w:val="fontstyle01"/>
          <w:rFonts w:ascii="Arial" w:hAnsi="Arial" w:cs="Arial"/>
          <w:sz w:val="22"/>
          <w:szCs w:val="22"/>
        </w:rPr>
        <w:t>perusahaan</w:t>
      </w:r>
      <w:proofErr w:type="spellEnd"/>
      <w:r w:rsidR="00457151" w:rsidRPr="00E14FDF">
        <w:rPr>
          <w:rStyle w:val="fontstyle01"/>
          <w:rFonts w:ascii="Arial" w:hAnsi="Arial" w:cs="Arial"/>
          <w:sz w:val="22"/>
          <w:szCs w:val="22"/>
        </w:rPr>
        <w:t xml:space="preserve"> </w:t>
      </w:r>
      <w:proofErr w:type="spellStart"/>
      <w:r w:rsidR="007D7FCC" w:rsidRPr="00E14FDF">
        <w:rPr>
          <w:rStyle w:val="fontstyle01"/>
          <w:rFonts w:ascii="Arial" w:hAnsi="Arial" w:cs="Arial"/>
          <w:sz w:val="22"/>
          <w:szCs w:val="22"/>
        </w:rPr>
        <w:t>publi</w:t>
      </w:r>
      <w:r w:rsidR="00EB68CB" w:rsidRPr="00E14FDF">
        <w:rPr>
          <w:rStyle w:val="fontstyle01"/>
          <w:rFonts w:ascii="Arial" w:hAnsi="Arial" w:cs="Arial"/>
          <w:sz w:val="22"/>
          <w:szCs w:val="22"/>
        </w:rPr>
        <w:t>k</w:t>
      </w:r>
      <w:proofErr w:type="spellEnd"/>
      <w:r w:rsidR="007D7FCC" w:rsidRPr="00E14FDF">
        <w:rPr>
          <w:rStyle w:val="fontstyle01"/>
          <w:rFonts w:ascii="Arial" w:hAnsi="Arial" w:cs="Arial"/>
          <w:sz w:val="22"/>
          <w:szCs w:val="22"/>
        </w:rPr>
        <w:t xml:space="preserve">, </w:t>
      </w:r>
      <w:proofErr w:type="spellStart"/>
      <w:r w:rsidR="007D7FCC" w:rsidRPr="00E14FDF">
        <w:rPr>
          <w:rStyle w:val="fontstyle01"/>
          <w:rFonts w:ascii="Arial" w:hAnsi="Arial" w:cs="Arial"/>
          <w:sz w:val="22"/>
          <w:szCs w:val="22"/>
        </w:rPr>
        <w:t>sehingga</w:t>
      </w:r>
      <w:proofErr w:type="spellEnd"/>
      <w:r w:rsidR="007D7FCC" w:rsidRPr="00E14FDF">
        <w:rPr>
          <w:rStyle w:val="fontstyle01"/>
          <w:rFonts w:ascii="Arial" w:hAnsi="Arial" w:cs="Arial"/>
          <w:sz w:val="22"/>
          <w:szCs w:val="22"/>
        </w:rPr>
        <w:t xml:space="preserve"> </w:t>
      </w:r>
      <w:proofErr w:type="spellStart"/>
      <w:r w:rsidR="007D7FCC" w:rsidRPr="00E14FDF">
        <w:rPr>
          <w:rStyle w:val="fontstyle01"/>
          <w:rFonts w:ascii="Arial" w:hAnsi="Arial" w:cs="Arial"/>
          <w:sz w:val="22"/>
          <w:szCs w:val="22"/>
        </w:rPr>
        <w:t>perbankan</w:t>
      </w:r>
      <w:proofErr w:type="spellEnd"/>
      <w:r w:rsidR="007D7FCC" w:rsidRPr="00E14FDF">
        <w:rPr>
          <w:rStyle w:val="fontstyle01"/>
          <w:rFonts w:ascii="Arial" w:hAnsi="Arial" w:cs="Arial"/>
          <w:sz w:val="22"/>
          <w:szCs w:val="22"/>
        </w:rPr>
        <w:t xml:space="preserve"> </w:t>
      </w:r>
      <w:proofErr w:type="spellStart"/>
      <w:r w:rsidR="007D7FCC" w:rsidRPr="00E14FDF">
        <w:rPr>
          <w:rStyle w:val="fontstyle01"/>
          <w:rFonts w:ascii="Arial" w:hAnsi="Arial" w:cs="Arial"/>
          <w:sz w:val="22"/>
          <w:szCs w:val="22"/>
        </w:rPr>
        <w:t>tersebut</w:t>
      </w:r>
      <w:proofErr w:type="spellEnd"/>
      <w:r w:rsidR="007D7FCC" w:rsidRPr="00E14FDF">
        <w:rPr>
          <w:rStyle w:val="fontstyle01"/>
          <w:rFonts w:ascii="Arial" w:hAnsi="Arial" w:cs="Arial"/>
          <w:sz w:val="22"/>
          <w:szCs w:val="22"/>
        </w:rPr>
        <w:t xml:space="preserve"> </w:t>
      </w:r>
      <w:proofErr w:type="spellStart"/>
      <w:r w:rsidR="00457151" w:rsidRPr="00E14FDF">
        <w:rPr>
          <w:rStyle w:val="fontstyle01"/>
          <w:rFonts w:ascii="Arial" w:hAnsi="Arial" w:cs="Arial"/>
          <w:sz w:val="22"/>
          <w:szCs w:val="22"/>
        </w:rPr>
        <w:t>wajib</w:t>
      </w:r>
      <w:proofErr w:type="spellEnd"/>
      <w:r w:rsidR="00457151" w:rsidRPr="00E14FDF">
        <w:rPr>
          <w:rStyle w:val="fontstyle01"/>
          <w:rFonts w:ascii="Arial" w:hAnsi="Arial" w:cs="Arial"/>
          <w:sz w:val="22"/>
          <w:szCs w:val="22"/>
        </w:rPr>
        <w:t xml:space="preserve"> </w:t>
      </w:r>
      <w:proofErr w:type="spellStart"/>
      <w:r w:rsidR="00457151" w:rsidRPr="00E14FDF">
        <w:rPr>
          <w:rStyle w:val="fontstyle01"/>
          <w:rFonts w:ascii="Arial" w:hAnsi="Arial" w:cs="Arial"/>
          <w:sz w:val="22"/>
          <w:szCs w:val="22"/>
        </w:rPr>
        <w:t>menyampaikan</w:t>
      </w:r>
      <w:proofErr w:type="spellEnd"/>
      <w:r w:rsidR="00457151" w:rsidRPr="00E14FDF">
        <w:rPr>
          <w:rStyle w:val="fontstyle01"/>
          <w:rFonts w:ascii="Arial" w:hAnsi="Arial" w:cs="Arial"/>
          <w:sz w:val="22"/>
          <w:szCs w:val="22"/>
        </w:rPr>
        <w:t xml:space="preserve"> </w:t>
      </w:r>
      <w:proofErr w:type="spellStart"/>
      <w:r w:rsidR="00457151" w:rsidRPr="00E14FDF">
        <w:rPr>
          <w:rStyle w:val="fontstyle01"/>
          <w:rFonts w:ascii="Arial" w:hAnsi="Arial" w:cs="Arial"/>
          <w:sz w:val="22"/>
          <w:szCs w:val="22"/>
        </w:rPr>
        <w:t>laporan</w:t>
      </w:r>
      <w:proofErr w:type="spellEnd"/>
      <w:r w:rsidR="00457151" w:rsidRPr="00E14FDF">
        <w:rPr>
          <w:rStyle w:val="fontstyle01"/>
          <w:rFonts w:ascii="Arial" w:hAnsi="Arial" w:cs="Arial"/>
          <w:sz w:val="22"/>
          <w:szCs w:val="22"/>
        </w:rPr>
        <w:t xml:space="preserve"> </w:t>
      </w:r>
      <w:proofErr w:type="spellStart"/>
      <w:r w:rsidR="00457151" w:rsidRPr="00E14FDF">
        <w:rPr>
          <w:rStyle w:val="fontstyle01"/>
          <w:rFonts w:ascii="Arial" w:hAnsi="Arial" w:cs="Arial"/>
          <w:sz w:val="22"/>
          <w:szCs w:val="22"/>
        </w:rPr>
        <w:t>tahunan</w:t>
      </w:r>
      <w:proofErr w:type="spellEnd"/>
      <w:r w:rsidR="00457151" w:rsidRPr="00E14FDF">
        <w:rPr>
          <w:rStyle w:val="fontstyle01"/>
          <w:rFonts w:ascii="Arial" w:hAnsi="Arial" w:cs="Arial"/>
          <w:sz w:val="22"/>
          <w:szCs w:val="22"/>
        </w:rPr>
        <w:t xml:space="preserve"> </w:t>
      </w:r>
      <w:proofErr w:type="spellStart"/>
      <w:r w:rsidR="00457151" w:rsidRPr="00E14FDF">
        <w:rPr>
          <w:rStyle w:val="fontstyle01"/>
          <w:rFonts w:ascii="Arial" w:hAnsi="Arial" w:cs="Arial"/>
          <w:sz w:val="22"/>
          <w:szCs w:val="22"/>
        </w:rPr>
        <w:t>moneter</w:t>
      </w:r>
      <w:proofErr w:type="spellEnd"/>
      <w:r w:rsidR="00457151" w:rsidRPr="00E14FDF">
        <w:rPr>
          <w:rStyle w:val="fontstyle01"/>
          <w:rFonts w:ascii="Arial" w:hAnsi="Arial" w:cs="Arial"/>
          <w:sz w:val="22"/>
          <w:szCs w:val="22"/>
        </w:rPr>
        <w:t xml:space="preserve"> </w:t>
      </w:r>
      <w:proofErr w:type="spellStart"/>
      <w:r w:rsidR="00457151" w:rsidRPr="00E14FDF">
        <w:rPr>
          <w:rStyle w:val="fontstyle01"/>
          <w:rFonts w:ascii="Arial" w:hAnsi="Arial" w:cs="Arial"/>
          <w:sz w:val="22"/>
          <w:szCs w:val="22"/>
        </w:rPr>
        <w:t>maupun</w:t>
      </w:r>
      <w:proofErr w:type="spellEnd"/>
      <w:r w:rsidR="00457151" w:rsidRPr="00E14FDF">
        <w:rPr>
          <w:rStyle w:val="fontstyle01"/>
          <w:rFonts w:ascii="Arial" w:hAnsi="Arial" w:cs="Arial"/>
          <w:sz w:val="22"/>
          <w:szCs w:val="22"/>
        </w:rPr>
        <w:t xml:space="preserve"> non </w:t>
      </w:r>
      <w:proofErr w:type="spellStart"/>
      <w:r w:rsidR="00457151" w:rsidRPr="00E14FDF">
        <w:rPr>
          <w:rStyle w:val="fontstyle01"/>
          <w:rFonts w:ascii="Arial" w:hAnsi="Arial" w:cs="Arial"/>
          <w:sz w:val="22"/>
          <w:szCs w:val="22"/>
        </w:rPr>
        <w:t>moneter</w:t>
      </w:r>
      <w:proofErr w:type="spellEnd"/>
      <w:r w:rsidR="00457151" w:rsidRPr="00E14FDF">
        <w:rPr>
          <w:rStyle w:val="fontstyle01"/>
          <w:rFonts w:ascii="Arial" w:hAnsi="Arial" w:cs="Arial"/>
          <w:sz w:val="22"/>
          <w:szCs w:val="22"/>
        </w:rPr>
        <w:t xml:space="preserve"> </w:t>
      </w:r>
      <w:proofErr w:type="spellStart"/>
      <w:r w:rsidR="00457151" w:rsidRPr="00E14FDF">
        <w:rPr>
          <w:rStyle w:val="fontstyle01"/>
          <w:rFonts w:ascii="Arial" w:hAnsi="Arial" w:cs="Arial"/>
          <w:sz w:val="22"/>
          <w:szCs w:val="22"/>
        </w:rPr>
        <w:t>kepada</w:t>
      </w:r>
      <w:proofErr w:type="spellEnd"/>
      <w:r w:rsidR="00457151" w:rsidRPr="00E14FDF">
        <w:rPr>
          <w:rStyle w:val="fontstyle01"/>
          <w:rFonts w:ascii="Arial" w:hAnsi="Arial" w:cs="Arial"/>
          <w:sz w:val="22"/>
          <w:szCs w:val="22"/>
        </w:rPr>
        <w:t xml:space="preserve"> Bursa </w:t>
      </w:r>
      <w:proofErr w:type="spellStart"/>
      <w:r w:rsidR="00457151" w:rsidRPr="00E14FDF">
        <w:rPr>
          <w:rStyle w:val="fontstyle01"/>
          <w:rFonts w:ascii="Arial" w:hAnsi="Arial" w:cs="Arial"/>
          <w:sz w:val="22"/>
          <w:szCs w:val="22"/>
        </w:rPr>
        <w:t>Efek</w:t>
      </w:r>
      <w:proofErr w:type="spellEnd"/>
      <w:r w:rsidR="00457151" w:rsidRPr="00E14FDF">
        <w:rPr>
          <w:rStyle w:val="fontstyle01"/>
          <w:rFonts w:ascii="Arial" w:hAnsi="Arial" w:cs="Arial"/>
          <w:sz w:val="22"/>
          <w:szCs w:val="22"/>
        </w:rPr>
        <w:t xml:space="preserve"> Indonesia dan para investor.</w:t>
      </w:r>
      <w:r w:rsidR="00336DBE" w:rsidRPr="00E14FDF">
        <w:rPr>
          <w:rStyle w:val="fontstyle01"/>
          <w:rFonts w:ascii="Arial" w:hAnsi="Arial" w:cs="Arial"/>
          <w:sz w:val="22"/>
          <w:szCs w:val="22"/>
        </w:rPr>
        <w:t xml:space="preserve"> </w:t>
      </w:r>
    </w:p>
    <w:p w14:paraId="2D0A5E64" w14:textId="749D7916" w:rsidR="00D403D2" w:rsidRDefault="00D403D2" w:rsidP="002C1996">
      <w:pPr>
        <w:spacing w:after="0" w:line="360" w:lineRule="auto"/>
        <w:ind w:firstLine="562"/>
        <w:jc w:val="both"/>
        <w:rPr>
          <w:rStyle w:val="fontstyle01"/>
          <w:rFonts w:ascii="Arial" w:hAnsi="Arial" w:cs="Arial"/>
          <w:sz w:val="22"/>
          <w:szCs w:val="22"/>
          <w:lang w:val="en-US"/>
        </w:rPr>
      </w:pPr>
      <w:proofErr w:type="spellStart"/>
      <w:r w:rsidRPr="00E14FDF">
        <w:rPr>
          <w:rStyle w:val="fontstyle01"/>
          <w:rFonts w:ascii="Arial" w:hAnsi="Arial" w:cs="Arial"/>
          <w:sz w:val="22"/>
          <w:szCs w:val="22"/>
        </w:rPr>
        <w:t>Pertimbangan</w:t>
      </w:r>
      <w:proofErr w:type="spellEnd"/>
      <w:r w:rsidRPr="00E14FDF">
        <w:rPr>
          <w:rStyle w:val="fontstyle01"/>
          <w:rFonts w:ascii="Arial" w:hAnsi="Arial" w:cs="Arial"/>
          <w:sz w:val="22"/>
          <w:szCs w:val="22"/>
        </w:rPr>
        <w:t xml:space="preserve"> yang </w:t>
      </w:r>
      <w:proofErr w:type="spellStart"/>
      <w:r w:rsidRPr="00E14FDF">
        <w:rPr>
          <w:rStyle w:val="fontstyle01"/>
          <w:rFonts w:ascii="Arial" w:hAnsi="Arial" w:cs="Arial"/>
          <w:sz w:val="22"/>
          <w:szCs w:val="22"/>
        </w:rPr>
        <w:t>digunakan</w:t>
      </w:r>
      <w:proofErr w:type="spellEnd"/>
      <w:r w:rsidRPr="00E14FDF">
        <w:rPr>
          <w:rStyle w:val="fontstyle01"/>
          <w:rFonts w:ascii="Arial" w:hAnsi="Arial" w:cs="Arial"/>
          <w:sz w:val="22"/>
          <w:szCs w:val="22"/>
        </w:rPr>
        <w:t xml:space="preserve"> oleh investor </w:t>
      </w:r>
      <w:proofErr w:type="spellStart"/>
      <w:r w:rsidRPr="00E14FDF">
        <w:rPr>
          <w:rStyle w:val="fontstyle01"/>
          <w:rFonts w:ascii="Arial" w:hAnsi="Arial" w:cs="Arial"/>
          <w:sz w:val="22"/>
          <w:szCs w:val="22"/>
        </w:rPr>
        <w:t>dalam</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menanamkan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modalnya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diantaranya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menggunakan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analisis</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laporan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keuangan</w:t>
      </w:r>
      <w:proofErr w:type="spellEnd"/>
      <w:r w:rsidRPr="00E14FDF">
        <w:rPr>
          <w:rStyle w:val="fontstyle01"/>
          <w:rFonts w:ascii="Arial" w:hAnsi="Arial" w:cs="Arial"/>
          <w:sz w:val="22"/>
          <w:szCs w:val="22"/>
        </w:rPr>
        <w:t xml:space="preserve"> yang </w:t>
      </w:r>
      <w:proofErr w:type="spellStart"/>
      <w:r w:rsidRPr="00E14FDF">
        <w:rPr>
          <w:rStyle w:val="fontstyle01"/>
          <w:rFonts w:ascii="Arial" w:hAnsi="Arial" w:cs="Arial"/>
          <w:sz w:val="22"/>
          <w:szCs w:val="22"/>
        </w:rPr>
        <w:t>meliputi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analisis</w:t>
      </w:r>
      <w:proofErr w:type="spellEnd"/>
      <w:r w:rsidRPr="00E14FDF">
        <w:rPr>
          <w:rStyle w:val="fontstyle01"/>
          <w:rFonts w:ascii="Arial" w:hAnsi="Arial" w:cs="Arial"/>
          <w:sz w:val="22"/>
          <w:szCs w:val="22"/>
        </w:rPr>
        <w:t xml:space="preserve"> ratio, </w:t>
      </w:r>
      <w:proofErr w:type="spellStart"/>
      <w:r w:rsidRPr="00E14FDF">
        <w:rPr>
          <w:rStyle w:val="fontstyle01"/>
          <w:rFonts w:ascii="Arial" w:hAnsi="Arial" w:cs="Arial"/>
          <w:sz w:val="22"/>
          <w:szCs w:val="22"/>
        </w:rPr>
        <w:t>dari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analisis</w:t>
      </w:r>
      <w:proofErr w:type="spellEnd"/>
      <w:r w:rsidRPr="00E14FDF">
        <w:rPr>
          <w:rStyle w:val="fontstyle01"/>
          <w:rFonts w:ascii="Arial" w:hAnsi="Arial" w:cs="Arial"/>
          <w:sz w:val="22"/>
          <w:szCs w:val="22"/>
        </w:rPr>
        <w:t xml:space="preserve"> ratio </w:t>
      </w:r>
      <w:proofErr w:type="spellStart"/>
      <w:r w:rsidRPr="00E14FDF">
        <w:rPr>
          <w:rStyle w:val="fontstyle01"/>
          <w:rFonts w:ascii="Arial" w:hAnsi="Arial" w:cs="Arial"/>
          <w:sz w:val="22"/>
          <w:szCs w:val="22"/>
        </w:rPr>
        <w:t>tersebut</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dapat</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diketahui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kondisi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keuangan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perusahaana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apakah</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dalam</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kondisi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sehat</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atau</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kondisi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lai</w:t>
      </w:r>
      <w:r w:rsidRPr="00E14FDF">
        <w:rPr>
          <w:rStyle w:val="fontstyle01"/>
          <w:rFonts w:ascii="Arial" w:hAnsi="Arial" w:cs="Arial"/>
          <w:sz w:val="22"/>
          <w:szCs w:val="22"/>
          <w:lang w:val="en-US"/>
        </w:rPr>
        <w:t>nnya</w:t>
      </w:r>
      <w:proofErr w:type="spellEnd"/>
      <w:r w:rsidRPr="00E14FDF">
        <w:rPr>
          <w:rStyle w:val="fontstyle01"/>
          <w:rFonts w:ascii="Arial" w:hAnsi="Arial" w:cs="Arial"/>
          <w:sz w:val="22"/>
          <w:szCs w:val="22"/>
          <w:lang w:val="en-US"/>
        </w:rPr>
        <w:t>.</w:t>
      </w:r>
      <w:r w:rsidR="002F3845" w:rsidRPr="00E14FDF">
        <w:rPr>
          <w:rStyle w:val="fontstyle01"/>
          <w:rFonts w:ascii="Arial" w:hAnsi="Arial" w:cs="Arial"/>
          <w:sz w:val="22"/>
          <w:szCs w:val="22"/>
          <w:lang w:val="en-US"/>
        </w:rPr>
        <w:t xml:space="preserve"> </w:t>
      </w:r>
      <w:proofErr w:type="spellStart"/>
      <w:r w:rsidR="002F3845" w:rsidRPr="00E14FDF">
        <w:rPr>
          <w:rStyle w:val="fontstyle01"/>
          <w:rFonts w:ascii="Arial" w:hAnsi="Arial" w:cs="Arial"/>
          <w:sz w:val="22"/>
          <w:szCs w:val="22"/>
          <w:lang w:val="en-US"/>
        </w:rPr>
        <w:t>Diantara</w:t>
      </w:r>
      <w:proofErr w:type="spellEnd"/>
      <w:r w:rsidR="002F3845" w:rsidRPr="00E14FDF">
        <w:rPr>
          <w:rStyle w:val="fontstyle01"/>
          <w:rFonts w:ascii="Arial" w:hAnsi="Arial" w:cs="Arial"/>
          <w:sz w:val="22"/>
          <w:szCs w:val="22"/>
          <w:lang w:val="en-US"/>
        </w:rPr>
        <w:t xml:space="preserve"> ratio yang </w:t>
      </w:r>
      <w:proofErr w:type="spellStart"/>
      <w:r w:rsidR="002F3845" w:rsidRPr="00E14FDF">
        <w:rPr>
          <w:rStyle w:val="fontstyle01"/>
          <w:rFonts w:ascii="Arial" w:hAnsi="Arial" w:cs="Arial"/>
          <w:sz w:val="22"/>
          <w:szCs w:val="22"/>
          <w:lang w:val="en-US"/>
        </w:rPr>
        <w:t>banyak</w:t>
      </w:r>
      <w:proofErr w:type="spellEnd"/>
      <w:r w:rsidR="002F3845" w:rsidRPr="00E14FDF">
        <w:rPr>
          <w:rStyle w:val="fontstyle01"/>
          <w:rFonts w:ascii="Arial" w:hAnsi="Arial" w:cs="Arial"/>
          <w:sz w:val="22"/>
          <w:szCs w:val="22"/>
          <w:lang w:val="en-US"/>
        </w:rPr>
        <w:t xml:space="preserve"> </w:t>
      </w:r>
      <w:proofErr w:type="spellStart"/>
      <w:r w:rsidR="002F3845" w:rsidRPr="00E14FDF">
        <w:rPr>
          <w:rStyle w:val="fontstyle01"/>
          <w:rFonts w:ascii="Arial" w:hAnsi="Arial" w:cs="Arial"/>
          <w:sz w:val="22"/>
          <w:szCs w:val="22"/>
          <w:lang w:val="en-US"/>
        </w:rPr>
        <w:t>digunakan</w:t>
      </w:r>
      <w:proofErr w:type="spellEnd"/>
      <w:r w:rsidR="002F3845" w:rsidRPr="00E14FDF">
        <w:rPr>
          <w:rStyle w:val="fontstyle01"/>
          <w:rFonts w:ascii="Arial" w:hAnsi="Arial" w:cs="Arial"/>
          <w:sz w:val="22"/>
          <w:szCs w:val="22"/>
          <w:lang w:val="en-US"/>
        </w:rPr>
        <w:t xml:space="preserve"> </w:t>
      </w:r>
      <w:proofErr w:type="spellStart"/>
      <w:r w:rsidR="002F3845" w:rsidRPr="00E14FDF">
        <w:rPr>
          <w:rStyle w:val="fontstyle01"/>
          <w:rFonts w:ascii="Arial" w:hAnsi="Arial" w:cs="Arial"/>
          <w:sz w:val="22"/>
          <w:szCs w:val="22"/>
          <w:lang w:val="en-US"/>
        </w:rPr>
        <w:t>diantaranya</w:t>
      </w:r>
      <w:proofErr w:type="spellEnd"/>
      <w:r w:rsidR="002F3845" w:rsidRPr="00E14FDF">
        <w:rPr>
          <w:rStyle w:val="fontstyle01"/>
          <w:rFonts w:ascii="Arial" w:hAnsi="Arial" w:cs="Arial"/>
          <w:sz w:val="22"/>
          <w:szCs w:val="22"/>
          <w:lang w:val="en-US"/>
        </w:rPr>
        <w:t xml:space="preserve"> </w:t>
      </w:r>
      <w:proofErr w:type="spellStart"/>
      <w:r w:rsidR="002F3845" w:rsidRPr="00E14FDF">
        <w:rPr>
          <w:rStyle w:val="fontstyle01"/>
          <w:rFonts w:ascii="Arial" w:hAnsi="Arial" w:cs="Arial"/>
          <w:sz w:val="22"/>
          <w:szCs w:val="22"/>
          <w:lang w:val="en-US"/>
        </w:rPr>
        <w:t>adalah</w:t>
      </w:r>
      <w:proofErr w:type="spellEnd"/>
      <w:r w:rsidR="002F3845" w:rsidRPr="00E14FDF">
        <w:rPr>
          <w:rStyle w:val="fontstyle01"/>
          <w:rFonts w:ascii="Arial" w:hAnsi="Arial" w:cs="Arial"/>
          <w:sz w:val="22"/>
          <w:szCs w:val="22"/>
          <w:lang w:val="en-US"/>
        </w:rPr>
        <w:t xml:space="preserve"> </w:t>
      </w:r>
      <w:r w:rsidR="002F3845" w:rsidRPr="00E14FDF">
        <w:rPr>
          <w:rStyle w:val="fontstyle01"/>
          <w:rFonts w:ascii="Arial" w:hAnsi="Arial" w:cs="Arial"/>
          <w:i/>
          <w:iCs/>
          <w:sz w:val="22"/>
          <w:szCs w:val="22"/>
          <w:lang w:val="en-US"/>
        </w:rPr>
        <w:t>ratio return on assets, return on equity</w:t>
      </w:r>
      <w:r w:rsidR="002F3845" w:rsidRPr="00E14FDF">
        <w:rPr>
          <w:rStyle w:val="fontstyle01"/>
          <w:rFonts w:ascii="Arial" w:hAnsi="Arial" w:cs="Arial"/>
          <w:sz w:val="22"/>
          <w:szCs w:val="22"/>
          <w:lang w:val="en-US"/>
        </w:rPr>
        <w:t xml:space="preserve">, </w:t>
      </w:r>
      <w:proofErr w:type="spellStart"/>
      <w:r w:rsidR="002F3845" w:rsidRPr="00E14FDF">
        <w:rPr>
          <w:rStyle w:val="fontstyle01"/>
          <w:rFonts w:ascii="Arial" w:hAnsi="Arial" w:cs="Arial"/>
          <w:sz w:val="22"/>
          <w:szCs w:val="22"/>
          <w:lang w:val="en-US"/>
        </w:rPr>
        <w:t>serta</w:t>
      </w:r>
      <w:proofErr w:type="spellEnd"/>
      <w:r w:rsidR="002F3845" w:rsidRPr="00E14FDF">
        <w:rPr>
          <w:rStyle w:val="fontstyle01"/>
          <w:rFonts w:ascii="Arial" w:hAnsi="Arial" w:cs="Arial"/>
          <w:sz w:val="22"/>
          <w:szCs w:val="22"/>
          <w:lang w:val="en-US"/>
        </w:rPr>
        <w:t xml:space="preserve"> </w:t>
      </w:r>
      <w:r w:rsidR="002F3845" w:rsidRPr="00E14FDF">
        <w:rPr>
          <w:rStyle w:val="fontstyle01"/>
          <w:rFonts w:ascii="Arial" w:hAnsi="Arial" w:cs="Arial"/>
          <w:i/>
          <w:iCs/>
          <w:sz w:val="22"/>
          <w:szCs w:val="22"/>
          <w:lang w:val="en-US"/>
        </w:rPr>
        <w:t>earning per share</w:t>
      </w:r>
      <w:r w:rsidR="002F3845" w:rsidRPr="00E14FDF">
        <w:rPr>
          <w:rStyle w:val="fontstyle01"/>
          <w:rFonts w:ascii="Arial" w:hAnsi="Arial" w:cs="Arial"/>
          <w:sz w:val="22"/>
          <w:szCs w:val="22"/>
          <w:lang w:val="en-US"/>
        </w:rPr>
        <w:t>.</w:t>
      </w:r>
      <w:r w:rsidR="000B52ED" w:rsidRPr="00E14FDF">
        <w:rPr>
          <w:rStyle w:val="fontstyle01"/>
          <w:rFonts w:ascii="Arial" w:hAnsi="Arial" w:cs="Arial"/>
          <w:sz w:val="22"/>
          <w:szCs w:val="22"/>
          <w:lang w:val="en-US"/>
        </w:rPr>
        <w:t xml:space="preserve"> </w:t>
      </w:r>
      <w:proofErr w:type="spellStart"/>
      <w:r w:rsidR="000B52ED" w:rsidRPr="00E14FDF">
        <w:rPr>
          <w:rStyle w:val="fontstyle01"/>
          <w:rFonts w:ascii="Arial" w:hAnsi="Arial" w:cs="Arial"/>
          <w:sz w:val="22"/>
          <w:szCs w:val="22"/>
          <w:lang w:val="en-US"/>
        </w:rPr>
        <w:t>Penelitian</w:t>
      </w:r>
      <w:proofErr w:type="spellEnd"/>
      <w:r w:rsidR="000B52ED" w:rsidRPr="00E14FDF">
        <w:rPr>
          <w:rStyle w:val="fontstyle01"/>
          <w:rFonts w:ascii="Arial" w:hAnsi="Arial" w:cs="Arial"/>
          <w:sz w:val="22"/>
          <w:szCs w:val="22"/>
          <w:lang w:val="en-US"/>
        </w:rPr>
        <w:t xml:space="preserve"> </w:t>
      </w:r>
      <w:proofErr w:type="spellStart"/>
      <w:r w:rsidR="000B52ED" w:rsidRPr="00E14FDF">
        <w:rPr>
          <w:rStyle w:val="fontstyle01"/>
          <w:rFonts w:ascii="Arial" w:hAnsi="Arial" w:cs="Arial"/>
          <w:sz w:val="22"/>
          <w:szCs w:val="22"/>
          <w:lang w:val="en-US"/>
        </w:rPr>
        <w:t>terkait</w:t>
      </w:r>
      <w:proofErr w:type="spellEnd"/>
      <w:r w:rsidR="000B52ED" w:rsidRPr="00E14FDF">
        <w:rPr>
          <w:rStyle w:val="fontstyle01"/>
          <w:rFonts w:ascii="Arial" w:hAnsi="Arial" w:cs="Arial"/>
          <w:sz w:val="22"/>
          <w:szCs w:val="22"/>
          <w:lang w:val="en-US"/>
        </w:rPr>
        <w:t xml:space="preserve"> </w:t>
      </w:r>
      <w:proofErr w:type="spellStart"/>
      <w:r w:rsidR="000B52ED" w:rsidRPr="00E14FDF">
        <w:rPr>
          <w:rStyle w:val="fontstyle01"/>
          <w:rFonts w:ascii="Arial" w:hAnsi="Arial" w:cs="Arial"/>
          <w:sz w:val="22"/>
          <w:szCs w:val="22"/>
          <w:lang w:val="en-US"/>
        </w:rPr>
        <w:t>pengaruh</w:t>
      </w:r>
      <w:proofErr w:type="spellEnd"/>
      <w:r w:rsidR="000B52ED" w:rsidRPr="00E14FDF">
        <w:rPr>
          <w:rStyle w:val="fontstyle01"/>
          <w:rFonts w:ascii="Arial" w:hAnsi="Arial" w:cs="Arial"/>
          <w:sz w:val="22"/>
          <w:szCs w:val="22"/>
          <w:lang w:val="en-US"/>
        </w:rPr>
        <w:t xml:space="preserve"> </w:t>
      </w:r>
      <w:r w:rsidR="000B52ED" w:rsidRPr="00E14FDF">
        <w:rPr>
          <w:rStyle w:val="fontstyle01"/>
          <w:rFonts w:ascii="Arial" w:hAnsi="Arial" w:cs="Arial"/>
          <w:i/>
          <w:iCs/>
          <w:sz w:val="22"/>
          <w:szCs w:val="22"/>
          <w:lang w:val="en-US"/>
        </w:rPr>
        <w:t xml:space="preserve">return on asset, return on equity </w:t>
      </w:r>
      <w:proofErr w:type="spellStart"/>
      <w:r w:rsidR="000B52ED" w:rsidRPr="00E14FDF">
        <w:rPr>
          <w:rStyle w:val="fontstyle01"/>
          <w:rFonts w:ascii="Arial" w:hAnsi="Arial" w:cs="Arial"/>
          <w:sz w:val="22"/>
          <w:szCs w:val="22"/>
          <w:lang w:val="en-US"/>
        </w:rPr>
        <w:t>serta</w:t>
      </w:r>
      <w:proofErr w:type="spellEnd"/>
      <w:r w:rsidR="000B52ED" w:rsidRPr="00E14FDF">
        <w:rPr>
          <w:rStyle w:val="fontstyle01"/>
          <w:rFonts w:ascii="Arial" w:hAnsi="Arial" w:cs="Arial"/>
          <w:i/>
          <w:iCs/>
          <w:sz w:val="22"/>
          <w:szCs w:val="22"/>
          <w:lang w:val="en-US"/>
        </w:rPr>
        <w:t xml:space="preserve"> earning per share</w:t>
      </w:r>
      <w:r w:rsidR="000B52ED" w:rsidRPr="00E14FDF">
        <w:rPr>
          <w:rStyle w:val="fontstyle01"/>
          <w:rFonts w:ascii="Arial" w:hAnsi="Arial" w:cs="Arial"/>
          <w:sz w:val="22"/>
          <w:szCs w:val="22"/>
          <w:lang w:val="en-US"/>
        </w:rPr>
        <w:t xml:space="preserve"> </w:t>
      </w:r>
      <w:proofErr w:type="spellStart"/>
      <w:r w:rsidR="000B52ED" w:rsidRPr="00E14FDF">
        <w:rPr>
          <w:rStyle w:val="fontstyle01"/>
          <w:rFonts w:ascii="Arial" w:hAnsi="Arial" w:cs="Arial"/>
          <w:sz w:val="22"/>
          <w:szCs w:val="22"/>
          <w:lang w:val="en-US"/>
        </w:rPr>
        <w:t>pernah</w:t>
      </w:r>
      <w:proofErr w:type="spellEnd"/>
      <w:r w:rsidR="000B52ED" w:rsidRPr="00E14FDF">
        <w:rPr>
          <w:rStyle w:val="fontstyle01"/>
          <w:rFonts w:ascii="Arial" w:hAnsi="Arial" w:cs="Arial"/>
          <w:sz w:val="22"/>
          <w:szCs w:val="22"/>
          <w:lang w:val="en-US"/>
        </w:rPr>
        <w:t xml:space="preserve"> </w:t>
      </w:r>
      <w:proofErr w:type="spellStart"/>
      <w:r w:rsidR="000B52ED" w:rsidRPr="00E14FDF">
        <w:rPr>
          <w:rStyle w:val="fontstyle01"/>
          <w:rFonts w:ascii="Arial" w:hAnsi="Arial" w:cs="Arial"/>
          <w:sz w:val="22"/>
          <w:szCs w:val="22"/>
          <w:lang w:val="en-US"/>
        </w:rPr>
        <w:t>dilakukan</w:t>
      </w:r>
      <w:proofErr w:type="spellEnd"/>
      <w:r w:rsidR="000B52ED" w:rsidRPr="00E14FDF">
        <w:rPr>
          <w:rStyle w:val="fontstyle01"/>
          <w:rFonts w:ascii="Arial" w:hAnsi="Arial" w:cs="Arial"/>
          <w:sz w:val="22"/>
          <w:szCs w:val="22"/>
          <w:lang w:val="en-US"/>
        </w:rPr>
        <w:t xml:space="preserve"> oleh</w:t>
      </w:r>
      <w:r w:rsidR="00F94F61" w:rsidRPr="00E14FDF">
        <w:rPr>
          <w:rStyle w:val="fontstyle01"/>
          <w:rFonts w:ascii="Arial" w:hAnsi="Arial" w:cs="Arial"/>
          <w:sz w:val="22"/>
          <w:szCs w:val="22"/>
          <w:lang w:val="en-US"/>
        </w:rPr>
        <w:t xml:space="preserve"> </w:t>
      </w:r>
      <w:proofErr w:type="spellStart"/>
      <w:r w:rsidR="00F94F61" w:rsidRPr="00E14FDF">
        <w:rPr>
          <w:rStyle w:val="fontstyle01"/>
          <w:rFonts w:ascii="Arial" w:hAnsi="Arial" w:cs="Arial"/>
          <w:sz w:val="22"/>
          <w:szCs w:val="22"/>
          <w:lang w:val="en-US"/>
        </w:rPr>
        <w:t>Purwanti</w:t>
      </w:r>
      <w:proofErr w:type="spellEnd"/>
      <w:r w:rsidR="000B52ED" w:rsidRPr="00E14FDF">
        <w:rPr>
          <w:rStyle w:val="fontstyle01"/>
          <w:rFonts w:ascii="Arial" w:hAnsi="Arial" w:cs="Arial"/>
          <w:sz w:val="22"/>
          <w:szCs w:val="22"/>
          <w:lang w:val="en-US"/>
        </w:rPr>
        <w:t xml:space="preserve"> </w:t>
      </w:r>
      <w:r w:rsidR="000B52ED" w:rsidRPr="00E14FDF">
        <w:rPr>
          <w:rStyle w:val="fontstyle01"/>
          <w:rFonts w:ascii="Arial" w:hAnsi="Arial" w:cs="Arial"/>
          <w:sz w:val="22"/>
          <w:szCs w:val="22"/>
          <w:lang w:val="en-US"/>
        </w:rPr>
        <w:fldChar w:fldCharType="begin" w:fldLock="1"/>
      </w:r>
      <w:r w:rsidR="004E5139" w:rsidRPr="00E14FDF">
        <w:rPr>
          <w:rStyle w:val="fontstyle01"/>
          <w:rFonts w:ascii="Arial" w:hAnsi="Arial" w:cs="Arial"/>
          <w:sz w:val="22"/>
          <w:szCs w:val="22"/>
          <w:lang w:val="en-US"/>
        </w:rPr>
        <w:instrText>ADDIN CSL_CITATION {"citationItems":[{"id":"ITEM-1","itemData":{"ISSN":"2550-0783","author":[{"dropping-particle":"","family":"Purwanti","given":"Purwanti","non-dropping-particle":"","parse-names":false,"suffix":""}],"container-title":"Jurnal Aplikasi Manajemen, Ekonomi dan Bisnis","id":"ITEM-1","issue":"1","issued":{"date-parts":[["2020"]]},"page":"75-84","title":"Pengaruh ROA, ROE, dan NIM terhadap Harga Saham pada Perusahaan Sektor Perbankan yang Terdaftar di BEI Periode 2015-2019","type":"article-journal","volume":"5"},"suppress-author":1,"uris":["http://www.mendeley.com/documents/?uuid=4079eebf-2dee-4e47-a51b-bb933bb36538"]}],"mendeley":{"formattedCitation":"(2020)","plainTextFormattedCitation":"(2020)","previouslyFormattedCitation":"(2020)"},"properties":{"noteIndex":0},"schema":"https://github.com/citation-style-language/schema/raw/master/csl-citation.json"}</w:instrText>
      </w:r>
      <w:r w:rsidR="000B52ED" w:rsidRPr="00E14FDF">
        <w:rPr>
          <w:rStyle w:val="fontstyle01"/>
          <w:rFonts w:ascii="Arial" w:hAnsi="Arial" w:cs="Arial"/>
          <w:sz w:val="22"/>
          <w:szCs w:val="22"/>
          <w:lang w:val="en-US"/>
        </w:rPr>
        <w:fldChar w:fldCharType="separate"/>
      </w:r>
      <w:r w:rsidR="004E5139" w:rsidRPr="00E14FDF">
        <w:rPr>
          <w:rStyle w:val="fontstyle01"/>
          <w:rFonts w:ascii="Arial" w:hAnsi="Arial" w:cs="Arial"/>
          <w:noProof/>
          <w:sz w:val="22"/>
          <w:szCs w:val="22"/>
          <w:lang w:val="en-US"/>
        </w:rPr>
        <w:t>(2020)</w:t>
      </w:r>
      <w:r w:rsidR="000B52ED" w:rsidRPr="00E14FDF">
        <w:rPr>
          <w:rStyle w:val="fontstyle01"/>
          <w:rFonts w:ascii="Arial" w:hAnsi="Arial" w:cs="Arial"/>
          <w:sz w:val="22"/>
          <w:szCs w:val="22"/>
          <w:lang w:val="en-US"/>
        </w:rPr>
        <w:fldChar w:fldCharType="end"/>
      </w:r>
      <w:r w:rsidR="000B52ED" w:rsidRPr="00E14FDF">
        <w:rPr>
          <w:rStyle w:val="fontstyle01"/>
          <w:rFonts w:ascii="Arial" w:hAnsi="Arial" w:cs="Arial"/>
          <w:sz w:val="22"/>
          <w:szCs w:val="22"/>
          <w:lang w:val="en-US"/>
        </w:rPr>
        <w:t>,</w:t>
      </w:r>
      <w:r w:rsidR="00F94F61" w:rsidRPr="00E14FDF">
        <w:rPr>
          <w:rStyle w:val="fontstyle01"/>
          <w:rFonts w:ascii="Arial" w:hAnsi="Arial" w:cs="Arial"/>
          <w:sz w:val="22"/>
          <w:szCs w:val="22"/>
          <w:lang w:val="en-US"/>
        </w:rPr>
        <w:t xml:space="preserve"> Ani, </w:t>
      </w:r>
      <w:proofErr w:type="spellStart"/>
      <w:r w:rsidR="00F94F61" w:rsidRPr="00E14FDF">
        <w:rPr>
          <w:rStyle w:val="fontstyle01"/>
          <w:rFonts w:ascii="Arial" w:hAnsi="Arial" w:cs="Arial"/>
          <w:sz w:val="22"/>
          <w:szCs w:val="22"/>
          <w:lang w:val="en-US"/>
        </w:rPr>
        <w:t>dkk</w:t>
      </w:r>
      <w:proofErr w:type="spellEnd"/>
      <w:r w:rsidR="000B52ED" w:rsidRPr="00E14FDF">
        <w:rPr>
          <w:rStyle w:val="fontstyle01"/>
          <w:rFonts w:ascii="Arial" w:hAnsi="Arial" w:cs="Arial"/>
          <w:sz w:val="22"/>
          <w:szCs w:val="22"/>
          <w:lang w:val="en-US"/>
        </w:rPr>
        <w:t xml:space="preserve"> </w:t>
      </w:r>
      <w:r w:rsidR="000B52ED" w:rsidRPr="00E14FDF">
        <w:rPr>
          <w:rStyle w:val="fontstyle01"/>
          <w:rFonts w:ascii="Arial" w:hAnsi="Arial" w:cs="Arial"/>
          <w:sz w:val="22"/>
          <w:szCs w:val="22"/>
          <w:lang w:val="en-US"/>
        </w:rPr>
        <w:fldChar w:fldCharType="begin" w:fldLock="1"/>
      </w:r>
      <w:r w:rsidR="006265DB" w:rsidRPr="00E14FDF">
        <w:rPr>
          <w:rStyle w:val="fontstyle01"/>
          <w:rFonts w:ascii="Arial" w:hAnsi="Arial" w:cs="Arial"/>
          <w:sz w:val="22"/>
          <w:szCs w:val="22"/>
          <w:lang w:val="en-US"/>
        </w:rPr>
        <w:instrText>ADDIN CSL_CITATION {"citationItems":[{"id":"ITEM-1","itemData":{"ISSN":"2714-6782","author":[{"dropping-particle":"","family":"Ani","given":"Ni Komang Santi","non-dropping-particle":"","parse-names":false,"suffix":""},{"dropping-particle":"","family":"Trianasari","given":"Trianasari","non-dropping-particle":"","parse-names":false,"suffix":""},{"dropping-particle":"","family":"Cipta","given":"Wayan","non-dropping-particle":"","parse-names":false,"suffix":""}],"container-title":"Bisma: Jurnal Manajemen","id":"ITEM-1","issue":"2","issued":{"date-parts":[["2019"]]},"page":"148-157","title":"Pengaruh ROA dan ROE serta EPS Terhadap Harga Saham Sektor Farmasi Yang Terdaftar di BEI","type":"article-journal","volume":"5"},"suppress-author":1,"uris":["http://www.mendeley.com/documents/?uuid=c890451a-3980-46fc-9b75-9d9de51a5252"]}],"mendeley":{"formattedCitation":"(2019)","plainTextFormattedCitation":"(2019)","previouslyFormattedCitation":"(2019)"},"properties":{"noteIndex":0},"schema":"https://github.com/citation-style-language/schema/raw/master/csl-citation.json"}</w:instrText>
      </w:r>
      <w:r w:rsidR="000B52ED" w:rsidRPr="00E14FDF">
        <w:rPr>
          <w:rStyle w:val="fontstyle01"/>
          <w:rFonts w:ascii="Arial" w:hAnsi="Arial" w:cs="Arial"/>
          <w:sz w:val="22"/>
          <w:szCs w:val="22"/>
          <w:lang w:val="en-US"/>
        </w:rPr>
        <w:fldChar w:fldCharType="separate"/>
      </w:r>
      <w:r w:rsidR="004E5139" w:rsidRPr="00E14FDF">
        <w:rPr>
          <w:rStyle w:val="fontstyle01"/>
          <w:rFonts w:ascii="Arial" w:hAnsi="Arial" w:cs="Arial"/>
          <w:noProof/>
          <w:sz w:val="22"/>
          <w:szCs w:val="22"/>
          <w:lang w:val="en-US"/>
        </w:rPr>
        <w:t>(2019)</w:t>
      </w:r>
      <w:r w:rsidR="000B52ED" w:rsidRPr="00E14FDF">
        <w:rPr>
          <w:rStyle w:val="fontstyle01"/>
          <w:rFonts w:ascii="Arial" w:hAnsi="Arial" w:cs="Arial"/>
          <w:sz w:val="22"/>
          <w:szCs w:val="22"/>
          <w:lang w:val="en-US"/>
        </w:rPr>
        <w:fldChar w:fldCharType="end"/>
      </w:r>
      <w:r w:rsidR="000B52ED" w:rsidRPr="00E14FDF">
        <w:rPr>
          <w:rStyle w:val="fontstyle01"/>
          <w:rFonts w:ascii="Arial" w:hAnsi="Arial" w:cs="Arial"/>
          <w:sz w:val="22"/>
          <w:szCs w:val="22"/>
          <w:lang w:val="en-US"/>
        </w:rPr>
        <w:t xml:space="preserve">, </w:t>
      </w:r>
      <w:proofErr w:type="spellStart"/>
      <w:r w:rsidR="004E5139" w:rsidRPr="00E14FDF">
        <w:rPr>
          <w:rStyle w:val="fontstyle01"/>
          <w:rFonts w:ascii="Arial" w:hAnsi="Arial" w:cs="Arial"/>
          <w:sz w:val="22"/>
          <w:szCs w:val="22"/>
          <w:lang w:val="en-US"/>
        </w:rPr>
        <w:t>Susmiandini</w:t>
      </w:r>
      <w:proofErr w:type="spellEnd"/>
      <w:r w:rsidR="004E5139" w:rsidRPr="00E14FDF">
        <w:rPr>
          <w:rStyle w:val="fontstyle01"/>
          <w:rFonts w:ascii="Arial" w:hAnsi="Arial" w:cs="Arial"/>
          <w:sz w:val="22"/>
          <w:szCs w:val="22"/>
          <w:lang w:val="en-US"/>
        </w:rPr>
        <w:t xml:space="preserve"> dan </w:t>
      </w:r>
      <w:proofErr w:type="spellStart"/>
      <w:r w:rsidR="004E5139" w:rsidRPr="00E14FDF">
        <w:rPr>
          <w:rStyle w:val="fontstyle01"/>
          <w:rFonts w:ascii="Arial" w:hAnsi="Arial" w:cs="Arial"/>
          <w:sz w:val="22"/>
          <w:szCs w:val="22"/>
          <w:lang w:val="en-US"/>
        </w:rPr>
        <w:t>Koswara</w:t>
      </w:r>
      <w:proofErr w:type="spellEnd"/>
      <w:r w:rsidR="004E5139" w:rsidRPr="00E14FDF">
        <w:rPr>
          <w:rStyle w:val="fontstyle01"/>
          <w:rFonts w:ascii="Arial" w:hAnsi="Arial" w:cs="Arial"/>
          <w:sz w:val="22"/>
          <w:szCs w:val="22"/>
          <w:lang w:val="en-US"/>
        </w:rPr>
        <w:t xml:space="preserve"> </w:t>
      </w:r>
      <w:r w:rsidR="000B52ED" w:rsidRPr="00E14FDF">
        <w:rPr>
          <w:rStyle w:val="fontstyle01"/>
          <w:rFonts w:ascii="Arial" w:hAnsi="Arial" w:cs="Arial"/>
          <w:sz w:val="22"/>
          <w:szCs w:val="22"/>
          <w:lang w:val="en-US"/>
        </w:rPr>
        <w:fldChar w:fldCharType="begin" w:fldLock="1"/>
      </w:r>
      <w:r w:rsidR="004D0280" w:rsidRPr="00E14FDF">
        <w:rPr>
          <w:rStyle w:val="fontstyle01"/>
          <w:rFonts w:ascii="Arial" w:hAnsi="Arial" w:cs="Arial"/>
          <w:sz w:val="22"/>
          <w:szCs w:val="22"/>
          <w:lang w:val="en-US"/>
        </w:rPr>
        <w:instrText>ADDIN CSL_CITATION {"citationItems":[{"id":"ITEM-1","itemData":{"ISSN":"2337-6112","author":[{"dropping-particle":"","family":"Susmiandini","given":"Dini","non-dropping-particle":"","parse-names":false,"suffix":""},{"dropping-particle":"","family":"Koswara","given":"Yuda","non-dropping-particle":"","parse-names":false,"suffix":""}],"container-title":"Jurnal Studia Akuntansi dan Bisnis","id":"ITEM-1","issue":"1","issued":{"date-parts":[["2017"]]},"title":"Pengaruh Laba Bersih terhadap Harga Saham pada Perusahaan Sub Sektor Logam, Semen dan Pelastik yang Terdaptar Di Bursa Efek Indonesia (BEI)","type":"article-journal","volume":"5"},"suppress-author":1,"uris":["http://www.mendeley.com/documents/?uuid=2ba7d3de-5219-4c08-9a5c-6241ef8b166f"]}],"mendeley":{"formattedCitation":"(2017)","plainTextFormattedCitation":"(2017)","previouslyFormattedCitation":"(2017)"},"properties":{"noteIndex":0},"schema":"https://github.com/citation-style-language/schema/raw/master/csl-citation.json"}</w:instrText>
      </w:r>
      <w:r w:rsidR="000B52ED" w:rsidRPr="00E14FDF">
        <w:rPr>
          <w:rStyle w:val="fontstyle01"/>
          <w:rFonts w:ascii="Arial" w:hAnsi="Arial" w:cs="Arial"/>
          <w:sz w:val="22"/>
          <w:szCs w:val="22"/>
          <w:lang w:val="en-US"/>
        </w:rPr>
        <w:fldChar w:fldCharType="separate"/>
      </w:r>
      <w:r w:rsidR="004E5139" w:rsidRPr="00E14FDF">
        <w:rPr>
          <w:rStyle w:val="fontstyle01"/>
          <w:rFonts w:ascii="Arial" w:hAnsi="Arial" w:cs="Arial"/>
          <w:noProof/>
          <w:sz w:val="22"/>
          <w:szCs w:val="22"/>
          <w:lang w:val="en-US"/>
        </w:rPr>
        <w:t>(2017)</w:t>
      </w:r>
      <w:r w:rsidR="000B52ED" w:rsidRPr="00E14FDF">
        <w:rPr>
          <w:rStyle w:val="fontstyle01"/>
          <w:rFonts w:ascii="Arial" w:hAnsi="Arial" w:cs="Arial"/>
          <w:sz w:val="22"/>
          <w:szCs w:val="22"/>
          <w:lang w:val="en-US"/>
        </w:rPr>
        <w:fldChar w:fldCharType="end"/>
      </w:r>
      <w:r w:rsidR="000B52ED" w:rsidRPr="00E14FDF">
        <w:rPr>
          <w:rStyle w:val="fontstyle01"/>
          <w:rFonts w:ascii="Arial" w:hAnsi="Arial" w:cs="Arial"/>
          <w:sz w:val="22"/>
          <w:szCs w:val="22"/>
          <w:lang w:val="en-US"/>
        </w:rPr>
        <w:t xml:space="preserve"> </w:t>
      </w:r>
      <w:proofErr w:type="spellStart"/>
      <w:r w:rsidR="000B52ED" w:rsidRPr="00E14FDF">
        <w:rPr>
          <w:rStyle w:val="fontstyle01"/>
          <w:rFonts w:ascii="Arial" w:hAnsi="Arial" w:cs="Arial"/>
          <w:sz w:val="22"/>
          <w:szCs w:val="22"/>
          <w:lang w:val="en-US"/>
        </w:rPr>
        <w:t>serta</w:t>
      </w:r>
      <w:proofErr w:type="spellEnd"/>
      <w:r w:rsidR="000B52ED" w:rsidRPr="00E14FDF">
        <w:rPr>
          <w:rStyle w:val="fontstyle01"/>
          <w:rFonts w:ascii="Arial" w:hAnsi="Arial" w:cs="Arial"/>
          <w:sz w:val="22"/>
          <w:szCs w:val="22"/>
          <w:lang w:val="en-US"/>
        </w:rPr>
        <w:t xml:space="preserve"> </w:t>
      </w:r>
      <w:r w:rsidR="004E5139" w:rsidRPr="00E14FDF">
        <w:rPr>
          <w:rStyle w:val="fontstyle01"/>
          <w:rFonts w:ascii="Arial" w:hAnsi="Arial" w:cs="Arial"/>
          <w:sz w:val="22"/>
          <w:szCs w:val="22"/>
          <w:lang w:val="en-US"/>
        </w:rPr>
        <w:t xml:space="preserve">Octavia dan </w:t>
      </w:r>
      <w:proofErr w:type="spellStart"/>
      <w:r w:rsidR="004E5139" w:rsidRPr="00E14FDF">
        <w:rPr>
          <w:rStyle w:val="fontstyle01"/>
          <w:rFonts w:ascii="Arial" w:hAnsi="Arial" w:cs="Arial"/>
          <w:sz w:val="22"/>
          <w:szCs w:val="22"/>
          <w:lang w:val="en-US"/>
        </w:rPr>
        <w:t>Sugiyono</w:t>
      </w:r>
      <w:proofErr w:type="spellEnd"/>
      <w:r w:rsidR="004E5139" w:rsidRPr="00E14FDF">
        <w:rPr>
          <w:rStyle w:val="fontstyle01"/>
          <w:rFonts w:ascii="Arial" w:hAnsi="Arial" w:cs="Arial"/>
          <w:sz w:val="22"/>
          <w:szCs w:val="22"/>
          <w:lang w:val="en-US"/>
        </w:rPr>
        <w:t xml:space="preserve"> </w:t>
      </w:r>
      <w:r w:rsidR="000B52ED" w:rsidRPr="00E14FDF">
        <w:rPr>
          <w:rStyle w:val="fontstyle01"/>
          <w:rFonts w:ascii="Arial" w:hAnsi="Arial" w:cs="Arial"/>
          <w:sz w:val="22"/>
          <w:szCs w:val="22"/>
          <w:lang w:val="en-US"/>
        </w:rPr>
        <w:fldChar w:fldCharType="begin" w:fldLock="1"/>
      </w:r>
      <w:r w:rsidR="001A57EB" w:rsidRPr="00E14FDF">
        <w:rPr>
          <w:rStyle w:val="fontstyle01"/>
          <w:rFonts w:ascii="Arial" w:hAnsi="Arial" w:cs="Arial"/>
          <w:sz w:val="22"/>
          <w:szCs w:val="22"/>
          <w:lang w:val="en-US"/>
        </w:rPr>
        <w:instrText>ADDIN CSL_CITATION {"citationItems":[{"id":"ITEM-1","itemData":{"ISSN":"2461-0593","author":[{"dropping-particle":"","family":"Octavia","given":"Yolanda Bella","non-dropping-particle":"","parse-names":false,"suffix":""},{"dropping-particle":"","family":"Sugiyono","given":"Sugiyono","non-dropping-particle":"","parse-names":false,"suffix":""}],"container-title":"Jurnal Ilmu dan Riset Manajemen (JIRM)","id":"ITEM-1","issue":"9","issued":{"date-parts":[["2018"]]},"title":"Pengaruh ROA, ROE dan EPS terhadap Harga Saham Perusahaan Perbankan","type":"article-journal","volume":"7"},"suppress-author":1,"uris":["http://www.mendeley.com/documents/?uuid=923394c8-623a-48d7-b7d8-0af7d4f1feea"]}],"mendeley":{"formattedCitation":"(2018)","plainTextFormattedCitation":"(2018)","previouslyFormattedCitation":"(2018)"},"properties":{"noteIndex":0},"schema":"https://github.com/citation-style-language/schema/raw/master/csl-citation.json"}</w:instrText>
      </w:r>
      <w:r w:rsidR="000B52ED" w:rsidRPr="00E14FDF">
        <w:rPr>
          <w:rStyle w:val="fontstyle01"/>
          <w:rFonts w:ascii="Arial" w:hAnsi="Arial" w:cs="Arial"/>
          <w:sz w:val="22"/>
          <w:szCs w:val="22"/>
          <w:lang w:val="en-US"/>
        </w:rPr>
        <w:fldChar w:fldCharType="separate"/>
      </w:r>
      <w:r w:rsidR="004E5139" w:rsidRPr="00E14FDF">
        <w:rPr>
          <w:rStyle w:val="fontstyle01"/>
          <w:rFonts w:ascii="Arial" w:hAnsi="Arial" w:cs="Arial"/>
          <w:noProof/>
          <w:sz w:val="22"/>
          <w:szCs w:val="22"/>
          <w:lang w:val="en-US"/>
        </w:rPr>
        <w:t>(2018)</w:t>
      </w:r>
      <w:r w:rsidR="000B52ED" w:rsidRPr="00E14FDF">
        <w:rPr>
          <w:rStyle w:val="fontstyle01"/>
          <w:rFonts w:ascii="Arial" w:hAnsi="Arial" w:cs="Arial"/>
          <w:sz w:val="22"/>
          <w:szCs w:val="22"/>
          <w:lang w:val="en-US"/>
        </w:rPr>
        <w:fldChar w:fldCharType="end"/>
      </w:r>
      <w:r w:rsidR="00645100" w:rsidRPr="00E14FDF">
        <w:rPr>
          <w:rStyle w:val="fontstyle01"/>
          <w:rFonts w:ascii="Arial" w:hAnsi="Arial" w:cs="Arial"/>
          <w:sz w:val="22"/>
          <w:szCs w:val="22"/>
          <w:lang w:val="en-US"/>
        </w:rPr>
        <w:t>.</w:t>
      </w:r>
    </w:p>
    <w:p w14:paraId="583B3C06" w14:textId="77777777" w:rsidR="00C146AF" w:rsidRPr="00E14FDF" w:rsidRDefault="00C146AF" w:rsidP="002C1996">
      <w:pPr>
        <w:spacing w:after="0" w:line="360" w:lineRule="auto"/>
        <w:ind w:firstLine="562"/>
        <w:jc w:val="both"/>
        <w:rPr>
          <w:rStyle w:val="fontstyle01"/>
          <w:rFonts w:ascii="Arial" w:hAnsi="Arial" w:cs="Arial"/>
          <w:sz w:val="22"/>
          <w:szCs w:val="22"/>
          <w:lang w:val="en-US"/>
        </w:rPr>
      </w:pPr>
    </w:p>
    <w:p w14:paraId="48A33ECE" w14:textId="1B8C5676" w:rsidR="00B631ED" w:rsidRPr="00E14FDF" w:rsidRDefault="00B631ED" w:rsidP="002C1996">
      <w:pPr>
        <w:pStyle w:val="Heading1"/>
        <w:spacing w:before="0" w:line="360" w:lineRule="auto"/>
        <w:jc w:val="both"/>
        <w:rPr>
          <w:rFonts w:cs="Arial"/>
          <w:szCs w:val="22"/>
        </w:rPr>
      </w:pPr>
      <w:r w:rsidRPr="00E14FDF">
        <w:rPr>
          <w:rFonts w:cs="Arial"/>
          <w:szCs w:val="22"/>
        </w:rPr>
        <w:t>LANDASAN TEORI</w:t>
      </w:r>
    </w:p>
    <w:p w14:paraId="0D1D9317" w14:textId="77777777" w:rsidR="007A169A" w:rsidRPr="00E14FDF" w:rsidRDefault="007A169A" w:rsidP="002C1996">
      <w:pPr>
        <w:spacing w:after="0" w:line="360" w:lineRule="auto"/>
        <w:jc w:val="both"/>
        <w:rPr>
          <w:rFonts w:ascii="Arial" w:hAnsi="Arial" w:cs="Arial"/>
          <w:i/>
          <w:iCs/>
          <w:color w:val="000000"/>
        </w:rPr>
      </w:pPr>
    </w:p>
    <w:p w14:paraId="0292ACE3" w14:textId="13C524B3" w:rsidR="001135D8" w:rsidRPr="00E14FDF" w:rsidRDefault="001135D8" w:rsidP="002C1996">
      <w:pPr>
        <w:spacing w:after="0" w:line="360" w:lineRule="auto"/>
        <w:jc w:val="both"/>
        <w:rPr>
          <w:rFonts w:ascii="Arial" w:hAnsi="Arial" w:cs="Arial"/>
          <w:color w:val="000000"/>
        </w:rPr>
      </w:pPr>
      <w:proofErr w:type="spellStart"/>
      <w:r w:rsidRPr="00E14FDF">
        <w:rPr>
          <w:rFonts w:ascii="Arial" w:hAnsi="Arial" w:cs="Arial"/>
          <w:i/>
          <w:iCs/>
          <w:color w:val="000000"/>
        </w:rPr>
        <w:t>Signaling</w:t>
      </w:r>
      <w:proofErr w:type="spellEnd"/>
      <w:r w:rsidRPr="00E14FDF">
        <w:rPr>
          <w:rFonts w:ascii="Arial" w:hAnsi="Arial" w:cs="Arial"/>
          <w:i/>
          <w:iCs/>
          <w:color w:val="000000"/>
        </w:rPr>
        <w:t xml:space="preserve"> Theory</w:t>
      </w:r>
      <w:r w:rsidR="007A169A" w:rsidRPr="00E14FDF">
        <w:rPr>
          <w:rFonts w:ascii="Arial" w:hAnsi="Arial" w:cs="Arial"/>
          <w:i/>
          <w:iCs/>
          <w:color w:val="000000"/>
        </w:rPr>
        <w:t xml:space="preserve"> </w:t>
      </w:r>
      <w:r w:rsidR="007A169A" w:rsidRPr="00E14FDF">
        <w:rPr>
          <w:rFonts w:ascii="Arial" w:hAnsi="Arial" w:cs="Arial"/>
          <w:color w:val="000000"/>
        </w:rPr>
        <w:t>(</w:t>
      </w:r>
      <w:proofErr w:type="spellStart"/>
      <w:r w:rsidR="007A169A" w:rsidRPr="00E14FDF">
        <w:rPr>
          <w:rFonts w:ascii="Arial" w:hAnsi="Arial" w:cs="Arial"/>
          <w:color w:val="000000"/>
        </w:rPr>
        <w:t>Teori</w:t>
      </w:r>
      <w:proofErr w:type="spellEnd"/>
      <w:r w:rsidR="007A169A" w:rsidRPr="00E14FDF">
        <w:rPr>
          <w:rFonts w:ascii="Arial" w:hAnsi="Arial" w:cs="Arial"/>
          <w:color w:val="000000"/>
        </w:rPr>
        <w:t xml:space="preserve"> Signal)</w:t>
      </w:r>
    </w:p>
    <w:p w14:paraId="0977F459" w14:textId="436E1FBB" w:rsidR="007A169A" w:rsidRPr="00E14FDF" w:rsidRDefault="007A169A" w:rsidP="002C1996">
      <w:pPr>
        <w:spacing w:after="0" w:line="360" w:lineRule="auto"/>
        <w:jc w:val="both"/>
        <w:rPr>
          <w:rFonts w:ascii="Arial" w:hAnsi="Arial" w:cs="Arial"/>
          <w:color w:val="000000"/>
        </w:rPr>
      </w:pPr>
      <w:r w:rsidRPr="00E14FDF">
        <w:rPr>
          <w:rFonts w:ascii="Arial" w:hAnsi="Arial" w:cs="Arial"/>
          <w:color w:val="000000"/>
        </w:rPr>
        <w:tab/>
        <w:t xml:space="preserve">Pada </w:t>
      </w:r>
      <w:proofErr w:type="spellStart"/>
      <w:r w:rsidRPr="00E14FDF">
        <w:rPr>
          <w:rFonts w:ascii="Arial" w:hAnsi="Arial" w:cs="Arial"/>
          <w:color w:val="000000"/>
        </w:rPr>
        <w:t>mulanya</w:t>
      </w:r>
      <w:proofErr w:type="spellEnd"/>
      <w:r w:rsidRPr="00E14FDF">
        <w:rPr>
          <w:rFonts w:ascii="Arial" w:hAnsi="Arial" w:cs="Arial"/>
          <w:color w:val="000000"/>
        </w:rPr>
        <w:t xml:space="preserve"> </w:t>
      </w:r>
      <w:proofErr w:type="spellStart"/>
      <w:r w:rsidRPr="00E14FDF">
        <w:rPr>
          <w:rFonts w:ascii="Arial" w:hAnsi="Arial" w:cs="Arial"/>
          <w:i/>
          <w:iCs/>
          <w:color w:val="000000"/>
        </w:rPr>
        <w:t>signaling</w:t>
      </w:r>
      <w:proofErr w:type="spellEnd"/>
      <w:r w:rsidRPr="00E14FDF">
        <w:rPr>
          <w:rFonts w:ascii="Arial" w:hAnsi="Arial" w:cs="Arial"/>
          <w:i/>
          <w:iCs/>
          <w:color w:val="000000"/>
        </w:rPr>
        <w:t xml:space="preserve"> theory</w:t>
      </w:r>
      <w:r w:rsidRPr="00E14FDF">
        <w:rPr>
          <w:rFonts w:ascii="Arial" w:hAnsi="Arial" w:cs="Arial"/>
          <w:color w:val="000000"/>
        </w:rPr>
        <w:t xml:space="preserve"> </w:t>
      </w:r>
      <w:proofErr w:type="spellStart"/>
      <w:r w:rsidRPr="00E14FDF">
        <w:rPr>
          <w:rFonts w:ascii="Arial" w:hAnsi="Arial" w:cs="Arial"/>
          <w:color w:val="000000"/>
        </w:rPr>
        <w:t>dikemukakan</w:t>
      </w:r>
      <w:proofErr w:type="spellEnd"/>
      <w:r w:rsidRPr="00E14FDF">
        <w:rPr>
          <w:rFonts w:ascii="Arial" w:hAnsi="Arial" w:cs="Arial"/>
          <w:color w:val="000000"/>
        </w:rPr>
        <w:t xml:space="preserve"> oleh Spence (1973) yang </w:t>
      </w:r>
      <w:proofErr w:type="spellStart"/>
      <w:r w:rsidRPr="00E14FDF">
        <w:rPr>
          <w:rFonts w:ascii="Arial" w:hAnsi="Arial" w:cs="Arial"/>
          <w:color w:val="000000"/>
        </w:rPr>
        <w:t>menyebutkan</w:t>
      </w:r>
      <w:proofErr w:type="spellEnd"/>
      <w:r w:rsidRPr="00E14FDF">
        <w:rPr>
          <w:rFonts w:ascii="Arial" w:hAnsi="Arial" w:cs="Arial"/>
          <w:color w:val="000000"/>
        </w:rPr>
        <w:t xml:space="preserve"> </w:t>
      </w:r>
      <w:proofErr w:type="spellStart"/>
      <w:r w:rsidRPr="00E14FDF">
        <w:rPr>
          <w:rFonts w:ascii="Arial" w:hAnsi="Arial" w:cs="Arial"/>
          <w:color w:val="000000"/>
        </w:rPr>
        <w:t>bahwa</w:t>
      </w:r>
      <w:proofErr w:type="spellEnd"/>
      <w:r w:rsidRPr="00E14FDF">
        <w:rPr>
          <w:rFonts w:ascii="Arial" w:hAnsi="Arial" w:cs="Arial"/>
          <w:color w:val="000000"/>
        </w:rPr>
        <w:t xml:space="preserve"> </w:t>
      </w:r>
      <w:proofErr w:type="spellStart"/>
      <w:r w:rsidRPr="00E14FDF">
        <w:rPr>
          <w:rFonts w:ascii="Arial" w:hAnsi="Arial" w:cs="Arial"/>
          <w:color w:val="000000"/>
        </w:rPr>
        <w:t>pihak</w:t>
      </w:r>
      <w:proofErr w:type="spellEnd"/>
      <w:r w:rsidRPr="00E14FDF">
        <w:rPr>
          <w:rFonts w:ascii="Arial" w:hAnsi="Arial" w:cs="Arial"/>
          <w:color w:val="000000"/>
        </w:rPr>
        <w:t xml:space="preserve"> yang </w:t>
      </w:r>
      <w:proofErr w:type="spellStart"/>
      <w:r w:rsidRPr="00E14FDF">
        <w:rPr>
          <w:rFonts w:ascii="Arial" w:hAnsi="Arial" w:cs="Arial"/>
          <w:color w:val="000000"/>
        </w:rPr>
        <w:t>mengirim</w:t>
      </w:r>
      <w:proofErr w:type="spellEnd"/>
      <w:r w:rsidRPr="00E14FDF">
        <w:rPr>
          <w:rFonts w:ascii="Arial" w:hAnsi="Arial" w:cs="Arial"/>
          <w:color w:val="000000"/>
        </w:rPr>
        <w:t xml:space="preserve"> </w:t>
      </w:r>
      <w:proofErr w:type="spellStart"/>
      <w:r w:rsidRPr="00E14FDF">
        <w:rPr>
          <w:rFonts w:ascii="Arial" w:hAnsi="Arial" w:cs="Arial"/>
          <w:color w:val="000000"/>
        </w:rPr>
        <w:t>informasi</w:t>
      </w:r>
      <w:proofErr w:type="spellEnd"/>
      <w:r w:rsidRPr="00E14FDF">
        <w:rPr>
          <w:rFonts w:ascii="Arial" w:hAnsi="Arial" w:cs="Arial"/>
          <w:color w:val="000000"/>
        </w:rPr>
        <w:t xml:space="preserve"> </w:t>
      </w:r>
      <w:proofErr w:type="spellStart"/>
      <w:r w:rsidRPr="00E14FDF">
        <w:rPr>
          <w:rFonts w:ascii="Arial" w:hAnsi="Arial" w:cs="Arial"/>
          <w:color w:val="000000"/>
        </w:rPr>
        <w:t>memberikan</w:t>
      </w:r>
      <w:proofErr w:type="spellEnd"/>
      <w:r w:rsidRPr="00E14FDF">
        <w:rPr>
          <w:rFonts w:ascii="Arial" w:hAnsi="Arial" w:cs="Arial"/>
          <w:color w:val="000000"/>
        </w:rPr>
        <w:t xml:space="preserve"> </w:t>
      </w:r>
      <w:proofErr w:type="spellStart"/>
      <w:r w:rsidRPr="00E14FDF">
        <w:rPr>
          <w:rFonts w:ascii="Arial" w:hAnsi="Arial" w:cs="Arial"/>
          <w:color w:val="000000"/>
        </w:rPr>
        <w:t>sinyal</w:t>
      </w:r>
      <w:proofErr w:type="spellEnd"/>
      <w:r w:rsidRPr="00E14FDF">
        <w:rPr>
          <w:rFonts w:ascii="Arial" w:hAnsi="Arial" w:cs="Arial"/>
          <w:color w:val="000000"/>
        </w:rPr>
        <w:t xml:space="preserve"> </w:t>
      </w:r>
      <w:proofErr w:type="spellStart"/>
      <w:r w:rsidRPr="00E14FDF">
        <w:rPr>
          <w:rFonts w:ascii="Arial" w:hAnsi="Arial" w:cs="Arial"/>
          <w:color w:val="000000"/>
        </w:rPr>
        <w:t>atau</w:t>
      </w:r>
      <w:proofErr w:type="spellEnd"/>
      <w:r w:rsidRPr="00E14FDF">
        <w:rPr>
          <w:rFonts w:ascii="Arial" w:hAnsi="Arial" w:cs="Arial"/>
          <w:color w:val="000000"/>
        </w:rPr>
        <w:t xml:space="preserve"> </w:t>
      </w:r>
      <w:proofErr w:type="spellStart"/>
      <w:r w:rsidRPr="00E14FDF">
        <w:rPr>
          <w:rFonts w:ascii="Arial" w:hAnsi="Arial" w:cs="Arial"/>
          <w:color w:val="000000"/>
        </w:rPr>
        <w:t>isyarat</w:t>
      </w:r>
      <w:proofErr w:type="spellEnd"/>
      <w:r w:rsidRPr="00E14FDF">
        <w:rPr>
          <w:rFonts w:ascii="Arial" w:hAnsi="Arial" w:cs="Arial"/>
          <w:color w:val="000000"/>
        </w:rPr>
        <w:t xml:space="preserve"> </w:t>
      </w:r>
      <w:proofErr w:type="spellStart"/>
      <w:r w:rsidRPr="00E14FDF">
        <w:rPr>
          <w:rFonts w:ascii="Arial" w:hAnsi="Arial" w:cs="Arial"/>
          <w:color w:val="000000"/>
        </w:rPr>
        <w:t>kepada</w:t>
      </w:r>
      <w:proofErr w:type="spellEnd"/>
      <w:r w:rsidRPr="00E14FDF">
        <w:rPr>
          <w:rFonts w:ascii="Arial" w:hAnsi="Arial" w:cs="Arial"/>
          <w:color w:val="000000"/>
        </w:rPr>
        <w:t xml:space="preserve"> </w:t>
      </w:r>
      <w:proofErr w:type="spellStart"/>
      <w:r w:rsidRPr="00E14FDF">
        <w:rPr>
          <w:rFonts w:ascii="Arial" w:hAnsi="Arial" w:cs="Arial"/>
          <w:color w:val="000000"/>
        </w:rPr>
        <w:t>pihak</w:t>
      </w:r>
      <w:proofErr w:type="spellEnd"/>
      <w:r w:rsidRPr="00E14FDF">
        <w:rPr>
          <w:rFonts w:ascii="Arial" w:hAnsi="Arial" w:cs="Arial"/>
          <w:color w:val="000000"/>
        </w:rPr>
        <w:t xml:space="preserve"> yang </w:t>
      </w:r>
      <w:proofErr w:type="spellStart"/>
      <w:r w:rsidRPr="00E14FDF">
        <w:rPr>
          <w:rFonts w:ascii="Arial" w:hAnsi="Arial" w:cs="Arial"/>
          <w:color w:val="000000"/>
        </w:rPr>
        <w:t>menerima</w:t>
      </w:r>
      <w:proofErr w:type="spellEnd"/>
      <w:r w:rsidRPr="00E14FDF">
        <w:rPr>
          <w:rFonts w:ascii="Arial" w:hAnsi="Arial" w:cs="Arial"/>
          <w:color w:val="000000"/>
        </w:rPr>
        <w:t xml:space="preserve"> </w:t>
      </w:r>
      <w:proofErr w:type="spellStart"/>
      <w:r w:rsidRPr="00E14FDF">
        <w:rPr>
          <w:rFonts w:ascii="Arial" w:hAnsi="Arial" w:cs="Arial"/>
          <w:color w:val="000000"/>
        </w:rPr>
        <w:t>mengenai</w:t>
      </w:r>
      <w:proofErr w:type="spellEnd"/>
      <w:r w:rsidRPr="00E14FDF">
        <w:rPr>
          <w:rFonts w:ascii="Arial" w:hAnsi="Arial" w:cs="Arial"/>
          <w:color w:val="000000"/>
        </w:rPr>
        <w:t xml:space="preserve"> </w:t>
      </w:r>
      <w:proofErr w:type="spellStart"/>
      <w:r w:rsidRPr="00E14FDF">
        <w:rPr>
          <w:rFonts w:ascii="Arial" w:hAnsi="Arial" w:cs="Arial"/>
          <w:color w:val="000000"/>
        </w:rPr>
        <w:t>kondisi</w:t>
      </w:r>
      <w:proofErr w:type="spellEnd"/>
      <w:r w:rsidRPr="00E14FDF">
        <w:rPr>
          <w:rFonts w:ascii="Arial" w:hAnsi="Arial" w:cs="Arial"/>
          <w:color w:val="000000"/>
        </w:rPr>
        <w:t xml:space="preserve"> </w:t>
      </w:r>
      <w:proofErr w:type="spellStart"/>
      <w:r w:rsidRPr="00E14FDF">
        <w:rPr>
          <w:rFonts w:ascii="Arial" w:hAnsi="Arial" w:cs="Arial"/>
          <w:color w:val="000000"/>
        </w:rPr>
        <w:t>suatu</w:t>
      </w:r>
      <w:proofErr w:type="spellEnd"/>
      <w:r w:rsidRPr="00E14FDF">
        <w:rPr>
          <w:rFonts w:ascii="Arial" w:hAnsi="Arial" w:cs="Arial"/>
          <w:color w:val="000000"/>
        </w:rPr>
        <w:t xml:space="preserve"> </w:t>
      </w:r>
      <w:proofErr w:type="spellStart"/>
      <w:r w:rsidRPr="00E14FDF">
        <w:rPr>
          <w:rFonts w:ascii="Arial" w:hAnsi="Arial" w:cs="Arial"/>
          <w:color w:val="000000"/>
        </w:rPr>
        <w:t>perusahaan</w:t>
      </w:r>
      <w:proofErr w:type="spellEnd"/>
      <w:r w:rsidRPr="00E14FDF">
        <w:rPr>
          <w:rFonts w:ascii="Arial" w:hAnsi="Arial" w:cs="Arial"/>
          <w:color w:val="000000"/>
        </w:rPr>
        <w:t xml:space="preserve">. </w:t>
      </w:r>
      <w:proofErr w:type="spellStart"/>
      <w:r w:rsidRPr="00E14FDF">
        <w:rPr>
          <w:rFonts w:ascii="Arial" w:hAnsi="Arial" w:cs="Arial"/>
          <w:color w:val="000000"/>
        </w:rPr>
        <w:t>Teori</w:t>
      </w:r>
      <w:proofErr w:type="spellEnd"/>
      <w:r w:rsidRPr="00E14FDF">
        <w:rPr>
          <w:rFonts w:ascii="Arial" w:hAnsi="Arial" w:cs="Arial"/>
          <w:color w:val="000000"/>
        </w:rPr>
        <w:t xml:space="preserve"> </w:t>
      </w:r>
      <w:proofErr w:type="spellStart"/>
      <w:r w:rsidRPr="00E14FDF">
        <w:rPr>
          <w:rFonts w:ascii="Arial" w:hAnsi="Arial" w:cs="Arial"/>
          <w:color w:val="000000"/>
        </w:rPr>
        <w:t>ini</w:t>
      </w:r>
      <w:proofErr w:type="spellEnd"/>
      <w:r w:rsidRPr="00E14FDF">
        <w:rPr>
          <w:rFonts w:ascii="Arial" w:hAnsi="Arial" w:cs="Arial"/>
          <w:color w:val="000000"/>
        </w:rPr>
        <w:t xml:space="preserve"> </w:t>
      </w:r>
      <w:proofErr w:type="spellStart"/>
      <w:r w:rsidRPr="00E14FDF">
        <w:rPr>
          <w:rFonts w:ascii="Arial" w:hAnsi="Arial" w:cs="Arial"/>
          <w:color w:val="000000"/>
        </w:rPr>
        <w:t>didasarkan</w:t>
      </w:r>
      <w:proofErr w:type="spellEnd"/>
      <w:r w:rsidRPr="00E14FDF">
        <w:rPr>
          <w:rFonts w:ascii="Arial" w:hAnsi="Arial" w:cs="Arial"/>
          <w:color w:val="000000"/>
        </w:rPr>
        <w:t xml:space="preserve"> pada </w:t>
      </w:r>
      <w:proofErr w:type="spellStart"/>
      <w:r w:rsidRPr="00E14FDF">
        <w:rPr>
          <w:rFonts w:ascii="Arial" w:hAnsi="Arial" w:cs="Arial"/>
          <w:color w:val="000000"/>
        </w:rPr>
        <w:t>asumsi</w:t>
      </w:r>
      <w:proofErr w:type="spellEnd"/>
      <w:r w:rsidRPr="00E14FDF">
        <w:rPr>
          <w:rFonts w:ascii="Arial" w:hAnsi="Arial" w:cs="Arial"/>
          <w:color w:val="000000"/>
        </w:rPr>
        <w:t xml:space="preserve"> </w:t>
      </w:r>
      <w:proofErr w:type="spellStart"/>
      <w:r w:rsidRPr="00E14FDF">
        <w:rPr>
          <w:rFonts w:ascii="Arial" w:hAnsi="Arial" w:cs="Arial"/>
          <w:color w:val="000000"/>
        </w:rPr>
        <w:t>bahwa</w:t>
      </w:r>
      <w:proofErr w:type="spellEnd"/>
      <w:r w:rsidRPr="00E14FDF">
        <w:rPr>
          <w:rFonts w:ascii="Arial" w:hAnsi="Arial" w:cs="Arial"/>
          <w:color w:val="000000"/>
        </w:rPr>
        <w:t xml:space="preserve"> </w:t>
      </w:r>
      <w:proofErr w:type="spellStart"/>
      <w:r w:rsidRPr="00E14FDF">
        <w:rPr>
          <w:rFonts w:ascii="Arial" w:hAnsi="Arial" w:cs="Arial"/>
          <w:color w:val="000000"/>
        </w:rPr>
        <w:lastRenderedPageBreak/>
        <w:t>informasi</w:t>
      </w:r>
      <w:proofErr w:type="spellEnd"/>
      <w:r w:rsidRPr="00E14FDF">
        <w:rPr>
          <w:rFonts w:ascii="Arial" w:hAnsi="Arial" w:cs="Arial"/>
          <w:color w:val="000000"/>
        </w:rPr>
        <w:t xml:space="preserve"> yang </w:t>
      </w:r>
      <w:proofErr w:type="spellStart"/>
      <w:r w:rsidRPr="00E14FDF">
        <w:rPr>
          <w:rFonts w:ascii="Arial" w:hAnsi="Arial" w:cs="Arial"/>
          <w:color w:val="000000"/>
        </w:rPr>
        <w:t>diterima</w:t>
      </w:r>
      <w:proofErr w:type="spellEnd"/>
      <w:r w:rsidRPr="00E14FDF">
        <w:rPr>
          <w:rFonts w:ascii="Arial" w:hAnsi="Arial" w:cs="Arial"/>
          <w:color w:val="000000"/>
        </w:rPr>
        <w:t xml:space="preserve"> oleh </w:t>
      </w:r>
      <w:proofErr w:type="spellStart"/>
      <w:r w:rsidRPr="00E14FDF">
        <w:rPr>
          <w:rFonts w:ascii="Arial" w:hAnsi="Arial" w:cs="Arial"/>
          <w:color w:val="000000"/>
        </w:rPr>
        <w:t>penerima</w:t>
      </w:r>
      <w:proofErr w:type="spellEnd"/>
      <w:r w:rsidRPr="00E14FDF">
        <w:rPr>
          <w:rFonts w:ascii="Arial" w:hAnsi="Arial" w:cs="Arial"/>
          <w:color w:val="000000"/>
        </w:rPr>
        <w:t xml:space="preserve"> </w:t>
      </w:r>
      <w:proofErr w:type="spellStart"/>
      <w:r w:rsidRPr="00E14FDF">
        <w:rPr>
          <w:rFonts w:ascii="Arial" w:hAnsi="Arial" w:cs="Arial"/>
          <w:color w:val="000000"/>
        </w:rPr>
        <w:t>tidak</w:t>
      </w:r>
      <w:proofErr w:type="spellEnd"/>
      <w:r w:rsidRPr="00E14FDF">
        <w:rPr>
          <w:rFonts w:ascii="Arial" w:hAnsi="Arial" w:cs="Arial"/>
          <w:color w:val="000000"/>
        </w:rPr>
        <w:t xml:space="preserve"> </w:t>
      </w:r>
      <w:proofErr w:type="spellStart"/>
      <w:r w:rsidRPr="00E14FDF">
        <w:rPr>
          <w:rFonts w:ascii="Arial" w:hAnsi="Arial" w:cs="Arial"/>
          <w:color w:val="000000"/>
        </w:rPr>
        <w:t>sama</w:t>
      </w:r>
      <w:proofErr w:type="spellEnd"/>
      <w:r w:rsidRPr="00E14FDF">
        <w:rPr>
          <w:rFonts w:ascii="Arial" w:hAnsi="Arial" w:cs="Arial"/>
          <w:color w:val="000000"/>
        </w:rPr>
        <w:t xml:space="preserve"> (</w:t>
      </w:r>
      <w:proofErr w:type="spellStart"/>
      <w:r w:rsidRPr="00E14FDF">
        <w:rPr>
          <w:rFonts w:ascii="Arial" w:hAnsi="Arial" w:cs="Arial"/>
          <w:color w:val="000000"/>
        </w:rPr>
        <w:t>berbeda</w:t>
      </w:r>
      <w:proofErr w:type="spellEnd"/>
      <w:r w:rsidRPr="00E14FDF">
        <w:rPr>
          <w:rFonts w:ascii="Arial" w:hAnsi="Arial" w:cs="Arial"/>
          <w:color w:val="000000"/>
        </w:rPr>
        <w:t xml:space="preserve">). </w:t>
      </w:r>
      <w:proofErr w:type="spellStart"/>
      <w:r w:rsidRPr="00E14FDF">
        <w:rPr>
          <w:rFonts w:ascii="Arial" w:hAnsi="Arial" w:cs="Arial"/>
          <w:color w:val="000000"/>
        </w:rPr>
        <w:t>Informasi</w:t>
      </w:r>
      <w:proofErr w:type="spellEnd"/>
      <w:r w:rsidRPr="00E14FDF">
        <w:rPr>
          <w:rFonts w:ascii="Arial" w:hAnsi="Arial" w:cs="Arial"/>
          <w:color w:val="000000"/>
        </w:rPr>
        <w:t xml:space="preserve"> </w:t>
      </w:r>
      <w:proofErr w:type="spellStart"/>
      <w:r w:rsidRPr="00E14FDF">
        <w:rPr>
          <w:rFonts w:ascii="Arial" w:hAnsi="Arial" w:cs="Arial"/>
          <w:color w:val="000000"/>
        </w:rPr>
        <w:t>tersebut</w:t>
      </w:r>
      <w:proofErr w:type="spellEnd"/>
      <w:r w:rsidRPr="00E14FDF">
        <w:rPr>
          <w:rFonts w:ascii="Arial" w:hAnsi="Arial" w:cs="Arial"/>
          <w:color w:val="000000"/>
        </w:rPr>
        <w:t xml:space="preserve"> </w:t>
      </w:r>
      <w:proofErr w:type="spellStart"/>
      <w:r w:rsidRPr="00E14FDF">
        <w:rPr>
          <w:rFonts w:ascii="Arial" w:hAnsi="Arial" w:cs="Arial"/>
          <w:color w:val="000000"/>
        </w:rPr>
        <w:t>akan</w:t>
      </w:r>
      <w:proofErr w:type="spellEnd"/>
      <w:r w:rsidRPr="00E14FDF">
        <w:rPr>
          <w:rFonts w:ascii="Arial" w:hAnsi="Arial" w:cs="Arial"/>
          <w:color w:val="000000"/>
        </w:rPr>
        <w:t xml:space="preserve"> </w:t>
      </w:r>
      <w:proofErr w:type="spellStart"/>
      <w:r w:rsidRPr="00E14FDF">
        <w:rPr>
          <w:rFonts w:ascii="Arial" w:hAnsi="Arial" w:cs="Arial"/>
          <w:color w:val="000000"/>
        </w:rPr>
        <w:t>dianalisis</w:t>
      </w:r>
      <w:proofErr w:type="spellEnd"/>
      <w:r w:rsidRPr="00E14FDF">
        <w:rPr>
          <w:rFonts w:ascii="Arial" w:hAnsi="Arial" w:cs="Arial"/>
          <w:color w:val="000000"/>
        </w:rPr>
        <w:t xml:space="preserve"> dan </w:t>
      </w:r>
      <w:proofErr w:type="spellStart"/>
      <w:r w:rsidRPr="00E14FDF">
        <w:rPr>
          <w:rFonts w:ascii="Arial" w:hAnsi="Arial" w:cs="Arial"/>
          <w:color w:val="000000"/>
        </w:rPr>
        <w:t>diintrepretasikan</w:t>
      </w:r>
      <w:proofErr w:type="spellEnd"/>
      <w:r w:rsidRPr="00E14FDF">
        <w:rPr>
          <w:rFonts w:ascii="Arial" w:hAnsi="Arial" w:cs="Arial"/>
          <w:color w:val="000000"/>
        </w:rPr>
        <w:t xml:space="preserve"> </w:t>
      </w:r>
      <w:proofErr w:type="spellStart"/>
      <w:r w:rsidRPr="00E14FDF">
        <w:rPr>
          <w:rFonts w:ascii="Arial" w:hAnsi="Arial" w:cs="Arial"/>
          <w:color w:val="000000"/>
        </w:rPr>
        <w:t>terlebih</w:t>
      </w:r>
      <w:proofErr w:type="spellEnd"/>
      <w:r w:rsidRPr="00E14FDF">
        <w:rPr>
          <w:rFonts w:ascii="Arial" w:hAnsi="Arial" w:cs="Arial"/>
          <w:color w:val="000000"/>
        </w:rPr>
        <w:t xml:space="preserve"> </w:t>
      </w:r>
      <w:proofErr w:type="spellStart"/>
      <w:r w:rsidRPr="00E14FDF">
        <w:rPr>
          <w:rFonts w:ascii="Arial" w:hAnsi="Arial" w:cs="Arial"/>
          <w:color w:val="000000"/>
        </w:rPr>
        <w:t>dahulu</w:t>
      </w:r>
      <w:proofErr w:type="spellEnd"/>
      <w:r w:rsidRPr="00E14FDF">
        <w:rPr>
          <w:rFonts w:ascii="Arial" w:hAnsi="Arial" w:cs="Arial"/>
          <w:color w:val="000000"/>
        </w:rPr>
        <w:t xml:space="preserve">, </w:t>
      </w:r>
      <w:proofErr w:type="spellStart"/>
      <w:r w:rsidRPr="00E14FDF">
        <w:rPr>
          <w:rFonts w:ascii="Arial" w:hAnsi="Arial" w:cs="Arial"/>
          <w:color w:val="000000"/>
        </w:rPr>
        <w:t>apakah</w:t>
      </w:r>
      <w:proofErr w:type="spellEnd"/>
      <w:r w:rsidRPr="00E14FDF">
        <w:rPr>
          <w:rFonts w:ascii="Arial" w:hAnsi="Arial" w:cs="Arial"/>
          <w:color w:val="000000"/>
        </w:rPr>
        <w:t xml:space="preserve"> </w:t>
      </w:r>
      <w:proofErr w:type="spellStart"/>
      <w:r w:rsidRPr="00E14FDF">
        <w:rPr>
          <w:rFonts w:ascii="Arial" w:hAnsi="Arial" w:cs="Arial"/>
          <w:color w:val="000000"/>
        </w:rPr>
        <w:t>akan</w:t>
      </w:r>
      <w:proofErr w:type="spellEnd"/>
      <w:r w:rsidRPr="00E14FDF">
        <w:rPr>
          <w:rFonts w:ascii="Arial" w:hAnsi="Arial" w:cs="Arial"/>
          <w:color w:val="000000"/>
        </w:rPr>
        <w:t xml:space="preserve"> </w:t>
      </w:r>
      <w:proofErr w:type="spellStart"/>
      <w:r w:rsidRPr="00E14FDF">
        <w:rPr>
          <w:rFonts w:ascii="Arial" w:hAnsi="Arial" w:cs="Arial"/>
          <w:color w:val="000000"/>
        </w:rPr>
        <w:t>dianggap</w:t>
      </w:r>
      <w:proofErr w:type="spellEnd"/>
      <w:r w:rsidRPr="00E14FDF">
        <w:rPr>
          <w:rFonts w:ascii="Arial" w:hAnsi="Arial" w:cs="Arial"/>
          <w:color w:val="000000"/>
        </w:rPr>
        <w:t xml:space="preserve"> </w:t>
      </w:r>
      <w:proofErr w:type="spellStart"/>
      <w:r w:rsidRPr="00E14FDF">
        <w:rPr>
          <w:rFonts w:ascii="Arial" w:hAnsi="Arial" w:cs="Arial"/>
          <w:color w:val="000000"/>
        </w:rPr>
        <w:t>sebagai</w:t>
      </w:r>
      <w:proofErr w:type="spellEnd"/>
      <w:r w:rsidRPr="00E14FDF">
        <w:rPr>
          <w:rFonts w:ascii="Arial" w:hAnsi="Arial" w:cs="Arial"/>
          <w:color w:val="000000"/>
        </w:rPr>
        <w:t xml:space="preserve"> </w:t>
      </w:r>
      <w:proofErr w:type="spellStart"/>
      <w:r w:rsidRPr="00E14FDF">
        <w:rPr>
          <w:rFonts w:ascii="Arial" w:hAnsi="Arial" w:cs="Arial"/>
          <w:color w:val="000000"/>
        </w:rPr>
        <w:t>sinyal</w:t>
      </w:r>
      <w:proofErr w:type="spellEnd"/>
      <w:r w:rsidRPr="00E14FDF">
        <w:rPr>
          <w:rFonts w:ascii="Arial" w:hAnsi="Arial" w:cs="Arial"/>
          <w:color w:val="000000"/>
        </w:rPr>
        <w:t xml:space="preserve"> </w:t>
      </w:r>
      <w:proofErr w:type="spellStart"/>
      <w:r w:rsidRPr="00E14FDF">
        <w:rPr>
          <w:rFonts w:ascii="Arial" w:hAnsi="Arial" w:cs="Arial"/>
          <w:color w:val="000000"/>
        </w:rPr>
        <w:t>positif</w:t>
      </w:r>
      <w:proofErr w:type="spellEnd"/>
      <w:r w:rsidRPr="00E14FDF">
        <w:rPr>
          <w:rFonts w:ascii="Arial" w:hAnsi="Arial" w:cs="Arial"/>
          <w:color w:val="000000"/>
        </w:rPr>
        <w:t xml:space="preserve"> (</w:t>
      </w:r>
      <w:proofErr w:type="spellStart"/>
      <w:r w:rsidRPr="00E14FDF">
        <w:rPr>
          <w:rFonts w:ascii="Arial" w:hAnsi="Arial" w:cs="Arial"/>
          <w:color w:val="000000"/>
        </w:rPr>
        <w:t>berita</w:t>
      </w:r>
      <w:proofErr w:type="spellEnd"/>
      <w:r w:rsidRPr="00E14FDF">
        <w:rPr>
          <w:rFonts w:ascii="Arial" w:hAnsi="Arial" w:cs="Arial"/>
          <w:color w:val="000000"/>
        </w:rPr>
        <w:t xml:space="preserve"> </w:t>
      </w:r>
      <w:proofErr w:type="spellStart"/>
      <w:r w:rsidRPr="00E14FDF">
        <w:rPr>
          <w:rFonts w:ascii="Arial" w:hAnsi="Arial" w:cs="Arial"/>
          <w:color w:val="000000"/>
        </w:rPr>
        <w:t>baik</w:t>
      </w:r>
      <w:proofErr w:type="spellEnd"/>
      <w:r w:rsidRPr="00E14FDF">
        <w:rPr>
          <w:rFonts w:ascii="Arial" w:hAnsi="Arial" w:cs="Arial"/>
          <w:color w:val="000000"/>
        </w:rPr>
        <w:t xml:space="preserve">) </w:t>
      </w:r>
      <w:proofErr w:type="spellStart"/>
      <w:r w:rsidRPr="00E14FDF">
        <w:rPr>
          <w:rFonts w:ascii="Arial" w:hAnsi="Arial" w:cs="Arial"/>
          <w:color w:val="000000"/>
        </w:rPr>
        <w:t>atau</w:t>
      </w:r>
      <w:proofErr w:type="spellEnd"/>
      <w:r w:rsidRPr="00E14FDF">
        <w:rPr>
          <w:rFonts w:ascii="Arial" w:hAnsi="Arial" w:cs="Arial"/>
          <w:color w:val="000000"/>
        </w:rPr>
        <w:t xml:space="preserve"> </w:t>
      </w:r>
      <w:proofErr w:type="spellStart"/>
      <w:r w:rsidRPr="00E14FDF">
        <w:rPr>
          <w:rFonts w:ascii="Arial" w:hAnsi="Arial" w:cs="Arial"/>
          <w:color w:val="000000"/>
        </w:rPr>
        <w:t>sebaliknya</w:t>
      </w:r>
      <w:proofErr w:type="spellEnd"/>
      <w:r w:rsidRPr="00E14FDF">
        <w:rPr>
          <w:rFonts w:ascii="Arial" w:hAnsi="Arial" w:cs="Arial"/>
          <w:color w:val="000000"/>
        </w:rPr>
        <w:t xml:space="preserve">  </w:t>
      </w:r>
      <w:r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{"citationItems":[{"id":"ITEM-1","itemData":{"author":[{"dropping-particle":"","family":"Jogiyanto","given":"","non-dropping-particle":"","parse-names":false,"suffix":""}],"container-title":"BPFE. Yogyakarta","edition":"Ketujuh","id":"ITEM-1","issued":{"date-parts":[["2010"]]},"publisher-place":"Yohyakarta","title":"Teori Portofolio dan Analisis Investasi","type":"book"},"uris":["http://www.mendeley.com/documents/?uuid=5ae1cc7a-6251-4152-b829-42d12df99f76"]}],"mendeley":{"formattedCitation":"(Jogiyanto, 2010)","plainTextFormattedCitation":"(Jogiyanto, 2010)","previouslyFormattedCitation":"(Jogiyanto, 2010)"},"properties":{"noteIndex":0},"schema":"https://github.com/citation-style-language/schema/raw/master/csl-citation.json"}</w:instrText>
      </w:r>
      <w:r w:rsidRPr="00E14FDF">
        <w:rPr>
          <w:rFonts w:ascii="Arial" w:hAnsi="Arial" w:cs="Arial"/>
          <w:color w:val="000000"/>
        </w:rPr>
        <w:fldChar w:fldCharType="separate"/>
      </w:r>
      <w:r w:rsidR="00FF1E2E" w:rsidRPr="00E14FDF">
        <w:rPr>
          <w:rFonts w:ascii="Arial" w:hAnsi="Arial" w:cs="Arial"/>
          <w:noProof/>
          <w:color w:val="000000"/>
        </w:rPr>
        <w:t>(Jogiyanto, 2010)</w:t>
      </w:r>
      <w:r w:rsidRPr="00E14FDF">
        <w:rPr>
          <w:rFonts w:ascii="Arial" w:hAnsi="Arial" w:cs="Arial"/>
          <w:color w:val="000000"/>
        </w:rPr>
        <w:fldChar w:fldCharType="end"/>
      </w:r>
      <w:r w:rsidRPr="00E14FDF">
        <w:rPr>
          <w:rFonts w:ascii="Arial" w:hAnsi="Arial" w:cs="Arial"/>
          <w:color w:val="000000"/>
        </w:rPr>
        <w:t>.</w:t>
      </w:r>
    </w:p>
    <w:p w14:paraId="45AB4E23" w14:textId="77777777" w:rsidR="007A169A" w:rsidRPr="00E14FDF" w:rsidRDefault="007A169A" w:rsidP="002C1996">
      <w:pPr>
        <w:spacing w:after="0" w:line="360" w:lineRule="auto"/>
        <w:jc w:val="both"/>
        <w:rPr>
          <w:rFonts w:ascii="Arial" w:hAnsi="Arial" w:cs="Arial"/>
          <w:color w:val="000000"/>
        </w:rPr>
      </w:pPr>
    </w:p>
    <w:p w14:paraId="05105E57" w14:textId="47B86E9A" w:rsidR="001135D8" w:rsidRPr="00E14FDF" w:rsidRDefault="001135D8" w:rsidP="002C1996">
      <w:pPr>
        <w:spacing w:after="0" w:line="360" w:lineRule="auto"/>
        <w:jc w:val="both"/>
        <w:rPr>
          <w:rFonts w:ascii="Arial" w:hAnsi="Arial" w:cs="Arial"/>
          <w:color w:val="000000"/>
        </w:rPr>
      </w:pPr>
      <w:proofErr w:type="spellStart"/>
      <w:r w:rsidRPr="00E14FDF">
        <w:rPr>
          <w:rFonts w:ascii="Arial" w:hAnsi="Arial" w:cs="Arial"/>
          <w:color w:val="000000"/>
        </w:rPr>
        <w:t>Rasio</w:t>
      </w:r>
      <w:proofErr w:type="spellEnd"/>
      <w:r w:rsidRPr="00E14FDF">
        <w:rPr>
          <w:rFonts w:ascii="Arial" w:hAnsi="Arial" w:cs="Arial"/>
          <w:color w:val="000000"/>
        </w:rPr>
        <w:t xml:space="preserve"> </w:t>
      </w:r>
      <w:proofErr w:type="spellStart"/>
      <w:r w:rsidRPr="00E14FDF">
        <w:rPr>
          <w:rFonts w:ascii="Arial" w:hAnsi="Arial" w:cs="Arial"/>
          <w:color w:val="000000"/>
        </w:rPr>
        <w:t>Keuangan</w:t>
      </w:r>
      <w:proofErr w:type="spellEnd"/>
    </w:p>
    <w:p w14:paraId="23DD274B" w14:textId="23832D51" w:rsidR="001135D8" w:rsidRPr="00E14FDF" w:rsidRDefault="001135D8" w:rsidP="002C1996">
      <w:pPr>
        <w:spacing w:after="0" w:line="360" w:lineRule="auto"/>
        <w:jc w:val="both"/>
        <w:rPr>
          <w:rFonts w:ascii="Arial" w:hAnsi="Arial" w:cs="Arial"/>
          <w:color w:val="000000"/>
        </w:rPr>
      </w:pPr>
      <w:r w:rsidRPr="00E14FDF">
        <w:rPr>
          <w:rFonts w:ascii="Arial" w:hAnsi="Arial" w:cs="Arial"/>
          <w:i/>
          <w:iCs/>
          <w:color w:val="000000"/>
        </w:rPr>
        <w:tab/>
      </w:r>
      <w:proofErr w:type="spellStart"/>
      <w:r w:rsidRPr="00E14FDF">
        <w:rPr>
          <w:rFonts w:ascii="Arial" w:hAnsi="Arial" w:cs="Arial"/>
          <w:color w:val="000000"/>
        </w:rPr>
        <w:t>Rasio</w:t>
      </w:r>
      <w:proofErr w:type="spellEnd"/>
      <w:r w:rsidRPr="00E14FDF">
        <w:rPr>
          <w:rFonts w:ascii="Arial" w:hAnsi="Arial" w:cs="Arial"/>
          <w:color w:val="000000"/>
        </w:rPr>
        <w:t xml:space="preserve"> </w:t>
      </w:r>
      <w:proofErr w:type="spellStart"/>
      <w:r w:rsidRPr="00E14FDF">
        <w:rPr>
          <w:rFonts w:ascii="Arial" w:hAnsi="Arial" w:cs="Arial"/>
          <w:color w:val="000000"/>
        </w:rPr>
        <w:t>dapat</w:t>
      </w:r>
      <w:proofErr w:type="spellEnd"/>
      <w:r w:rsidRPr="00E14FDF">
        <w:rPr>
          <w:rFonts w:ascii="Arial" w:hAnsi="Arial" w:cs="Arial"/>
          <w:color w:val="000000"/>
        </w:rPr>
        <w:t xml:space="preserve"> </w:t>
      </w:r>
      <w:proofErr w:type="spellStart"/>
      <w:r w:rsidRPr="00E14FDF">
        <w:rPr>
          <w:rFonts w:ascii="Arial" w:hAnsi="Arial" w:cs="Arial"/>
          <w:color w:val="000000"/>
        </w:rPr>
        <w:t>dipahami</w:t>
      </w:r>
      <w:proofErr w:type="spellEnd"/>
      <w:r w:rsidRPr="00E14FDF">
        <w:rPr>
          <w:rFonts w:ascii="Arial" w:hAnsi="Arial" w:cs="Arial"/>
          <w:color w:val="000000"/>
        </w:rPr>
        <w:t xml:space="preserve"> </w:t>
      </w:r>
      <w:proofErr w:type="spellStart"/>
      <w:r w:rsidRPr="00E14FDF">
        <w:rPr>
          <w:rFonts w:ascii="Arial" w:hAnsi="Arial" w:cs="Arial"/>
          <w:color w:val="000000"/>
        </w:rPr>
        <w:t>sebagai</w:t>
      </w:r>
      <w:proofErr w:type="spellEnd"/>
      <w:r w:rsidRPr="00E14FDF">
        <w:rPr>
          <w:rFonts w:ascii="Arial" w:hAnsi="Arial" w:cs="Arial"/>
          <w:color w:val="000000"/>
        </w:rPr>
        <w:t xml:space="preserve"> </w:t>
      </w:r>
      <w:proofErr w:type="spellStart"/>
      <w:r w:rsidRPr="00E14FDF">
        <w:rPr>
          <w:rFonts w:ascii="Arial" w:hAnsi="Arial" w:cs="Arial"/>
          <w:color w:val="000000"/>
        </w:rPr>
        <w:t>hasil</w:t>
      </w:r>
      <w:proofErr w:type="spellEnd"/>
      <w:r w:rsidRPr="00E14FDF">
        <w:rPr>
          <w:rFonts w:ascii="Arial" w:hAnsi="Arial" w:cs="Arial"/>
          <w:color w:val="000000"/>
        </w:rPr>
        <w:t xml:space="preserve"> yang </w:t>
      </w:r>
      <w:proofErr w:type="spellStart"/>
      <w:r w:rsidRPr="00E14FDF">
        <w:rPr>
          <w:rFonts w:ascii="Arial" w:hAnsi="Arial" w:cs="Arial"/>
          <w:color w:val="000000"/>
        </w:rPr>
        <w:t>diperoleh</w:t>
      </w:r>
      <w:proofErr w:type="spellEnd"/>
      <w:r w:rsidRPr="00E14FDF">
        <w:rPr>
          <w:rFonts w:ascii="Arial" w:hAnsi="Arial" w:cs="Arial"/>
          <w:color w:val="000000"/>
        </w:rPr>
        <w:t xml:space="preserve"> </w:t>
      </w:r>
      <w:proofErr w:type="spellStart"/>
      <w:r w:rsidRPr="00E14FDF">
        <w:rPr>
          <w:rFonts w:ascii="Arial" w:hAnsi="Arial" w:cs="Arial"/>
          <w:color w:val="000000"/>
        </w:rPr>
        <w:t>antara</w:t>
      </w:r>
      <w:proofErr w:type="spellEnd"/>
      <w:r w:rsidRPr="00E14FDF">
        <w:rPr>
          <w:rFonts w:ascii="Arial" w:hAnsi="Arial" w:cs="Arial"/>
          <w:color w:val="000000"/>
        </w:rPr>
        <w:t xml:space="preserve"> </w:t>
      </w:r>
      <w:proofErr w:type="spellStart"/>
      <w:r w:rsidRPr="00E14FDF">
        <w:rPr>
          <w:rFonts w:ascii="Arial" w:hAnsi="Arial" w:cs="Arial"/>
          <w:color w:val="000000"/>
        </w:rPr>
        <w:t>jumlah</w:t>
      </w:r>
      <w:proofErr w:type="spellEnd"/>
      <w:r w:rsidRPr="00E14FDF">
        <w:rPr>
          <w:rFonts w:ascii="Arial" w:hAnsi="Arial" w:cs="Arial"/>
          <w:color w:val="000000"/>
        </w:rPr>
        <w:t xml:space="preserve"> yang </w:t>
      </w:r>
      <w:proofErr w:type="spellStart"/>
      <w:r w:rsidRPr="00E14FDF">
        <w:rPr>
          <w:rFonts w:ascii="Arial" w:hAnsi="Arial" w:cs="Arial"/>
          <w:color w:val="000000"/>
        </w:rPr>
        <w:t>satu</w:t>
      </w:r>
      <w:proofErr w:type="spellEnd"/>
      <w:r w:rsidRPr="00E14FDF">
        <w:rPr>
          <w:rFonts w:ascii="Arial" w:hAnsi="Arial" w:cs="Arial"/>
          <w:color w:val="000000"/>
        </w:rPr>
        <w:t xml:space="preserve"> </w:t>
      </w:r>
      <w:proofErr w:type="spellStart"/>
      <w:r w:rsidRPr="00E14FDF">
        <w:rPr>
          <w:rFonts w:ascii="Arial" w:hAnsi="Arial" w:cs="Arial"/>
          <w:color w:val="000000"/>
        </w:rPr>
        <w:t>dengan</w:t>
      </w:r>
      <w:proofErr w:type="spellEnd"/>
      <w:r w:rsidRPr="00E14FDF">
        <w:rPr>
          <w:rFonts w:ascii="Arial" w:hAnsi="Arial" w:cs="Arial"/>
          <w:color w:val="000000"/>
        </w:rPr>
        <w:t xml:space="preserve"> </w:t>
      </w:r>
      <w:proofErr w:type="spellStart"/>
      <w:r w:rsidRPr="00E14FDF">
        <w:rPr>
          <w:rFonts w:ascii="Arial" w:hAnsi="Arial" w:cs="Arial"/>
          <w:color w:val="000000"/>
        </w:rPr>
        <w:t>jumlah</w:t>
      </w:r>
      <w:proofErr w:type="spellEnd"/>
      <w:r w:rsidRPr="00E14FDF">
        <w:rPr>
          <w:rFonts w:ascii="Arial" w:hAnsi="Arial" w:cs="Arial"/>
          <w:color w:val="000000"/>
        </w:rPr>
        <w:t xml:space="preserve"> </w:t>
      </w:r>
      <w:proofErr w:type="spellStart"/>
      <w:r w:rsidRPr="00E14FDF">
        <w:rPr>
          <w:rFonts w:ascii="Arial" w:hAnsi="Arial" w:cs="Arial"/>
          <w:color w:val="000000"/>
        </w:rPr>
        <w:t>lainnya</w:t>
      </w:r>
      <w:proofErr w:type="spellEnd"/>
      <w:r w:rsidRPr="00E14FDF">
        <w:rPr>
          <w:rFonts w:ascii="Arial" w:hAnsi="Arial" w:cs="Arial"/>
          <w:color w:val="000000"/>
        </w:rPr>
        <w:t xml:space="preserve"> </w:t>
      </w:r>
      <w:proofErr w:type="spellStart"/>
      <w:r w:rsidRPr="00E14FDF">
        <w:rPr>
          <w:rFonts w:ascii="Arial" w:hAnsi="Arial" w:cs="Arial"/>
          <w:color w:val="000000"/>
        </w:rPr>
        <w:t>atau</w:t>
      </w:r>
      <w:proofErr w:type="spellEnd"/>
      <w:r w:rsidRPr="00E14FDF">
        <w:rPr>
          <w:rFonts w:ascii="Arial" w:hAnsi="Arial" w:cs="Arial"/>
          <w:color w:val="000000"/>
        </w:rPr>
        <w:t xml:space="preserve"> </w:t>
      </w:r>
      <w:proofErr w:type="spellStart"/>
      <w:r w:rsidRPr="00E14FDF">
        <w:rPr>
          <w:rFonts w:ascii="Arial" w:hAnsi="Arial" w:cs="Arial"/>
          <w:color w:val="000000"/>
        </w:rPr>
        <w:t>secara</w:t>
      </w:r>
      <w:proofErr w:type="spellEnd"/>
      <w:r w:rsidRPr="00E14FDF">
        <w:rPr>
          <w:rFonts w:ascii="Arial" w:hAnsi="Arial" w:cs="Arial"/>
          <w:color w:val="000000"/>
        </w:rPr>
        <w:t xml:space="preserve"> </w:t>
      </w:r>
      <w:proofErr w:type="spellStart"/>
      <w:r w:rsidRPr="00E14FDF">
        <w:rPr>
          <w:rFonts w:ascii="Arial" w:hAnsi="Arial" w:cs="Arial"/>
          <w:color w:val="000000"/>
        </w:rPr>
        <w:t>sederhana</w:t>
      </w:r>
      <w:proofErr w:type="spellEnd"/>
      <w:r w:rsidRPr="00E14FDF">
        <w:rPr>
          <w:rFonts w:ascii="Arial" w:hAnsi="Arial" w:cs="Arial"/>
          <w:color w:val="000000"/>
        </w:rPr>
        <w:t xml:space="preserve"> </w:t>
      </w:r>
      <w:proofErr w:type="spellStart"/>
      <w:r w:rsidRPr="00E14FDF">
        <w:rPr>
          <w:rFonts w:ascii="Arial" w:hAnsi="Arial" w:cs="Arial"/>
          <w:color w:val="000000"/>
        </w:rPr>
        <w:t>rasio</w:t>
      </w:r>
      <w:proofErr w:type="spellEnd"/>
      <w:r w:rsidRPr="00E14FDF">
        <w:rPr>
          <w:rFonts w:ascii="Arial" w:hAnsi="Arial" w:cs="Arial"/>
          <w:color w:val="000000"/>
        </w:rPr>
        <w:t xml:space="preserve"> </w:t>
      </w:r>
      <w:proofErr w:type="spellStart"/>
      <w:r w:rsidRPr="00E14FDF">
        <w:rPr>
          <w:rFonts w:ascii="Arial" w:hAnsi="Arial" w:cs="Arial"/>
          <w:color w:val="000000"/>
        </w:rPr>
        <w:t>merupakan</w:t>
      </w:r>
      <w:proofErr w:type="spellEnd"/>
      <w:r w:rsidRPr="00E14FDF">
        <w:rPr>
          <w:rFonts w:ascii="Arial" w:hAnsi="Arial" w:cs="Arial"/>
          <w:color w:val="000000"/>
        </w:rPr>
        <w:t xml:space="preserve"> </w:t>
      </w:r>
      <w:proofErr w:type="spellStart"/>
      <w:r w:rsidRPr="00E14FDF">
        <w:rPr>
          <w:rFonts w:ascii="Arial" w:hAnsi="Arial" w:cs="Arial"/>
          <w:color w:val="000000"/>
        </w:rPr>
        <w:t>perbandingan</w:t>
      </w:r>
      <w:proofErr w:type="spellEnd"/>
      <w:r w:rsidRPr="00E14FDF">
        <w:rPr>
          <w:rFonts w:ascii="Arial" w:hAnsi="Arial" w:cs="Arial"/>
          <w:color w:val="000000"/>
        </w:rPr>
        <w:t xml:space="preserve"> </w:t>
      </w:r>
      <w:proofErr w:type="spellStart"/>
      <w:r w:rsidRPr="00E14FDF">
        <w:rPr>
          <w:rFonts w:ascii="Arial" w:hAnsi="Arial" w:cs="Arial"/>
          <w:color w:val="000000"/>
        </w:rPr>
        <w:t>jumlah</w:t>
      </w:r>
      <w:proofErr w:type="spellEnd"/>
      <w:r w:rsidRPr="00E14FDF">
        <w:rPr>
          <w:rFonts w:ascii="Arial" w:hAnsi="Arial" w:cs="Arial"/>
          <w:color w:val="000000"/>
        </w:rPr>
        <w:t xml:space="preserve"> </w:t>
      </w:r>
      <w:proofErr w:type="spellStart"/>
      <w:r w:rsidRPr="00E14FDF">
        <w:rPr>
          <w:rFonts w:ascii="Arial" w:hAnsi="Arial" w:cs="Arial"/>
          <w:color w:val="000000"/>
        </w:rPr>
        <w:t>dari</w:t>
      </w:r>
      <w:proofErr w:type="spellEnd"/>
      <w:r w:rsidRPr="00E14FDF">
        <w:rPr>
          <w:rFonts w:ascii="Arial" w:hAnsi="Arial" w:cs="Arial"/>
          <w:color w:val="000000"/>
        </w:rPr>
        <w:t xml:space="preserve"> </w:t>
      </w:r>
      <w:proofErr w:type="spellStart"/>
      <w:r w:rsidRPr="00E14FDF">
        <w:rPr>
          <w:rFonts w:ascii="Arial" w:hAnsi="Arial" w:cs="Arial"/>
          <w:color w:val="000000"/>
        </w:rPr>
        <w:t>jumlah</w:t>
      </w:r>
      <w:proofErr w:type="spellEnd"/>
      <w:r w:rsidRPr="00E14FDF">
        <w:rPr>
          <w:rFonts w:ascii="Arial" w:hAnsi="Arial" w:cs="Arial"/>
          <w:color w:val="000000"/>
        </w:rPr>
        <w:t xml:space="preserve"> yang </w:t>
      </w:r>
      <w:proofErr w:type="spellStart"/>
      <w:r w:rsidRPr="00E14FDF">
        <w:rPr>
          <w:rFonts w:ascii="Arial" w:hAnsi="Arial" w:cs="Arial"/>
          <w:color w:val="000000"/>
        </w:rPr>
        <w:t>satu</w:t>
      </w:r>
      <w:proofErr w:type="spellEnd"/>
      <w:r w:rsidRPr="00E14FDF">
        <w:rPr>
          <w:rFonts w:ascii="Arial" w:hAnsi="Arial" w:cs="Arial"/>
          <w:color w:val="000000"/>
        </w:rPr>
        <w:t xml:space="preserve"> </w:t>
      </w:r>
      <w:proofErr w:type="spellStart"/>
      <w:r w:rsidRPr="00E14FDF">
        <w:rPr>
          <w:rFonts w:ascii="Arial" w:hAnsi="Arial" w:cs="Arial"/>
          <w:color w:val="000000"/>
        </w:rPr>
        <w:t>dengan</w:t>
      </w:r>
      <w:proofErr w:type="spellEnd"/>
      <w:r w:rsidRPr="00E14FDF">
        <w:rPr>
          <w:rFonts w:ascii="Arial" w:hAnsi="Arial" w:cs="Arial"/>
          <w:color w:val="000000"/>
        </w:rPr>
        <w:t xml:space="preserve"> </w:t>
      </w:r>
      <w:proofErr w:type="spellStart"/>
      <w:r w:rsidRPr="00E14FDF">
        <w:rPr>
          <w:rFonts w:ascii="Arial" w:hAnsi="Arial" w:cs="Arial"/>
          <w:color w:val="000000"/>
        </w:rPr>
        <w:t>jumlah</w:t>
      </w:r>
      <w:proofErr w:type="spellEnd"/>
      <w:r w:rsidRPr="00E14FDF">
        <w:rPr>
          <w:rFonts w:ascii="Arial" w:hAnsi="Arial" w:cs="Arial"/>
          <w:color w:val="000000"/>
        </w:rPr>
        <w:t xml:space="preserve"> </w:t>
      </w:r>
      <w:proofErr w:type="spellStart"/>
      <w:r w:rsidRPr="00E14FDF">
        <w:rPr>
          <w:rFonts w:ascii="Arial" w:hAnsi="Arial" w:cs="Arial"/>
          <w:color w:val="000000"/>
        </w:rPr>
        <w:t>lainnya</w:t>
      </w:r>
      <w:proofErr w:type="spellEnd"/>
      <w:r w:rsidRPr="00E14FDF">
        <w:rPr>
          <w:rFonts w:ascii="Arial" w:hAnsi="Arial" w:cs="Arial"/>
          <w:color w:val="000000"/>
        </w:rPr>
        <w:t xml:space="preserve"> </w:t>
      </w:r>
      <w:r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{"citationItems":[{"id":"ITEM-1","itemData":{"author":[{"dropping-particle":"","family":"Fahmi","given":"Irham","non-dropping-particle":"","parse-names":false,"suffix":""}],"edition":"Cetakan Ke","id":"ITEM-1","issued":{"date-parts":[["2020"]]},"publisher":"Bandung: alfabeta","publisher-place":"Bandung","title":"Analisis Laporan Keuangan","type":"book"},"uris":["http://www.mendeley.com/documents/?uuid=861136c6-843f-4013-b50b-67fc600ca7c2"]}],"mendeley":{"formattedCitation":"(Fahmi, 2020)","plainTextFormattedCitation":"(Fahmi, 2020)","previouslyFormattedCitation":"(Fahmi, 2020)"},"properties":{"noteIndex":0},"schema":"https://github.com/citation-style-language/schema/raw/master/csl-citation.json"}</w:instrText>
      </w:r>
      <w:r w:rsidRPr="00E14FDF">
        <w:rPr>
          <w:rFonts w:ascii="Arial" w:hAnsi="Arial" w:cs="Arial"/>
          <w:color w:val="000000"/>
        </w:rPr>
        <w:fldChar w:fldCharType="separate"/>
      </w:r>
      <w:r w:rsidR="00FF1E2E" w:rsidRPr="00E14FDF">
        <w:rPr>
          <w:rFonts w:ascii="Arial" w:hAnsi="Arial" w:cs="Arial"/>
          <w:noProof/>
          <w:color w:val="000000"/>
        </w:rPr>
        <w:t>(Fahmi, 2020)</w:t>
      </w:r>
      <w:r w:rsidRPr="00E14FDF">
        <w:rPr>
          <w:rFonts w:ascii="Arial" w:hAnsi="Arial" w:cs="Arial"/>
          <w:color w:val="000000"/>
        </w:rPr>
        <w:fldChar w:fldCharType="end"/>
      </w:r>
      <w:r w:rsidRPr="00E14FDF">
        <w:rPr>
          <w:rFonts w:ascii="Arial" w:hAnsi="Arial" w:cs="Arial"/>
          <w:color w:val="000000"/>
        </w:rPr>
        <w:t xml:space="preserve">. </w:t>
      </w:r>
      <w:proofErr w:type="spellStart"/>
      <w:r w:rsidRPr="00E14FDF">
        <w:rPr>
          <w:rFonts w:ascii="Arial" w:hAnsi="Arial" w:cs="Arial"/>
          <w:color w:val="000000"/>
        </w:rPr>
        <w:t>Rasio</w:t>
      </w:r>
      <w:proofErr w:type="spellEnd"/>
      <w:r w:rsidRPr="00E14FDF">
        <w:rPr>
          <w:rFonts w:ascii="Arial" w:hAnsi="Arial" w:cs="Arial"/>
          <w:color w:val="000000"/>
        </w:rPr>
        <w:t xml:space="preserve"> </w:t>
      </w:r>
      <w:proofErr w:type="spellStart"/>
      <w:r w:rsidRPr="00E14FDF">
        <w:rPr>
          <w:rFonts w:ascii="Arial" w:hAnsi="Arial" w:cs="Arial"/>
          <w:color w:val="000000"/>
        </w:rPr>
        <w:t>keuangan</w:t>
      </w:r>
      <w:proofErr w:type="spellEnd"/>
      <w:r w:rsidRPr="00E14FDF">
        <w:rPr>
          <w:rFonts w:ascii="Arial" w:hAnsi="Arial" w:cs="Arial"/>
          <w:color w:val="000000"/>
        </w:rPr>
        <w:t xml:space="preserve"> </w:t>
      </w:r>
      <w:proofErr w:type="spellStart"/>
      <w:r w:rsidRPr="00E14FDF">
        <w:rPr>
          <w:rFonts w:ascii="Arial" w:hAnsi="Arial" w:cs="Arial"/>
          <w:color w:val="000000"/>
        </w:rPr>
        <w:t>berguna</w:t>
      </w:r>
      <w:proofErr w:type="spellEnd"/>
      <w:r w:rsidRPr="00E14FDF">
        <w:rPr>
          <w:rFonts w:ascii="Arial" w:hAnsi="Arial" w:cs="Arial"/>
          <w:color w:val="000000"/>
        </w:rPr>
        <w:t xml:space="preserve"> </w:t>
      </w:r>
      <w:proofErr w:type="spellStart"/>
      <w:r w:rsidRPr="00E14FDF">
        <w:rPr>
          <w:rFonts w:ascii="Arial" w:hAnsi="Arial" w:cs="Arial"/>
          <w:color w:val="000000"/>
        </w:rPr>
        <w:t>untuk</w:t>
      </w:r>
      <w:proofErr w:type="spellEnd"/>
      <w:r w:rsidRPr="00E14FDF">
        <w:rPr>
          <w:rFonts w:ascii="Arial" w:hAnsi="Arial" w:cs="Arial"/>
          <w:color w:val="000000"/>
        </w:rPr>
        <w:t xml:space="preserve"> </w:t>
      </w:r>
      <w:proofErr w:type="spellStart"/>
      <w:r w:rsidRPr="00E14FDF">
        <w:rPr>
          <w:rFonts w:ascii="Arial" w:hAnsi="Arial" w:cs="Arial"/>
          <w:color w:val="000000"/>
        </w:rPr>
        <w:t>melakukan</w:t>
      </w:r>
      <w:proofErr w:type="spellEnd"/>
      <w:r w:rsidRPr="00E14FDF">
        <w:rPr>
          <w:rFonts w:ascii="Arial" w:hAnsi="Arial" w:cs="Arial"/>
          <w:color w:val="000000"/>
        </w:rPr>
        <w:t xml:space="preserve"> Analisa </w:t>
      </w:r>
      <w:proofErr w:type="spellStart"/>
      <w:r w:rsidRPr="00E14FDF">
        <w:rPr>
          <w:rFonts w:ascii="Arial" w:hAnsi="Arial" w:cs="Arial"/>
          <w:color w:val="000000"/>
        </w:rPr>
        <w:t>terhadap</w:t>
      </w:r>
      <w:proofErr w:type="spellEnd"/>
      <w:r w:rsidRPr="00E14FDF">
        <w:rPr>
          <w:rFonts w:ascii="Arial" w:hAnsi="Arial" w:cs="Arial"/>
          <w:color w:val="000000"/>
        </w:rPr>
        <w:t xml:space="preserve"> </w:t>
      </w:r>
      <w:proofErr w:type="spellStart"/>
      <w:r w:rsidRPr="00E14FDF">
        <w:rPr>
          <w:rFonts w:ascii="Arial" w:hAnsi="Arial" w:cs="Arial"/>
          <w:color w:val="000000"/>
        </w:rPr>
        <w:t>kondisi</w:t>
      </w:r>
      <w:proofErr w:type="spellEnd"/>
      <w:r w:rsidRPr="00E14FDF">
        <w:rPr>
          <w:rFonts w:ascii="Arial" w:hAnsi="Arial" w:cs="Arial"/>
          <w:color w:val="000000"/>
        </w:rPr>
        <w:t xml:space="preserve"> </w:t>
      </w:r>
      <w:proofErr w:type="spellStart"/>
      <w:r w:rsidRPr="00E14FDF">
        <w:rPr>
          <w:rFonts w:ascii="Arial" w:hAnsi="Arial" w:cs="Arial"/>
          <w:color w:val="000000"/>
        </w:rPr>
        <w:t>keuangan</w:t>
      </w:r>
      <w:proofErr w:type="spellEnd"/>
      <w:r w:rsidRPr="00E14FDF">
        <w:rPr>
          <w:rFonts w:ascii="Arial" w:hAnsi="Arial" w:cs="Arial"/>
          <w:color w:val="000000"/>
        </w:rPr>
        <w:t xml:space="preserve"> </w:t>
      </w:r>
      <w:proofErr w:type="spellStart"/>
      <w:r w:rsidRPr="00E14FDF">
        <w:rPr>
          <w:rFonts w:ascii="Arial" w:hAnsi="Arial" w:cs="Arial"/>
          <w:color w:val="000000"/>
        </w:rPr>
        <w:t>suatu</w:t>
      </w:r>
      <w:proofErr w:type="spellEnd"/>
      <w:r w:rsidRPr="00E14FDF">
        <w:rPr>
          <w:rFonts w:ascii="Arial" w:hAnsi="Arial" w:cs="Arial"/>
          <w:color w:val="000000"/>
        </w:rPr>
        <w:t xml:space="preserve"> </w:t>
      </w:r>
      <w:proofErr w:type="spellStart"/>
      <w:r w:rsidRPr="00E14FDF">
        <w:rPr>
          <w:rFonts w:ascii="Arial" w:hAnsi="Arial" w:cs="Arial"/>
          <w:color w:val="000000"/>
        </w:rPr>
        <w:t>entitas</w:t>
      </w:r>
      <w:proofErr w:type="spellEnd"/>
      <w:r w:rsidRPr="00E14FDF">
        <w:rPr>
          <w:rFonts w:ascii="Arial" w:hAnsi="Arial" w:cs="Arial"/>
          <w:color w:val="000000"/>
        </w:rPr>
        <w:t xml:space="preserve"> </w:t>
      </w:r>
      <w:proofErr w:type="spellStart"/>
      <w:r w:rsidRPr="00E14FDF">
        <w:rPr>
          <w:rFonts w:ascii="Arial" w:hAnsi="Arial" w:cs="Arial"/>
          <w:color w:val="000000"/>
        </w:rPr>
        <w:t>atau</w:t>
      </w:r>
      <w:proofErr w:type="spellEnd"/>
      <w:r w:rsidRPr="00E14FDF">
        <w:rPr>
          <w:rFonts w:ascii="Arial" w:hAnsi="Arial" w:cs="Arial"/>
          <w:color w:val="000000"/>
        </w:rPr>
        <w:t xml:space="preserve"> </w:t>
      </w:r>
      <w:proofErr w:type="spellStart"/>
      <w:r w:rsidRPr="00E14FDF">
        <w:rPr>
          <w:rFonts w:ascii="Arial" w:hAnsi="Arial" w:cs="Arial"/>
          <w:color w:val="000000"/>
        </w:rPr>
        <w:t>perusahaan</w:t>
      </w:r>
      <w:proofErr w:type="spellEnd"/>
      <w:r w:rsidRPr="00E14FDF">
        <w:rPr>
          <w:rFonts w:ascii="Arial" w:hAnsi="Arial" w:cs="Arial"/>
          <w:color w:val="000000"/>
        </w:rPr>
        <w:t xml:space="preserve">. </w:t>
      </w:r>
      <w:proofErr w:type="spellStart"/>
      <w:r w:rsidR="007A169A" w:rsidRPr="00E14FDF">
        <w:rPr>
          <w:rFonts w:ascii="Arial" w:hAnsi="Arial" w:cs="Arial"/>
          <w:color w:val="000000"/>
        </w:rPr>
        <w:t>Rasio</w:t>
      </w:r>
      <w:proofErr w:type="spellEnd"/>
      <w:r w:rsidR="007A169A" w:rsidRPr="00E14FDF">
        <w:rPr>
          <w:rFonts w:ascii="Arial" w:hAnsi="Arial" w:cs="Arial"/>
          <w:color w:val="000000"/>
        </w:rPr>
        <w:t xml:space="preserve"> </w:t>
      </w:r>
      <w:proofErr w:type="spellStart"/>
      <w:r w:rsidR="007A169A" w:rsidRPr="00E14FDF">
        <w:rPr>
          <w:rFonts w:ascii="Arial" w:hAnsi="Arial" w:cs="Arial"/>
          <w:color w:val="000000"/>
        </w:rPr>
        <w:t>likuiditas</w:t>
      </w:r>
      <w:proofErr w:type="spellEnd"/>
      <w:r w:rsidR="007A169A" w:rsidRPr="00E14FDF">
        <w:rPr>
          <w:rFonts w:ascii="Arial" w:hAnsi="Arial" w:cs="Arial"/>
          <w:color w:val="000000"/>
        </w:rPr>
        <w:t xml:space="preserve">, </w:t>
      </w:r>
      <w:proofErr w:type="spellStart"/>
      <w:r w:rsidR="007A169A" w:rsidRPr="00E14FDF">
        <w:rPr>
          <w:rFonts w:ascii="Arial" w:hAnsi="Arial" w:cs="Arial"/>
          <w:color w:val="000000"/>
        </w:rPr>
        <w:t>rasio</w:t>
      </w:r>
      <w:proofErr w:type="spellEnd"/>
      <w:r w:rsidR="007A169A" w:rsidRPr="00E14FDF">
        <w:rPr>
          <w:rFonts w:ascii="Arial" w:hAnsi="Arial" w:cs="Arial"/>
          <w:color w:val="000000"/>
        </w:rPr>
        <w:t xml:space="preserve"> leverage, </w:t>
      </w:r>
      <w:proofErr w:type="spellStart"/>
      <w:r w:rsidR="007A169A" w:rsidRPr="00E14FDF">
        <w:rPr>
          <w:rFonts w:ascii="Arial" w:hAnsi="Arial" w:cs="Arial"/>
          <w:color w:val="000000"/>
        </w:rPr>
        <w:t>rasio</w:t>
      </w:r>
      <w:proofErr w:type="spellEnd"/>
      <w:r w:rsidR="007A169A" w:rsidRPr="00E14FDF">
        <w:rPr>
          <w:rFonts w:ascii="Arial" w:hAnsi="Arial" w:cs="Arial"/>
          <w:color w:val="000000"/>
        </w:rPr>
        <w:t xml:space="preserve"> </w:t>
      </w:r>
      <w:proofErr w:type="spellStart"/>
      <w:r w:rsidR="007A169A" w:rsidRPr="00E14FDF">
        <w:rPr>
          <w:rFonts w:ascii="Arial" w:hAnsi="Arial" w:cs="Arial"/>
          <w:color w:val="000000"/>
        </w:rPr>
        <w:t>aktivitas</w:t>
      </w:r>
      <w:proofErr w:type="spellEnd"/>
      <w:r w:rsidR="007A169A" w:rsidRPr="00E14FDF">
        <w:rPr>
          <w:rFonts w:ascii="Arial" w:hAnsi="Arial" w:cs="Arial"/>
          <w:color w:val="000000"/>
        </w:rPr>
        <w:t xml:space="preserve">, </w:t>
      </w:r>
      <w:proofErr w:type="spellStart"/>
      <w:r w:rsidR="007A169A" w:rsidRPr="00E14FDF">
        <w:rPr>
          <w:rFonts w:ascii="Arial" w:hAnsi="Arial" w:cs="Arial"/>
          <w:color w:val="000000"/>
        </w:rPr>
        <w:t>rasio</w:t>
      </w:r>
      <w:proofErr w:type="spellEnd"/>
      <w:r w:rsidR="007A169A" w:rsidRPr="00E14FDF">
        <w:rPr>
          <w:rFonts w:ascii="Arial" w:hAnsi="Arial" w:cs="Arial"/>
          <w:color w:val="000000"/>
        </w:rPr>
        <w:t xml:space="preserve"> </w:t>
      </w:r>
      <w:proofErr w:type="spellStart"/>
      <w:r w:rsidR="007A169A" w:rsidRPr="00E14FDF">
        <w:rPr>
          <w:rFonts w:ascii="Arial" w:hAnsi="Arial" w:cs="Arial"/>
          <w:color w:val="000000"/>
        </w:rPr>
        <w:t>profitablitas</w:t>
      </w:r>
      <w:proofErr w:type="spellEnd"/>
      <w:r w:rsidR="007A169A" w:rsidRPr="00E14FDF">
        <w:rPr>
          <w:rFonts w:ascii="Arial" w:hAnsi="Arial" w:cs="Arial"/>
          <w:color w:val="000000"/>
        </w:rPr>
        <w:t xml:space="preserve">, </w:t>
      </w:r>
      <w:proofErr w:type="spellStart"/>
      <w:r w:rsidR="007A169A" w:rsidRPr="00E14FDF">
        <w:rPr>
          <w:rFonts w:ascii="Arial" w:hAnsi="Arial" w:cs="Arial"/>
          <w:color w:val="000000"/>
        </w:rPr>
        <w:t>rasio</w:t>
      </w:r>
      <w:proofErr w:type="spellEnd"/>
      <w:r w:rsidR="007A169A" w:rsidRPr="00E14FDF">
        <w:rPr>
          <w:rFonts w:ascii="Arial" w:hAnsi="Arial" w:cs="Arial"/>
          <w:color w:val="000000"/>
        </w:rPr>
        <w:t xml:space="preserve"> </w:t>
      </w:r>
      <w:proofErr w:type="spellStart"/>
      <w:r w:rsidR="007A169A" w:rsidRPr="00E14FDF">
        <w:rPr>
          <w:rFonts w:ascii="Arial" w:hAnsi="Arial" w:cs="Arial"/>
          <w:color w:val="000000"/>
        </w:rPr>
        <w:t>pertumbuhan</w:t>
      </w:r>
      <w:proofErr w:type="spellEnd"/>
      <w:r w:rsidR="007A169A" w:rsidRPr="00E14FDF">
        <w:rPr>
          <w:rFonts w:ascii="Arial" w:hAnsi="Arial" w:cs="Arial"/>
          <w:color w:val="000000"/>
        </w:rPr>
        <w:t xml:space="preserve"> dan juga </w:t>
      </w:r>
      <w:proofErr w:type="spellStart"/>
      <w:r w:rsidR="007A169A" w:rsidRPr="00E14FDF">
        <w:rPr>
          <w:rFonts w:ascii="Arial" w:hAnsi="Arial" w:cs="Arial"/>
          <w:color w:val="000000"/>
        </w:rPr>
        <w:t>rasio</w:t>
      </w:r>
      <w:proofErr w:type="spellEnd"/>
      <w:r w:rsidR="007A169A" w:rsidRPr="00E14FDF">
        <w:rPr>
          <w:rFonts w:ascii="Arial" w:hAnsi="Arial" w:cs="Arial"/>
          <w:color w:val="000000"/>
        </w:rPr>
        <w:t xml:space="preserve"> </w:t>
      </w:r>
      <w:proofErr w:type="spellStart"/>
      <w:r w:rsidR="007A169A" w:rsidRPr="00E14FDF">
        <w:rPr>
          <w:rFonts w:ascii="Arial" w:hAnsi="Arial" w:cs="Arial"/>
          <w:color w:val="000000"/>
        </w:rPr>
        <w:t>nilai</w:t>
      </w:r>
      <w:proofErr w:type="spellEnd"/>
      <w:r w:rsidR="007A169A" w:rsidRPr="00E14FDF">
        <w:rPr>
          <w:rFonts w:ascii="Arial" w:hAnsi="Arial" w:cs="Arial"/>
          <w:color w:val="000000"/>
        </w:rPr>
        <w:t xml:space="preserve"> pasar </w:t>
      </w:r>
      <w:proofErr w:type="spellStart"/>
      <w:r w:rsidR="007A169A" w:rsidRPr="00E14FDF">
        <w:rPr>
          <w:rFonts w:ascii="Arial" w:hAnsi="Arial" w:cs="Arial"/>
          <w:color w:val="000000"/>
        </w:rPr>
        <w:t>merupakan</w:t>
      </w:r>
      <w:proofErr w:type="spellEnd"/>
      <w:r w:rsidR="007A169A" w:rsidRPr="00E14FDF">
        <w:rPr>
          <w:rFonts w:ascii="Arial" w:hAnsi="Arial" w:cs="Arial"/>
          <w:color w:val="000000"/>
        </w:rPr>
        <w:t xml:space="preserve"> </w:t>
      </w:r>
      <w:proofErr w:type="spellStart"/>
      <w:r w:rsidR="007A169A" w:rsidRPr="00E14FDF">
        <w:rPr>
          <w:rFonts w:ascii="Arial" w:hAnsi="Arial" w:cs="Arial"/>
          <w:color w:val="000000"/>
        </w:rPr>
        <w:t>bentuk</w:t>
      </w:r>
      <w:proofErr w:type="spellEnd"/>
      <w:r w:rsidR="007A169A" w:rsidRPr="00E14FDF">
        <w:rPr>
          <w:rFonts w:ascii="Arial" w:hAnsi="Arial" w:cs="Arial"/>
          <w:color w:val="000000"/>
        </w:rPr>
        <w:t xml:space="preserve"> </w:t>
      </w:r>
      <w:proofErr w:type="spellStart"/>
      <w:r w:rsidR="007A169A" w:rsidRPr="00E14FDF">
        <w:rPr>
          <w:rFonts w:ascii="Arial" w:hAnsi="Arial" w:cs="Arial"/>
          <w:color w:val="000000"/>
        </w:rPr>
        <w:t>dari</w:t>
      </w:r>
      <w:proofErr w:type="spellEnd"/>
      <w:r w:rsidR="007A169A" w:rsidRPr="00E14FDF">
        <w:rPr>
          <w:rFonts w:ascii="Arial" w:hAnsi="Arial" w:cs="Arial"/>
          <w:color w:val="000000"/>
        </w:rPr>
        <w:t xml:space="preserve"> </w:t>
      </w:r>
      <w:proofErr w:type="spellStart"/>
      <w:r w:rsidR="007A169A" w:rsidRPr="00E14FDF">
        <w:rPr>
          <w:rFonts w:ascii="Arial" w:hAnsi="Arial" w:cs="Arial"/>
          <w:color w:val="000000"/>
        </w:rPr>
        <w:t>rasio</w:t>
      </w:r>
      <w:proofErr w:type="spellEnd"/>
      <w:r w:rsidR="007A169A" w:rsidRPr="00E14FDF">
        <w:rPr>
          <w:rFonts w:ascii="Arial" w:hAnsi="Arial" w:cs="Arial"/>
          <w:color w:val="000000"/>
        </w:rPr>
        <w:t xml:space="preserve"> </w:t>
      </w:r>
      <w:proofErr w:type="spellStart"/>
      <w:r w:rsidR="007A169A" w:rsidRPr="00E14FDF">
        <w:rPr>
          <w:rFonts w:ascii="Arial" w:hAnsi="Arial" w:cs="Arial"/>
          <w:color w:val="000000"/>
        </w:rPr>
        <w:t>keuangan</w:t>
      </w:r>
      <w:proofErr w:type="spellEnd"/>
      <w:r w:rsidR="007A169A" w:rsidRPr="00E14FDF">
        <w:rPr>
          <w:rFonts w:ascii="Arial" w:hAnsi="Arial" w:cs="Arial"/>
          <w:color w:val="000000"/>
        </w:rPr>
        <w:t>.</w:t>
      </w:r>
    </w:p>
    <w:p w14:paraId="2C1549AE" w14:textId="77777777" w:rsidR="007A169A" w:rsidRPr="00E14FDF" w:rsidRDefault="007A169A" w:rsidP="002C1996">
      <w:pPr>
        <w:spacing w:after="0" w:line="360" w:lineRule="auto"/>
        <w:jc w:val="both"/>
        <w:rPr>
          <w:rFonts w:ascii="Arial" w:hAnsi="Arial" w:cs="Arial"/>
          <w:color w:val="000000"/>
          <w:lang w:val="en-US"/>
        </w:rPr>
      </w:pPr>
    </w:p>
    <w:p w14:paraId="6447B74A" w14:textId="1E46F978" w:rsidR="00B631ED" w:rsidRPr="00E14FDF" w:rsidRDefault="005C1368" w:rsidP="002C1996">
      <w:pPr>
        <w:spacing w:after="0" w:line="360" w:lineRule="auto"/>
        <w:jc w:val="both"/>
        <w:rPr>
          <w:rFonts w:ascii="Arial" w:hAnsi="Arial" w:cs="Arial"/>
          <w:i/>
          <w:iCs/>
          <w:color w:val="000000"/>
        </w:rPr>
      </w:pPr>
      <w:r w:rsidRPr="00E14FDF">
        <w:rPr>
          <w:rFonts w:ascii="Arial" w:hAnsi="Arial" w:cs="Arial"/>
          <w:i/>
          <w:iCs/>
          <w:color w:val="000000"/>
        </w:rPr>
        <w:t xml:space="preserve">Return on Asset </w:t>
      </w:r>
      <w:r w:rsidR="00C8064A" w:rsidRPr="00E14FDF">
        <w:rPr>
          <w:rFonts w:ascii="Arial" w:hAnsi="Arial" w:cs="Arial"/>
          <w:i/>
          <w:iCs/>
          <w:color w:val="000000"/>
        </w:rPr>
        <w:t>(ROA)</w:t>
      </w:r>
    </w:p>
    <w:p w14:paraId="14AE3DF3" w14:textId="41D4C957" w:rsidR="003D363A" w:rsidRPr="00E14FDF" w:rsidRDefault="003D363A" w:rsidP="002C1996">
      <w:pPr>
        <w:spacing w:after="0" w:line="360" w:lineRule="auto"/>
        <w:ind w:firstLine="720"/>
        <w:jc w:val="both"/>
        <w:rPr>
          <w:rFonts w:ascii="Arial" w:hAnsi="Arial" w:cs="Arial"/>
          <w:color w:val="000000"/>
          <w:lang w:val="en-US"/>
        </w:rPr>
      </w:pPr>
      <w:r w:rsidRPr="00E14FDF">
        <w:rPr>
          <w:rFonts w:ascii="Arial" w:hAnsi="Arial" w:cs="Arial"/>
          <w:i/>
          <w:iCs/>
          <w:color w:val="000000"/>
        </w:rPr>
        <w:t>Return on Assets</w:t>
      </w:r>
      <w:r w:rsidRPr="00E14FDF">
        <w:rPr>
          <w:rFonts w:ascii="Arial" w:hAnsi="Arial" w:cs="Arial"/>
          <w:color w:val="000000"/>
        </w:rPr>
        <w:t xml:space="preserve"> (ROA) </w:t>
      </w:r>
      <w:proofErr w:type="spellStart"/>
      <w:r w:rsidR="0001147F" w:rsidRPr="00E14FDF">
        <w:rPr>
          <w:rFonts w:ascii="Arial" w:hAnsi="Arial" w:cs="Arial"/>
          <w:color w:val="000000"/>
        </w:rPr>
        <w:t>mencerminkan</w:t>
      </w:r>
      <w:proofErr w:type="spellEnd"/>
      <w:r w:rsidR="0046601C" w:rsidRPr="00E14FDF">
        <w:rPr>
          <w:rFonts w:ascii="Arial" w:hAnsi="Arial" w:cs="Arial"/>
          <w:color w:val="000000"/>
        </w:rPr>
        <w:t xml:space="preserve"> </w:t>
      </w:r>
      <w:proofErr w:type="spellStart"/>
      <w:r w:rsidR="0001147F" w:rsidRPr="00E14FDF">
        <w:rPr>
          <w:rFonts w:ascii="Arial" w:hAnsi="Arial" w:cs="Arial"/>
          <w:color w:val="000000"/>
        </w:rPr>
        <w:t>seberapa</w:t>
      </w:r>
      <w:proofErr w:type="spellEnd"/>
      <w:r w:rsidR="0001147F" w:rsidRPr="00E14FDF">
        <w:rPr>
          <w:rFonts w:ascii="Arial" w:hAnsi="Arial" w:cs="Arial"/>
          <w:color w:val="000000"/>
        </w:rPr>
        <w:t xml:space="preserve"> </w:t>
      </w:r>
      <w:proofErr w:type="spellStart"/>
      <w:r w:rsidR="0001147F" w:rsidRPr="00E14FDF">
        <w:rPr>
          <w:rFonts w:ascii="Arial" w:hAnsi="Arial" w:cs="Arial"/>
          <w:color w:val="000000"/>
        </w:rPr>
        <w:t>besar</w:t>
      </w:r>
      <w:proofErr w:type="spellEnd"/>
      <w:r w:rsidR="0001147F" w:rsidRPr="00E14FDF">
        <w:rPr>
          <w:rFonts w:ascii="Arial" w:hAnsi="Arial" w:cs="Arial"/>
          <w:color w:val="000000"/>
        </w:rPr>
        <w:t xml:space="preserve"> </w:t>
      </w:r>
      <w:proofErr w:type="spellStart"/>
      <w:r w:rsidRPr="00E14FDF">
        <w:rPr>
          <w:rFonts w:ascii="Arial" w:hAnsi="Arial" w:cs="Arial"/>
          <w:color w:val="000000"/>
        </w:rPr>
        <w:t>imbalan</w:t>
      </w:r>
      <w:proofErr w:type="spellEnd"/>
      <w:r w:rsidRPr="00E14FDF">
        <w:rPr>
          <w:rFonts w:ascii="Arial" w:hAnsi="Arial" w:cs="Arial"/>
          <w:color w:val="000000"/>
        </w:rPr>
        <w:t xml:space="preserve"> </w:t>
      </w:r>
      <w:proofErr w:type="spellStart"/>
      <w:r w:rsidR="0046601C" w:rsidRPr="00E14FDF">
        <w:rPr>
          <w:rFonts w:ascii="Arial" w:hAnsi="Arial" w:cs="Arial"/>
          <w:color w:val="000000"/>
        </w:rPr>
        <w:t>atau</w:t>
      </w:r>
      <w:proofErr w:type="spellEnd"/>
      <w:r w:rsidR="0046601C" w:rsidRPr="00E14FDF">
        <w:rPr>
          <w:rFonts w:ascii="Arial" w:hAnsi="Arial" w:cs="Arial"/>
          <w:color w:val="000000"/>
        </w:rPr>
        <w:t xml:space="preserve"> </w:t>
      </w:r>
      <w:proofErr w:type="spellStart"/>
      <w:r w:rsidR="0046601C" w:rsidRPr="00E14FDF">
        <w:rPr>
          <w:rFonts w:ascii="Arial" w:hAnsi="Arial" w:cs="Arial"/>
          <w:color w:val="000000"/>
        </w:rPr>
        <w:t>pengembalian</w:t>
      </w:r>
      <w:proofErr w:type="spellEnd"/>
      <w:r w:rsidR="0046601C" w:rsidRPr="00E14FDF">
        <w:rPr>
          <w:rFonts w:ascii="Arial" w:hAnsi="Arial" w:cs="Arial"/>
          <w:color w:val="000000"/>
        </w:rPr>
        <w:t xml:space="preserve"> </w:t>
      </w:r>
      <w:r w:rsidR="0001147F" w:rsidRPr="00E14FDF">
        <w:rPr>
          <w:rFonts w:ascii="Arial" w:hAnsi="Arial" w:cs="Arial"/>
          <w:color w:val="000000"/>
        </w:rPr>
        <w:t xml:space="preserve">yang </w:t>
      </w:r>
      <w:proofErr w:type="spellStart"/>
      <w:r w:rsidR="0001147F" w:rsidRPr="00E14FDF">
        <w:rPr>
          <w:rFonts w:ascii="Arial" w:hAnsi="Arial" w:cs="Arial"/>
          <w:color w:val="000000"/>
        </w:rPr>
        <w:t>dihasilkan</w:t>
      </w:r>
      <w:proofErr w:type="spellEnd"/>
      <w:r w:rsidR="0001147F" w:rsidRPr="00E14FDF">
        <w:rPr>
          <w:rFonts w:ascii="Arial" w:hAnsi="Arial" w:cs="Arial"/>
          <w:color w:val="000000"/>
        </w:rPr>
        <w:t xml:space="preserve"> </w:t>
      </w:r>
      <w:proofErr w:type="spellStart"/>
      <w:r w:rsidR="0048792E" w:rsidRPr="00E14FDF">
        <w:rPr>
          <w:rFonts w:ascii="Arial" w:hAnsi="Arial" w:cs="Arial"/>
          <w:color w:val="000000"/>
        </w:rPr>
        <w:t>atas</w:t>
      </w:r>
      <w:proofErr w:type="spellEnd"/>
      <w:r w:rsidR="0048792E" w:rsidRPr="00E14FDF">
        <w:rPr>
          <w:rFonts w:ascii="Arial" w:hAnsi="Arial" w:cs="Arial"/>
          <w:color w:val="000000"/>
        </w:rPr>
        <w:t xml:space="preserve"> </w:t>
      </w:r>
      <w:proofErr w:type="spellStart"/>
      <w:r w:rsidR="0048792E" w:rsidRPr="00E14FDF">
        <w:rPr>
          <w:rFonts w:ascii="Arial" w:hAnsi="Arial" w:cs="Arial"/>
          <w:color w:val="000000"/>
        </w:rPr>
        <w:t>setiap</w:t>
      </w:r>
      <w:proofErr w:type="spellEnd"/>
      <w:r w:rsidR="0048792E" w:rsidRPr="00E14FDF">
        <w:rPr>
          <w:rFonts w:ascii="Arial" w:hAnsi="Arial" w:cs="Arial"/>
          <w:color w:val="000000"/>
        </w:rPr>
        <w:t xml:space="preserve"> </w:t>
      </w:r>
      <w:r w:rsidR="0048792E" w:rsidRPr="00E14FDF">
        <w:rPr>
          <w:rFonts w:ascii="Arial" w:hAnsi="Arial" w:cs="Arial"/>
          <w:color w:val="000000"/>
          <w:lang w:val="en-US"/>
        </w:rPr>
        <w:t xml:space="preserve">rupiah yang </w:t>
      </w:r>
      <w:proofErr w:type="spellStart"/>
      <w:r w:rsidR="0048792E" w:rsidRPr="00E14FDF">
        <w:rPr>
          <w:rFonts w:ascii="Arial" w:hAnsi="Arial" w:cs="Arial"/>
          <w:color w:val="000000"/>
          <w:lang w:val="en-US"/>
        </w:rPr>
        <w:t>ditanamkan</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dalam</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bentuk</w:t>
      </w:r>
      <w:proofErr w:type="spellEnd"/>
      <w:r w:rsidR="0048792E" w:rsidRPr="00E14FDF">
        <w:rPr>
          <w:rFonts w:ascii="Arial" w:hAnsi="Arial" w:cs="Arial"/>
          <w:color w:val="000000"/>
          <w:lang w:val="en-US"/>
        </w:rPr>
        <w:t xml:space="preserve"> asset </w:t>
      </w:r>
      <w:r w:rsidR="0048792E" w:rsidRPr="00E14FDF">
        <w:rPr>
          <w:rFonts w:ascii="Arial" w:hAnsi="Arial" w:cs="Arial"/>
          <w:color w:val="000000"/>
          <w:lang w:val="en-US"/>
        </w:rPr>
        <w:fldChar w:fldCharType="begin" w:fldLock="1"/>
      </w:r>
      <w:r w:rsidR="00345143">
        <w:rPr>
          <w:rFonts w:ascii="Arial" w:hAnsi="Arial" w:cs="Arial"/>
          <w:color w:val="000000"/>
          <w:lang w:val="en-US"/>
        </w:rPr>
        <w:instrText>ADDIN CSL_CITATION {"citationItems":[{"id":"ITEM-1","itemData":{"author":[{"dropping-particle":"","family":"Murhadi","given":"Werner R","non-dropping-particle":"","parse-names":false,"suffix":""}],"id":"ITEM-1","issued":{"date-parts":[["2017"]]},"publisher":"Jakarta : Salemba Empat","publisher-place":"Jakarta","title":"Analisis Laporan Keuangan: Proyeksi dan Valuasi Saham","type":"book"},"uris":["http://www.mendeley.com/documents/?uuid=b56c7586-b1aa-41ed-bcfa-c15b613ed070"]}],"mendeley":{"formattedCitation":"(Murhadi, 2017)","plainTextFormattedCitation":"(Murhadi, 2017)","previouslyFormattedCitation":"(Murhadi, 2017)"},"properties":{"noteIndex":0},"schema":"https://github.com/citation-style-language/schema/raw/master/csl-citation.json"}</w:instrText>
      </w:r>
      <w:r w:rsidR="0048792E" w:rsidRPr="00E14FDF">
        <w:rPr>
          <w:rFonts w:ascii="Arial" w:hAnsi="Arial" w:cs="Arial"/>
          <w:color w:val="000000"/>
          <w:lang w:val="en-US"/>
        </w:rPr>
        <w:fldChar w:fldCharType="separate"/>
      </w:r>
      <w:r w:rsidR="00345143" w:rsidRPr="00345143">
        <w:rPr>
          <w:rFonts w:ascii="Arial" w:hAnsi="Arial" w:cs="Arial"/>
          <w:noProof/>
          <w:color w:val="000000"/>
          <w:lang w:val="en-US"/>
        </w:rPr>
        <w:t>(Murhadi, 2017)</w:t>
      </w:r>
      <w:r w:rsidR="0048792E" w:rsidRPr="00E14FDF">
        <w:rPr>
          <w:rFonts w:ascii="Arial" w:hAnsi="Arial" w:cs="Arial"/>
          <w:color w:val="000000"/>
          <w:lang w:val="en-US"/>
        </w:rPr>
        <w:fldChar w:fldCharType="end"/>
      </w:r>
      <w:r w:rsidR="0048792E" w:rsidRPr="00E14FDF">
        <w:rPr>
          <w:rFonts w:ascii="Arial" w:hAnsi="Arial" w:cs="Arial"/>
          <w:color w:val="000000"/>
          <w:lang w:val="en-US"/>
        </w:rPr>
        <w:t xml:space="preserve">. ROA juga </w:t>
      </w:r>
      <w:proofErr w:type="spellStart"/>
      <w:r w:rsidR="0048792E" w:rsidRPr="00E14FDF">
        <w:rPr>
          <w:rFonts w:ascii="Arial" w:hAnsi="Arial" w:cs="Arial"/>
          <w:color w:val="000000"/>
          <w:lang w:val="en-US"/>
        </w:rPr>
        <w:t>dapat</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diartikan</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kemampuan</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perusahaan</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dalam</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mendayagunakan</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aset</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dalam</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rangka</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memperoleh</w:t>
      </w:r>
      <w:proofErr w:type="spellEnd"/>
      <w:r w:rsidR="0048792E" w:rsidRPr="00E14FDF">
        <w:rPr>
          <w:rFonts w:ascii="Arial" w:hAnsi="Arial" w:cs="Arial"/>
          <w:color w:val="000000"/>
          <w:lang w:val="en-US"/>
        </w:rPr>
        <w:t xml:space="preserve"> margin </w:t>
      </w:r>
      <w:r w:rsidR="0048792E" w:rsidRPr="00E14FDF">
        <w:rPr>
          <w:rFonts w:ascii="Arial" w:hAnsi="Arial" w:cs="Arial"/>
          <w:color w:val="000000"/>
          <w:lang w:val="en-US"/>
        </w:rPr>
        <w:fldChar w:fldCharType="begin" w:fldLock="1"/>
      </w:r>
      <w:r w:rsidR="00345143">
        <w:rPr>
          <w:rFonts w:ascii="Arial" w:hAnsi="Arial" w:cs="Arial"/>
          <w:color w:val="000000"/>
          <w:lang w:val="en-US"/>
        </w:rPr>
        <w:instrText>ADDIN CSL_CITATION {"citationItems":[{"id":"ITEM-1","itemData":{"author":[{"dropping-particle":"","family":"Prihadi","given":"Toto","non-dropping-particle":"","parse-names":false,"suffix":""}],"id":"ITEM-1","issued":{"date-parts":[["2020"]]},"publisher":"PPM","publisher-place":"Jakarta","title":"Analisis Laporan Keuangan Teori dan Aplikasi","type":"book"},"uris":["http://www.mendeley.com/documents/?uuid=5043f843-115a-4cdc-9249-ec19255465e9"]}],"mendeley":{"formattedCitation":"(Prihadi, 2020)","plainTextFormattedCitation":"(Prihadi, 2020)","previouslyFormattedCitation":"(Prihadi, 2020)"},"properties":{"noteIndex":0},"schema":"https://github.com/citation-style-language/schema/raw/master/csl-citation.json"}</w:instrText>
      </w:r>
      <w:r w:rsidR="0048792E" w:rsidRPr="00E14FDF">
        <w:rPr>
          <w:rFonts w:ascii="Arial" w:hAnsi="Arial" w:cs="Arial"/>
          <w:color w:val="000000"/>
          <w:lang w:val="en-US"/>
        </w:rPr>
        <w:fldChar w:fldCharType="separate"/>
      </w:r>
      <w:r w:rsidR="00345143" w:rsidRPr="00345143">
        <w:rPr>
          <w:rFonts w:ascii="Arial" w:hAnsi="Arial" w:cs="Arial"/>
          <w:noProof/>
          <w:color w:val="000000"/>
          <w:lang w:val="en-US"/>
        </w:rPr>
        <w:t>(Prihadi, 2020)</w:t>
      </w:r>
      <w:r w:rsidR="0048792E" w:rsidRPr="00E14FDF">
        <w:rPr>
          <w:rFonts w:ascii="Arial" w:hAnsi="Arial" w:cs="Arial"/>
          <w:color w:val="000000"/>
          <w:lang w:val="en-US"/>
        </w:rPr>
        <w:fldChar w:fldCharType="end"/>
      </w:r>
      <w:r w:rsidR="0048792E" w:rsidRPr="00E14FDF">
        <w:rPr>
          <w:rFonts w:ascii="Arial" w:hAnsi="Arial" w:cs="Arial"/>
          <w:color w:val="000000"/>
          <w:lang w:val="en-US"/>
        </w:rPr>
        <w:t>.</w:t>
      </w:r>
    </w:p>
    <w:p w14:paraId="66F38D48" w14:textId="40EDF0AC" w:rsidR="00031EB6" w:rsidRPr="00E14FDF" w:rsidRDefault="000442F0" w:rsidP="002C1996">
      <w:pPr>
        <w:spacing w:after="0" w:line="360" w:lineRule="auto"/>
        <w:jc w:val="both"/>
        <w:rPr>
          <w:rFonts w:ascii="Arial" w:hAnsi="Arial" w:cs="Arial"/>
          <w:color w:val="000000"/>
        </w:rPr>
      </w:pPr>
      <w:proofErr w:type="spellStart"/>
      <w:r w:rsidRPr="00E14FDF">
        <w:rPr>
          <w:rFonts w:ascii="Arial" w:hAnsi="Arial" w:cs="Arial"/>
          <w:color w:val="000000"/>
        </w:rPr>
        <w:t>B</w:t>
      </w:r>
      <w:r w:rsidR="00F971A5" w:rsidRPr="00E14FDF">
        <w:rPr>
          <w:rFonts w:ascii="Arial" w:hAnsi="Arial" w:cs="Arial"/>
          <w:color w:val="000000"/>
        </w:rPr>
        <w:t>eberapa</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literatur</w:t>
      </w:r>
      <w:proofErr w:type="spellEnd"/>
      <w:r w:rsidR="00304944" w:rsidRPr="00E14FDF">
        <w:rPr>
          <w:rFonts w:ascii="Arial" w:hAnsi="Arial" w:cs="Arial"/>
          <w:color w:val="000000"/>
        </w:rPr>
        <w:t xml:space="preserve"> </w:t>
      </w:r>
      <w:proofErr w:type="spellStart"/>
      <w:r w:rsidRPr="00E14FDF">
        <w:rPr>
          <w:rFonts w:ascii="Arial" w:hAnsi="Arial" w:cs="Arial"/>
          <w:color w:val="000000"/>
        </w:rPr>
        <w:t>menyebutkan</w:t>
      </w:r>
      <w:proofErr w:type="spellEnd"/>
      <w:r w:rsidR="00304944" w:rsidRPr="00E14FDF">
        <w:rPr>
          <w:rFonts w:ascii="Arial" w:hAnsi="Arial" w:cs="Arial"/>
          <w:color w:val="000000"/>
        </w:rPr>
        <w:t>,</w:t>
      </w:r>
      <w:r w:rsidRPr="00E14FDF">
        <w:rPr>
          <w:rFonts w:ascii="Arial" w:hAnsi="Arial" w:cs="Arial"/>
          <w:color w:val="000000"/>
        </w:rPr>
        <w:t xml:space="preserve"> ROA </w:t>
      </w:r>
      <w:proofErr w:type="spellStart"/>
      <w:r w:rsidRPr="00E14FDF">
        <w:rPr>
          <w:rFonts w:ascii="Arial" w:hAnsi="Arial" w:cs="Arial"/>
          <w:color w:val="000000"/>
        </w:rPr>
        <w:t>merupakan</w:t>
      </w:r>
      <w:proofErr w:type="spellEnd"/>
      <w:r w:rsidRPr="00E14FDF">
        <w:rPr>
          <w:rFonts w:ascii="Arial" w:hAnsi="Arial" w:cs="Arial"/>
          <w:color w:val="000000"/>
        </w:rPr>
        <w:t xml:space="preserve"> </w:t>
      </w:r>
      <w:proofErr w:type="spellStart"/>
      <w:r w:rsidRPr="00E14FDF">
        <w:rPr>
          <w:rFonts w:ascii="Arial" w:hAnsi="Arial" w:cs="Arial"/>
          <w:color w:val="000000"/>
        </w:rPr>
        <w:t>laba</w:t>
      </w:r>
      <w:proofErr w:type="spellEnd"/>
      <w:r w:rsidRPr="00E14FDF">
        <w:rPr>
          <w:rFonts w:ascii="Arial" w:hAnsi="Arial" w:cs="Arial"/>
          <w:color w:val="000000"/>
        </w:rPr>
        <w:t xml:space="preserve"> </w:t>
      </w:r>
      <w:proofErr w:type="spellStart"/>
      <w:r w:rsidRPr="00E14FDF">
        <w:rPr>
          <w:rFonts w:ascii="Arial" w:hAnsi="Arial" w:cs="Arial"/>
          <w:color w:val="000000"/>
        </w:rPr>
        <w:t>bersih</w:t>
      </w:r>
      <w:proofErr w:type="spellEnd"/>
      <w:r w:rsidRPr="00E14FDF">
        <w:rPr>
          <w:rFonts w:ascii="Arial" w:hAnsi="Arial" w:cs="Arial"/>
          <w:color w:val="000000"/>
        </w:rPr>
        <w:t xml:space="preserve"> </w:t>
      </w:r>
      <w:proofErr w:type="spellStart"/>
      <w:r w:rsidRPr="00E14FDF">
        <w:rPr>
          <w:rFonts w:ascii="Arial" w:hAnsi="Arial" w:cs="Arial"/>
          <w:color w:val="000000"/>
        </w:rPr>
        <w:t>dibagi</w:t>
      </w:r>
      <w:proofErr w:type="spellEnd"/>
      <w:r w:rsidRPr="00E14FDF">
        <w:rPr>
          <w:rFonts w:ascii="Arial" w:hAnsi="Arial" w:cs="Arial"/>
          <w:color w:val="000000"/>
        </w:rPr>
        <w:t xml:space="preserve"> </w:t>
      </w:r>
      <w:proofErr w:type="spellStart"/>
      <w:r w:rsidRPr="00E14FDF">
        <w:rPr>
          <w:rFonts w:ascii="Arial" w:hAnsi="Arial" w:cs="Arial"/>
          <w:color w:val="000000"/>
        </w:rPr>
        <w:t>dengan</w:t>
      </w:r>
      <w:proofErr w:type="spellEnd"/>
      <w:r w:rsidRPr="00E14FDF">
        <w:rPr>
          <w:rFonts w:ascii="Arial" w:hAnsi="Arial" w:cs="Arial"/>
          <w:color w:val="000000"/>
        </w:rPr>
        <w:t xml:space="preserve"> total </w:t>
      </w:r>
      <w:proofErr w:type="spellStart"/>
      <w:r w:rsidR="001F1D7C" w:rsidRPr="00E14FDF">
        <w:rPr>
          <w:rFonts w:ascii="Arial" w:hAnsi="Arial" w:cs="Arial"/>
          <w:color w:val="000000"/>
        </w:rPr>
        <w:t>aset</w:t>
      </w:r>
      <w:proofErr w:type="spellEnd"/>
      <w:r w:rsidR="00830217" w:rsidRPr="00E14FDF">
        <w:rPr>
          <w:rFonts w:ascii="Arial" w:hAnsi="Arial" w:cs="Arial"/>
          <w:color w:val="000000"/>
        </w:rPr>
        <w:t xml:space="preserve"> </w:t>
      </w:r>
      <w:r w:rsidR="004D7279" w:rsidRPr="00E14FDF">
        <w:rPr>
          <w:rFonts w:ascii="Arial" w:hAnsi="Arial" w:cs="Arial"/>
          <w:color w:val="000000"/>
        </w:rPr>
        <w:t xml:space="preserve"> </w:t>
      </w:r>
      <w:r w:rsidR="004D7279"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{"citationItems":[{"id":"ITEM-1","itemData":{"author":[{"dropping-particle":"","family":"Murhadi","given":"Werner R","non-dropping-particle":"","parse-names":false,"suffix":""}],"id":"ITEM-1","issued":{"date-parts":[["2017"]]},"publisher":"Jakarta : Salemba Empat","publisher-place":"Jakarta","title":"Analisis Laporan Keuangan: Proyeksi dan Valuasi Saham","type":"book"},"uris":["http://www.mendeley.com/documents/?uuid=b56c7586-b1aa-41ed-bcfa-c15b613ed070"]}],"mendeley":{"formattedCitation":"(Murhadi, 2017)","plainTextFormattedCitation":"(Murhadi, 2017)","previouslyFormattedCitation":"(Murhadi, 2017)"},"properties":{"noteIndex":0},"schema":"https://github.com/citation-style-language/schema/raw/master/csl-citation.json"}</w:instrText>
      </w:r>
      <w:r w:rsidR="004D7279" w:rsidRPr="00E14FDF">
        <w:rPr>
          <w:rFonts w:ascii="Arial" w:hAnsi="Arial" w:cs="Arial"/>
          <w:color w:val="000000"/>
        </w:rPr>
        <w:fldChar w:fldCharType="separate"/>
      </w:r>
      <w:r w:rsidR="00FF1E2E" w:rsidRPr="00E14FDF">
        <w:rPr>
          <w:rFonts w:ascii="Arial" w:hAnsi="Arial" w:cs="Arial"/>
          <w:noProof/>
          <w:color w:val="000000"/>
        </w:rPr>
        <w:t>(Murhadi, 2017)</w:t>
      </w:r>
      <w:r w:rsidR="004D7279" w:rsidRPr="00E14FDF">
        <w:rPr>
          <w:rFonts w:ascii="Arial" w:hAnsi="Arial" w:cs="Arial"/>
          <w:color w:val="000000"/>
        </w:rPr>
        <w:fldChar w:fldCharType="end"/>
      </w:r>
      <w:r w:rsidR="00854FDB" w:rsidRPr="00E14FDF">
        <w:rPr>
          <w:rFonts w:ascii="Arial" w:hAnsi="Arial" w:cs="Arial"/>
          <w:color w:val="000000"/>
        </w:rPr>
        <w:t xml:space="preserve"> </w:t>
      </w:r>
      <w:r w:rsidR="00854FDB"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{"citationItems":[{"id":"ITEM-1","itemData":{"author":[{"dropping-particle":"","family":"Hery","given":"Analisis Laporan Keuangan Integrated","non-dropping-particle":"","parse-names":false,"suffix":""}],"id":"ITEM-1","issued":{"date-parts":[["2018"]]},"publisher":"Grasindo","publisher-place":"Jakarta","title":"Analisis Laporan Keuangan (Comprehensive and Comprehensive Edition)","type":"book"},"uris":["http://www.mendeley.com/documents/?uuid=6f55094e-b1ca-45ba-86d8-1df2d6b3a20d"]}],"mendeley":{"formattedCitation":"(Hery, 2018)","plainTextFormattedCitation":"(Hery, 2018)","previouslyFormattedCitation":"(Hery, 2018)"},"properties":{"noteIndex":0},"schema":"https://github.com/citation-style-language/schema/raw/master/csl-citation.json"}</w:instrText>
      </w:r>
      <w:r w:rsidR="00854FDB" w:rsidRPr="00E14FDF">
        <w:rPr>
          <w:rFonts w:ascii="Arial" w:hAnsi="Arial" w:cs="Arial"/>
          <w:color w:val="000000"/>
        </w:rPr>
        <w:fldChar w:fldCharType="separate"/>
      </w:r>
      <w:r w:rsidR="00FF1E2E" w:rsidRPr="00E14FDF">
        <w:rPr>
          <w:rFonts w:ascii="Arial" w:hAnsi="Arial" w:cs="Arial"/>
          <w:noProof/>
          <w:color w:val="000000"/>
        </w:rPr>
        <w:t>(Hery, 2018)</w:t>
      </w:r>
      <w:r w:rsidR="00854FDB" w:rsidRPr="00E14FDF">
        <w:rPr>
          <w:rFonts w:ascii="Arial" w:hAnsi="Arial" w:cs="Arial"/>
          <w:color w:val="000000"/>
        </w:rPr>
        <w:fldChar w:fldCharType="end"/>
      </w:r>
      <w:r w:rsidR="00A560F5" w:rsidRPr="00E14FDF">
        <w:rPr>
          <w:rFonts w:ascii="Arial" w:hAnsi="Arial" w:cs="Arial"/>
          <w:color w:val="000000"/>
        </w:rPr>
        <w:t xml:space="preserve"> </w:t>
      </w:r>
      <w:proofErr w:type="spellStart"/>
      <w:r w:rsidR="00A560F5" w:rsidRPr="00E14FDF">
        <w:rPr>
          <w:rFonts w:ascii="Arial" w:hAnsi="Arial" w:cs="Arial"/>
          <w:color w:val="000000"/>
        </w:rPr>
        <w:t>atau</w:t>
      </w:r>
      <w:proofErr w:type="spellEnd"/>
      <w:r w:rsidR="00A560F5" w:rsidRPr="00E14FDF">
        <w:rPr>
          <w:rFonts w:ascii="Arial" w:hAnsi="Arial" w:cs="Arial"/>
          <w:color w:val="000000"/>
        </w:rPr>
        <w:t xml:space="preserve"> EBIT </w:t>
      </w:r>
      <w:r w:rsidR="00636C4A" w:rsidRPr="00E14FDF">
        <w:rPr>
          <w:rFonts w:ascii="Arial" w:hAnsi="Arial" w:cs="Arial"/>
          <w:color w:val="000000"/>
        </w:rPr>
        <w:t>(</w:t>
      </w:r>
      <w:proofErr w:type="spellStart"/>
      <w:r w:rsidR="00636C4A" w:rsidRPr="00E14FDF">
        <w:rPr>
          <w:rFonts w:ascii="Arial" w:hAnsi="Arial" w:cs="Arial"/>
          <w:i/>
          <w:iCs/>
          <w:color w:val="000000"/>
        </w:rPr>
        <w:t>earning</w:t>
      </w:r>
      <w:proofErr w:type="spellEnd"/>
      <w:r w:rsidR="00636C4A" w:rsidRPr="00E14FDF">
        <w:rPr>
          <w:rFonts w:ascii="Arial" w:hAnsi="Arial" w:cs="Arial"/>
          <w:i/>
          <w:iCs/>
          <w:color w:val="000000"/>
        </w:rPr>
        <w:t xml:space="preserve"> before interest and tax</w:t>
      </w:r>
      <w:r w:rsidR="00636C4A" w:rsidRPr="00E14FDF">
        <w:rPr>
          <w:rFonts w:ascii="Arial" w:hAnsi="Arial" w:cs="Arial"/>
          <w:color w:val="000000"/>
        </w:rPr>
        <w:t xml:space="preserve">) </w:t>
      </w:r>
      <w:proofErr w:type="spellStart"/>
      <w:r w:rsidR="00A560F5" w:rsidRPr="00E14FDF">
        <w:rPr>
          <w:rFonts w:ascii="Arial" w:hAnsi="Arial" w:cs="Arial"/>
          <w:color w:val="000000"/>
        </w:rPr>
        <w:t>dibagi</w:t>
      </w:r>
      <w:proofErr w:type="spellEnd"/>
      <w:r w:rsidR="00A560F5" w:rsidRPr="00E14FDF">
        <w:rPr>
          <w:rFonts w:ascii="Arial" w:hAnsi="Arial" w:cs="Arial"/>
          <w:color w:val="000000"/>
        </w:rPr>
        <w:t xml:space="preserve"> </w:t>
      </w:r>
      <w:proofErr w:type="spellStart"/>
      <w:r w:rsidR="00A560F5" w:rsidRPr="00E14FDF">
        <w:rPr>
          <w:rFonts w:ascii="Arial" w:hAnsi="Arial" w:cs="Arial"/>
          <w:color w:val="000000"/>
        </w:rPr>
        <w:t>dengan</w:t>
      </w:r>
      <w:proofErr w:type="spellEnd"/>
      <w:r w:rsidR="00A560F5" w:rsidRPr="00E14FDF">
        <w:rPr>
          <w:rFonts w:ascii="Arial" w:hAnsi="Arial" w:cs="Arial"/>
          <w:color w:val="000000"/>
        </w:rPr>
        <w:t xml:space="preserve"> total </w:t>
      </w:r>
      <w:proofErr w:type="spellStart"/>
      <w:r w:rsidR="00A560F5" w:rsidRPr="00E14FDF">
        <w:rPr>
          <w:rFonts w:ascii="Arial" w:hAnsi="Arial" w:cs="Arial"/>
          <w:color w:val="000000"/>
        </w:rPr>
        <w:t>aset</w:t>
      </w:r>
      <w:proofErr w:type="spellEnd"/>
      <w:r w:rsidR="00A560F5" w:rsidRPr="00E14FDF">
        <w:rPr>
          <w:rFonts w:ascii="Arial" w:hAnsi="Arial" w:cs="Arial"/>
          <w:color w:val="000000"/>
        </w:rPr>
        <w:t xml:space="preserve">  </w:t>
      </w:r>
      <w:r w:rsidR="00A560F5" w:rsidRPr="00E14FDF">
        <w:rPr>
          <w:rFonts w:ascii="Arial" w:hAnsi="Arial" w:cs="Arial"/>
          <w:color w:val="000000"/>
        </w:rPr>
        <w:fldChar w:fldCharType="begin" w:fldLock="1"/>
      </w:r>
      <w:r w:rsidR="00B8310D">
        <w:rPr>
          <w:rFonts w:ascii="Arial" w:hAnsi="Arial" w:cs="Arial"/>
          <w:color w:val="000000"/>
        </w:rPr>
        <w:instrText>ADDIN CSL_CITATION {"citationItems":[{"id":"ITEM-1","itemData":{"author":[{"dropping-particle":"","family":"Bodie","given":"Zvi","non-dropping-particle":"","parse-names":false,"suffix":""},{"dropping-particle":"","family":"Kane","given":"Alex","non-dropping-particle":"","parse-names":false,"suffix":""},{"dropping-particle":"","family":"Marcus","given":"Alan J","non-dropping-particle":"","parse-names":false,"suffix":""}],"edition":"Edisi 9","id":"ITEM-1","issued":{"date-parts":[["2019"]]},"publisher":"Salemba Empat","publisher-place":"Jakarta","title":"Dasar-Dasar Investasi Buku 2 (Terj)","type":"book"},"uris":["http://www.mendeley.com/documents/?uuid=f9951833-3cb5-4fa2-9db8-cbfa540fdc39"]}],"mendeley":{"formattedCitation":"(Bodie dkk., 2019)","plainTextFormattedCitation":"(Bodie dkk., 2019)","previouslyFormattedCitation":"(Bodie dkk., 2019)"},"properties":{"noteIndex":0},"schema":"https://github.com/citation-style-language/schema/raw/master/csl-citation.json"}</w:instrText>
      </w:r>
      <w:r w:rsidR="00A560F5" w:rsidRPr="00E14FDF">
        <w:rPr>
          <w:rFonts w:ascii="Arial" w:hAnsi="Arial" w:cs="Arial"/>
          <w:color w:val="000000"/>
        </w:rPr>
        <w:fldChar w:fldCharType="separate"/>
      </w:r>
      <w:r w:rsidR="0016535C" w:rsidRPr="0016535C">
        <w:rPr>
          <w:rFonts w:ascii="Arial" w:hAnsi="Arial" w:cs="Arial"/>
          <w:noProof/>
          <w:color w:val="000000"/>
        </w:rPr>
        <w:t>(Bodie dkk., 2019)</w:t>
      </w:r>
      <w:r w:rsidR="00A560F5" w:rsidRPr="00E14FDF">
        <w:rPr>
          <w:rFonts w:ascii="Arial" w:hAnsi="Arial" w:cs="Arial"/>
          <w:color w:val="000000"/>
        </w:rPr>
        <w:fldChar w:fldCharType="end"/>
      </w:r>
      <w:r w:rsidR="0037407B" w:rsidRPr="00E14FDF">
        <w:rPr>
          <w:rFonts w:ascii="Arial" w:hAnsi="Arial" w:cs="Arial"/>
          <w:color w:val="000000"/>
        </w:rPr>
        <w:t xml:space="preserve">. </w:t>
      </w:r>
      <w:proofErr w:type="spellStart"/>
      <w:r w:rsidR="00046761" w:rsidRPr="00E14FDF">
        <w:rPr>
          <w:rFonts w:ascii="Arial" w:hAnsi="Arial" w:cs="Arial"/>
          <w:color w:val="000000"/>
        </w:rPr>
        <w:t>Literatur</w:t>
      </w:r>
      <w:proofErr w:type="spellEnd"/>
      <w:r w:rsidR="00046761" w:rsidRPr="00E14FDF">
        <w:rPr>
          <w:rFonts w:ascii="Arial" w:hAnsi="Arial" w:cs="Arial"/>
          <w:color w:val="000000"/>
        </w:rPr>
        <w:t xml:space="preserve"> yang lain </w:t>
      </w:r>
      <w:proofErr w:type="spellStart"/>
      <w:r w:rsidR="00304944" w:rsidRPr="00E14FDF">
        <w:rPr>
          <w:rFonts w:ascii="Arial" w:hAnsi="Arial" w:cs="Arial"/>
          <w:color w:val="000000"/>
        </w:rPr>
        <w:t>menyatakan</w:t>
      </w:r>
      <w:proofErr w:type="spellEnd"/>
      <w:r w:rsidR="00304944" w:rsidRPr="00E14FDF">
        <w:rPr>
          <w:rFonts w:ascii="Arial" w:hAnsi="Arial" w:cs="Arial"/>
          <w:color w:val="000000"/>
        </w:rPr>
        <w:t xml:space="preserve"> </w:t>
      </w:r>
      <w:r w:rsidR="00046761" w:rsidRPr="00E14FDF">
        <w:rPr>
          <w:rFonts w:ascii="Arial" w:hAnsi="Arial" w:cs="Arial"/>
          <w:color w:val="000000"/>
        </w:rPr>
        <w:t xml:space="preserve">ROA </w:t>
      </w:r>
      <w:proofErr w:type="spellStart"/>
      <w:r w:rsidR="00636C4A" w:rsidRPr="00E14FDF">
        <w:rPr>
          <w:rFonts w:ascii="Arial" w:hAnsi="Arial" w:cs="Arial"/>
          <w:color w:val="000000"/>
        </w:rPr>
        <w:t>merupakan</w:t>
      </w:r>
      <w:proofErr w:type="spellEnd"/>
      <w:r w:rsidR="00636C4A" w:rsidRPr="00E14FDF">
        <w:rPr>
          <w:rFonts w:ascii="Arial" w:hAnsi="Arial" w:cs="Arial"/>
          <w:color w:val="000000"/>
        </w:rPr>
        <w:t xml:space="preserve"> </w:t>
      </w:r>
      <w:proofErr w:type="spellStart"/>
      <w:r w:rsidR="00046761" w:rsidRPr="00E14FDF">
        <w:rPr>
          <w:rFonts w:ascii="Arial" w:hAnsi="Arial" w:cs="Arial"/>
          <w:color w:val="000000"/>
        </w:rPr>
        <w:t>laba</w:t>
      </w:r>
      <w:proofErr w:type="spellEnd"/>
      <w:r w:rsidR="00046761" w:rsidRPr="00E14FDF">
        <w:rPr>
          <w:rFonts w:ascii="Arial" w:hAnsi="Arial" w:cs="Arial"/>
          <w:color w:val="000000"/>
        </w:rPr>
        <w:t xml:space="preserve"> </w:t>
      </w:r>
      <w:proofErr w:type="spellStart"/>
      <w:r w:rsidR="00046761" w:rsidRPr="00E14FDF">
        <w:rPr>
          <w:rFonts w:ascii="Arial" w:hAnsi="Arial" w:cs="Arial"/>
          <w:color w:val="000000"/>
        </w:rPr>
        <w:t>bersih</w:t>
      </w:r>
      <w:proofErr w:type="spellEnd"/>
      <w:r w:rsidR="00046761" w:rsidRPr="00E14FDF">
        <w:rPr>
          <w:rFonts w:ascii="Arial" w:hAnsi="Arial" w:cs="Arial"/>
          <w:color w:val="000000"/>
        </w:rPr>
        <w:t xml:space="preserve"> </w:t>
      </w:r>
      <w:proofErr w:type="spellStart"/>
      <w:r w:rsidR="00046761" w:rsidRPr="00E14FDF">
        <w:rPr>
          <w:rFonts w:ascii="Arial" w:hAnsi="Arial" w:cs="Arial"/>
          <w:color w:val="000000"/>
        </w:rPr>
        <w:t>dibagi</w:t>
      </w:r>
      <w:proofErr w:type="spellEnd"/>
      <w:r w:rsidR="00046761" w:rsidRPr="00E14FDF">
        <w:rPr>
          <w:rFonts w:ascii="Arial" w:hAnsi="Arial" w:cs="Arial"/>
          <w:color w:val="000000"/>
        </w:rPr>
        <w:t xml:space="preserve"> rata-rata </w:t>
      </w:r>
      <w:proofErr w:type="spellStart"/>
      <w:r w:rsidR="00046761" w:rsidRPr="00E14FDF">
        <w:rPr>
          <w:rFonts w:ascii="Arial" w:hAnsi="Arial" w:cs="Arial"/>
          <w:color w:val="000000"/>
        </w:rPr>
        <w:t>aset</w:t>
      </w:r>
      <w:proofErr w:type="spellEnd"/>
      <w:r w:rsidR="00046761" w:rsidRPr="00E14FDF">
        <w:rPr>
          <w:rFonts w:ascii="Arial" w:hAnsi="Arial" w:cs="Arial"/>
          <w:color w:val="000000"/>
        </w:rPr>
        <w:t xml:space="preserve"> </w:t>
      </w:r>
      <w:proofErr w:type="spellStart"/>
      <w:r w:rsidR="00046761" w:rsidRPr="00E14FDF">
        <w:rPr>
          <w:rFonts w:ascii="Arial" w:hAnsi="Arial" w:cs="Arial"/>
          <w:color w:val="000000"/>
        </w:rPr>
        <w:t>tetap</w:t>
      </w:r>
      <w:proofErr w:type="spellEnd"/>
      <w:r w:rsidR="00046761" w:rsidRPr="00E14FDF">
        <w:rPr>
          <w:rFonts w:ascii="Arial" w:hAnsi="Arial" w:cs="Arial"/>
          <w:color w:val="000000"/>
        </w:rPr>
        <w:t xml:space="preserve"> </w:t>
      </w:r>
      <w:r w:rsidR="00046761" w:rsidRPr="00E14FDF">
        <w:rPr>
          <w:rFonts w:ascii="Arial" w:hAnsi="Arial" w:cs="Arial"/>
          <w:color w:val="000000"/>
        </w:rPr>
        <w:fldChar w:fldCharType="begin" w:fldLock="1"/>
      </w:r>
      <w:r w:rsidR="00345143">
        <w:rPr>
          <w:rFonts w:ascii="Arial" w:hAnsi="Arial" w:cs="Arial"/>
          <w:color w:val="000000"/>
        </w:rPr>
        <w:instrText>ADDIN CSL_CITATION {"citationItems":[{"id":"ITEM-1","itemData":{"ISBN":"0078110963","author":[{"dropping-particle":"","family":"Subramanyam","given":"K R","non-dropping-particle":"","parse-names":false,"suffix":""},{"dropping-particle":"","family":"Wild","given":"John J","non-dropping-particle":"","parse-names":false,"suffix":""}],"id":"ITEM-1","issued":{"date-parts":[["2014"]]},"publisher":"McGraw Hill Education","title":"Financial Statement Analysis","type":"book"},"uris":["http://www.mendeley.com/documents/?uuid=e12729c6-9423-4837-87c4-4389e06cda77"]}],"mendeley":{"formattedCitation":"(Subramanyam dan Wild, 2014)","plainTextFormattedCitation":"(Subramanyam dan Wild, 2014)","previouslyFormattedCitation":"(Subramanyam dan Wild, 2014)"},"properties":{"noteIndex":0},"schema":"https://github.com/citation-style-language/schema/raw/master/csl-citation.json"}</w:instrText>
      </w:r>
      <w:r w:rsidR="00046761" w:rsidRPr="00E14FDF">
        <w:rPr>
          <w:rFonts w:ascii="Arial" w:hAnsi="Arial" w:cs="Arial"/>
          <w:color w:val="000000"/>
        </w:rPr>
        <w:fldChar w:fldCharType="separate"/>
      </w:r>
      <w:r w:rsidR="00345143" w:rsidRPr="00345143">
        <w:rPr>
          <w:rFonts w:ascii="Arial" w:hAnsi="Arial" w:cs="Arial"/>
          <w:noProof/>
          <w:color w:val="000000"/>
        </w:rPr>
        <w:t>(Subramanyam dan Wild, 2014)</w:t>
      </w:r>
      <w:r w:rsidR="00046761" w:rsidRPr="00E14FDF">
        <w:rPr>
          <w:rFonts w:ascii="Arial" w:hAnsi="Arial" w:cs="Arial"/>
          <w:color w:val="000000"/>
        </w:rPr>
        <w:fldChar w:fldCharType="end"/>
      </w:r>
      <w:r w:rsidR="00636C4A" w:rsidRPr="00E14FDF">
        <w:rPr>
          <w:rFonts w:ascii="Arial" w:hAnsi="Arial" w:cs="Arial"/>
          <w:color w:val="000000"/>
        </w:rPr>
        <w:t xml:space="preserve"> </w:t>
      </w:r>
      <w:r w:rsidR="00C5267D" w:rsidRPr="00E14FDF">
        <w:rPr>
          <w:rFonts w:ascii="Arial" w:hAnsi="Arial" w:cs="Arial"/>
          <w:color w:val="000000"/>
        </w:rPr>
        <w:t xml:space="preserve">(Hanafi dan Halim, 2016) </w:t>
      </w:r>
      <w:r w:rsidR="00636C4A"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Prihadi","given":"Toto","non-dropping-particle":"","parse-names":false,"suffix":""}],"id":"ITEM-1","issued":{"date-parts":[["2020"]]},"publisher":"PPM","publisher-place":"Jakarta","title":"Analisis Laporan Keuangan Teori dan Aplikasi","type":"book"},"uris":["http://www.mendeley.com/documents/?uuid=5043f843-115a-4cdc-9249-ec19255465e9"]}],"mendeley":{"formattedCitation":"(Prihadi, 2020)","plainTextFormattedCitation":"(Prihadi, 2020)","previouslyFormattedCitation":"(Prihadi, 2020)"},"properties":{"noteIndex":0},"schema":"https://github.com/citation-style-language/schema/raw/master/csl-citation.json"}</w:instrText>
      </w:r>
      <w:r w:rsidR="00636C4A" w:rsidRPr="00E14FDF">
        <w:rPr>
          <w:rFonts w:ascii="Arial" w:hAnsi="Arial" w:cs="Arial"/>
          <w:color w:val="000000"/>
        </w:rPr>
        <w:fldChar w:fldCharType="separate"/>
      </w:r>
      <w:r w:rsidR="00FF1E2E" w:rsidRPr="00E14FDF">
        <w:rPr>
          <w:rFonts w:ascii="Arial" w:hAnsi="Arial" w:cs="Arial"/>
          <w:noProof/>
          <w:color w:val="000000"/>
        </w:rPr>
        <w:t>(Prihadi, 2020)</w:t>
      </w:r>
      <w:r w:rsidR="00636C4A" w:rsidRPr="00E14FDF">
        <w:rPr>
          <w:rFonts w:ascii="Arial" w:hAnsi="Arial" w:cs="Arial"/>
          <w:color w:val="000000"/>
        </w:rPr>
        <w:fldChar w:fldCharType="end"/>
      </w:r>
      <w:r w:rsidR="00046761" w:rsidRPr="00E14FDF">
        <w:rPr>
          <w:rFonts w:ascii="Arial" w:hAnsi="Arial" w:cs="Arial"/>
          <w:color w:val="000000"/>
        </w:rPr>
        <w:t xml:space="preserve"> </w:t>
      </w:r>
      <w:r w:rsidR="00046761"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URL":"https://sniconsulting.co.id/2020/11/26/mengenal-return-on-assets-roa/","author":[{"dropping-particle":"","family":"Consulting","given":"SNI","non-dropping-particle":"","parse-names":false,"suffix":""}],"id":"ITEM-1","issued":{"date-parts":[["2020"]]},"title":"Mengenal Return on Asset","type":"webpage"},"uris":["http://www.mendeley.com/documents/?uuid=a71fd416-04bf-4f02-aa57-503bbba3052a"]}],"mendeley":{"formattedCitation":"(Consulting, 2020)","plainTextFormattedCitation":"(Consulting, 2020)","previouslyFormattedCitation":"(Consulting, 2020)"},"properties":{"noteIndex":0},"schema":"https://github.com/citation-style-language/schema/raw/master/csl-citation.json"}</w:instrText>
      </w:r>
      <w:r w:rsidR="00046761" w:rsidRPr="00E14FDF">
        <w:rPr>
          <w:rFonts w:ascii="Arial" w:hAnsi="Arial" w:cs="Arial"/>
          <w:color w:val="000000"/>
        </w:rPr>
        <w:fldChar w:fldCharType="separate"/>
      </w:r>
      <w:r w:rsidR="00FF1E2E" w:rsidRPr="00E14FDF">
        <w:rPr>
          <w:rFonts w:ascii="Arial" w:hAnsi="Arial" w:cs="Arial"/>
          <w:noProof/>
          <w:color w:val="000000"/>
        </w:rPr>
        <w:t>(Consulting, 2020)</w:t>
      </w:r>
      <w:r w:rsidR="00046761" w:rsidRPr="00E14FDF">
        <w:rPr>
          <w:rFonts w:ascii="Arial" w:hAnsi="Arial" w:cs="Arial"/>
          <w:color w:val="000000"/>
        </w:rPr>
        <w:fldChar w:fldCharType="end"/>
      </w:r>
      <w:r w:rsidR="00046761" w:rsidRPr="00E14FDF">
        <w:rPr>
          <w:rFonts w:ascii="Arial" w:hAnsi="Arial" w:cs="Arial"/>
          <w:color w:val="000000"/>
        </w:rPr>
        <w:t xml:space="preserve"> </w:t>
      </w:r>
      <w:proofErr w:type="spellStart"/>
      <w:r w:rsidR="00046761" w:rsidRPr="00E14FDF">
        <w:rPr>
          <w:rFonts w:ascii="Arial" w:hAnsi="Arial" w:cs="Arial"/>
          <w:color w:val="000000"/>
        </w:rPr>
        <w:t>sehingga</w:t>
      </w:r>
      <w:proofErr w:type="spellEnd"/>
      <w:r w:rsidR="00046761" w:rsidRPr="00E14FDF">
        <w:rPr>
          <w:rFonts w:ascii="Arial" w:hAnsi="Arial" w:cs="Arial"/>
          <w:color w:val="000000"/>
        </w:rPr>
        <w:t xml:space="preserve"> </w:t>
      </w:r>
      <w:proofErr w:type="spellStart"/>
      <w:r w:rsidR="00046761" w:rsidRPr="00E14FDF">
        <w:rPr>
          <w:rFonts w:ascii="Arial" w:hAnsi="Arial" w:cs="Arial"/>
          <w:color w:val="000000"/>
        </w:rPr>
        <w:t>kemudian</w:t>
      </w:r>
      <w:proofErr w:type="spellEnd"/>
      <w:r w:rsidR="00046761" w:rsidRPr="00E14FDF">
        <w:rPr>
          <w:rFonts w:ascii="Arial" w:hAnsi="Arial" w:cs="Arial"/>
          <w:color w:val="000000"/>
        </w:rPr>
        <w:t xml:space="preserve"> </w:t>
      </w:r>
      <w:proofErr w:type="spellStart"/>
      <w:r w:rsidR="00046761" w:rsidRPr="00E14FDF">
        <w:rPr>
          <w:rFonts w:ascii="Arial" w:hAnsi="Arial" w:cs="Arial"/>
          <w:color w:val="000000"/>
        </w:rPr>
        <w:t>memunculkan</w:t>
      </w:r>
      <w:proofErr w:type="spellEnd"/>
      <w:r w:rsidR="00046761" w:rsidRPr="00E14FDF">
        <w:rPr>
          <w:rFonts w:ascii="Arial" w:hAnsi="Arial" w:cs="Arial"/>
          <w:color w:val="000000"/>
        </w:rPr>
        <w:t xml:space="preserve"> </w:t>
      </w:r>
      <w:proofErr w:type="spellStart"/>
      <w:r w:rsidR="00046761" w:rsidRPr="00E14FDF">
        <w:rPr>
          <w:rFonts w:ascii="Arial" w:hAnsi="Arial" w:cs="Arial"/>
          <w:color w:val="000000"/>
        </w:rPr>
        <w:t>istilah</w:t>
      </w:r>
      <w:proofErr w:type="spellEnd"/>
      <w:r w:rsidR="00046761" w:rsidRPr="00E14FDF">
        <w:rPr>
          <w:rFonts w:ascii="Arial" w:hAnsi="Arial" w:cs="Arial"/>
          <w:color w:val="000000"/>
        </w:rPr>
        <w:t xml:space="preserve"> </w:t>
      </w:r>
      <w:r w:rsidR="00046761" w:rsidRPr="00E14FDF">
        <w:rPr>
          <w:rFonts w:ascii="Arial" w:hAnsi="Arial" w:cs="Arial"/>
          <w:i/>
          <w:iCs/>
          <w:color w:val="000000"/>
        </w:rPr>
        <w:t>return on average asset</w:t>
      </w:r>
      <w:r w:rsidR="00046761" w:rsidRPr="00E14FDF">
        <w:rPr>
          <w:rFonts w:ascii="Arial" w:hAnsi="Arial" w:cs="Arial"/>
          <w:color w:val="000000"/>
        </w:rPr>
        <w:t xml:space="preserve"> (ROAA). </w:t>
      </w:r>
    </w:p>
    <w:p w14:paraId="5CFA0CFE" w14:textId="3162BCF8" w:rsidR="00031EB6" w:rsidRPr="00E14FDF" w:rsidRDefault="00046761" w:rsidP="002C1996">
      <w:pPr>
        <w:spacing w:after="0" w:line="360" w:lineRule="auto"/>
        <w:ind w:firstLine="720"/>
        <w:jc w:val="both"/>
        <w:rPr>
          <w:rFonts w:ascii="Arial" w:hAnsi="Arial" w:cs="Arial"/>
          <w:color w:val="000000"/>
        </w:rPr>
      </w:pPr>
      <w:r w:rsidRPr="00E14FDF">
        <w:rPr>
          <w:rFonts w:ascii="Arial" w:hAnsi="Arial" w:cs="Arial"/>
          <w:color w:val="000000"/>
        </w:rPr>
        <w:t xml:space="preserve">Pada </w:t>
      </w:r>
      <w:proofErr w:type="spellStart"/>
      <w:r w:rsidRPr="00E14FDF">
        <w:rPr>
          <w:rFonts w:ascii="Arial" w:hAnsi="Arial" w:cs="Arial"/>
          <w:color w:val="000000"/>
        </w:rPr>
        <w:t>perusahaan</w:t>
      </w:r>
      <w:proofErr w:type="spellEnd"/>
      <w:r w:rsidRPr="00E14FDF">
        <w:rPr>
          <w:rFonts w:ascii="Arial" w:hAnsi="Arial" w:cs="Arial"/>
          <w:color w:val="000000"/>
        </w:rPr>
        <w:t xml:space="preserve"> yang </w:t>
      </w:r>
      <w:proofErr w:type="spellStart"/>
      <w:r w:rsidR="00F971A5" w:rsidRPr="00E14FDF">
        <w:rPr>
          <w:rFonts w:ascii="Arial" w:hAnsi="Arial" w:cs="Arial"/>
          <w:color w:val="000000"/>
        </w:rPr>
        <w:t>mengalami</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sedikit</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perubahan</w:t>
      </w:r>
      <w:proofErr w:type="spellEnd"/>
      <w:r w:rsidR="00F971A5" w:rsidRPr="00E14FDF">
        <w:rPr>
          <w:rFonts w:ascii="Arial" w:hAnsi="Arial" w:cs="Arial"/>
          <w:color w:val="000000"/>
        </w:rPr>
        <w:t xml:space="preserve"> </w:t>
      </w:r>
      <w:proofErr w:type="spellStart"/>
      <w:r w:rsidRPr="00E14FDF">
        <w:rPr>
          <w:rFonts w:ascii="Arial" w:hAnsi="Arial" w:cs="Arial"/>
          <w:color w:val="000000"/>
        </w:rPr>
        <w:t>aset</w:t>
      </w:r>
      <w:proofErr w:type="spellEnd"/>
      <w:r w:rsidRPr="00E14FDF">
        <w:rPr>
          <w:rFonts w:ascii="Arial" w:hAnsi="Arial" w:cs="Arial"/>
          <w:color w:val="000000"/>
        </w:rPr>
        <w:t xml:space="preserve"> </w:t>
      </w:r>
      <w:proofErr w:type="spellStart"/>
      <w:r w:rsidR="00F971A5" w:rsidRPr="00E14FDF">
        <w:rPr>
          <w:rFonts w:ascii="Arial" w:hAnsi="Arial" w:cs="Arial"/>
          <w:color w:val="000000"/>
        </w:rPr>
        <w:t>selama</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periode</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tersebut</w:t>
      </w:r>
      <w:proofErr w:type="spellEnd"/>
      <w:r w:rsidR="00F971A5" w:rsidRPr="00E14FDF">
        <w:rPr>
          <w:rFonts w:ascii="Arial" w:hAnsi="Arial" w:cs="Arial"/>
          <w:color w:val="000000"/>
        </w:rPr>
        <w:t xml:space="preserve">, rata-rata </w:t>
      </w:r>
      <w:proofErr w:type="spellStart"/>
      <w:r w:rsidR="00F971A5" w:rsidRPr="00E14FDF">
        <w:rPr>
          <w:rFonts w:ascii="Arial" w:hAnsi="Arial" w:cs="Arial"/>
          <w:color w:val="000000"/>
        </w:rPr>
        <w:t>aset</w:t>
      </w:r>
      <w:proofErr w:type="spellEnd"/>
      <w:r w:rsidR="00F971A5" w:rsidRPr="00E14FDF">
        <w:rPr>
          <w:rFonts w:ascii="Arial" w:hAnsi="Arial" w:cs="Arial"/>
          <w:color w:val="000000"/>
        </w:rPr>
        <w:t xml:space="preserve"> dan </w:t>
      </w:r>
      <w:proofErr w:type="spellStart"/>
      <w:r w:rsidR="00F971A5" w:rsidRPr="00E14FDF">
        <w:rPr>
          <w:rFonts w:ascii="Arial" w:hAnsi="Arial" w:cs="Arial"/>
          <w:color w:val="000000"/>
        </w:rPr>
        <w:t>aset</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awal</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akan</w:t>
      </w:r>
      <w:proofErr w:type="spellEnd"/>
      <w:r w:rsidR="00F971A5" w:rsidRPr="00E14FDF">
        <w:rPr>
          <w:rFonts w:ascii="Arial" w:hAnsi="Arial" w:cs="Arial"/>
          <w:color w:val="000000"/>
        </w:rPr>
        <w:t xml:space="preserve"> sangat </w:t>
      </w:r>
      <w:proofErr w:type="spellStart"/>
      <w:r w:rsidR="00F971A5" w:rsidRPr="00E14FDF">
        <w:rPr>
          <w:rFonts w:ascii="Arial" w:hAnsi="Arial" w:cs="Arial"/>
          <w:color w:val="000000"/>
        </w:rPr>
        <w:t>mirip</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atau</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tidak</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berbeda</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jauh</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Namun</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jika</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antara</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aset</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awal</w:t>
      </w:r>
      <w:proofErr w:type="spellEnd"/>
      <w:r w:rsidR="00F971A5" w:rsidRPr="00E14FDF">
        <w:rPr>
          <w:rFonts w:ascii="Arial" w:hAnsi="Arial" w:cs="Arial"/>
          <w:color w:val="000000"/>
        </w:rPr>
        <w:t xml:space="preserve"> dan </w:t>
      </w:r>
      <w:proofErr w:type="spellStart"/>
      <w:r w:rsidR="00F971A5" w:rsidRPr="00E14FDF">
        <w:rPr>
          <w:rFonts w:ascii="Arial" w:hAnsi="Arial" w:cs="Arial"/>
          <w:color w:val="000000"/>
        </w:rPr>
        <w:t>aset</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akhir</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terjadi</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perubahan</w:t>
      </w:r>
      <w:proofErr w:type="spellEnd"/>
      <w:r w:rsidR="00F971A5" w:rsidRPr="00E14FDF">
        <w:rPr>
          <w:rFonts w:ascii="Arial" w:hAnsi="Arial" w:cs="Arial"/>
          <w:color w:val="000000"/>
        </w:rPr>
        <w:t xml:space="preserve"> yang </w:t>
      </w:r>
      <w:proofErr w:type="spellStart"/>
      <w:r w:rsidR="00F971A5" w:rsidRPr="00E14FDF">
        <w:rPr>
          <w:rFonts w:ascii="Arial" w:hAnsi="Arial" w:cs="Arial"/>
          <w:color w:val="000000"/>
        </w:rPr>
        <w:t>signifikan</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maka</w:t>
      </w:r>
      <w:proofErr w:type="spellEnd"/>
      <w:r w:rsidR="00F971A5" w:rsidRPr="00E14FDF">
        <w:rPr>
          <w:rFonts w:ascii="Arial" w:hAnsi="Arial" w:cs="Arial"/>
          <w:color w:val="000000"/>
        </w:rPr>
        <w:t xml:space="preserve"> ROAA </w:t>
      </w:r>
      <w:proofErr w:type="spellStart"/>
      <w:r w:rsidR="00F971A5" w:rsidRPr="00E14FDF">
        <w:rPr>
          <w:rFonts w:ascii="Arial" w:hAnsi="Arial" w:cs="Arial"/>
          <w:color w:val="000000"/>
        </w:rPr>
        <w:t>akan</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memberikan</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evaluasi</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kinerja</w:t>
      </w:r>
      <w:proofErr w:type="spellEnd"/>
      <w:r w:rsidR="00F971A5" w:rsidRPr="00E14FDF">
        <w:rPr>
          <w:rFonts w:ascii="Arial" w:hAnsi="Arial" w:cs="Arial"/>
          <w:color w:val="000000"/>
        </w:rPr>
        <w:t xml:space="preserve"> yang </w:t>
      </w:r>
      <w:proofErr w:type="spellStart"/>
      <w:r w:rsidR="00F971A5" w:rsidRPr="00E14FDF">
        <w:rPr>
          <w:rFonts w:ascii="Arial" w:hAnsi="Arial" w:cs="Arial"/>
          <w:color w:val="000000"/>
        </w:rPr>
        <w:t>lebih</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baik</w:t>
      </w:r>
      <w:proofErr w:type="spellEnd"/>
      <w:r w:rsidR="00030C4B" w:rsidRPr="00E14FDF">
        <w:rPr>
          <w:rFonts w:ascii="Arial" w:hAnsi="Arial" w:cs="Arial"/>
          <w:color w:val="000000"/>
        </w:rPr>
        <w:t xml:space="preserve"> </w:t>
      </w:r>
      <w:r w:rsidR="00030C4B"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URL":"https://smallbusiness.chron.com/should-companys-return-assets-greater-its-return-equity-60571.html","author":[{"dropping-particle":"","family":"Ozyasar","given":"Hunkar","non-dropping-particle":"","parse-names":false,"suffix":""}],"id":"ITEM-1","issued":{"date-parts":[["2013"]]},"title":"How to Figure the Return on Average Assets","type":"webpage"},"uris":["http://www.mendeley.com/documents/?uuid=6f72274a-5b00-460d-9df5-638c3517daaf"]}],"mendeley":{"formattedCitation":"(Ozyasar, 2013)","plainTextFormattedCitation":"(Ozyasar, 2013)","previouslyFormattedCitation":"(Ozyasar, 2013)"},"properties":{"noteIndex":0},"schema":"https://github.com/citation-style-language/schema/raw/master/csl-citation.json"}</w:instrText>
      </w:r>
      <w:r w:rsidR="00030C4B" w:rsidRPr="00E14FDF">
        <w:rPr>
          <w:rFonts w:ascii="Arial" w:hAnsi="Arial" w:cs="Arial"/>
          <w:color w:val="000000"/>
        </w:rPr>
        <w:fldChar w:fldCharType="separate"/>
      </w:r>
      <w:r w:rsidR="00FF1E2E" w:rsidRPr="00E14FDF">
        <w:rPr>
          <w:rFonts w:ascii="Arial" w:hAnsi="Arial" w:cs="Arial"/>
          <w:noProof/>
          <w:color w:val="000000"/>
        </w:rPr>
        <w:t>(Ozyasar, 2013)</w:t>
      </w:r>
      <w:r w:rsidR="00030C4B" w:rsidRPr="00E14FDF">
        <w:rPr>
          <w:rFonts w:ascii="Arial" w:hAnsi="Arial" w:cs="Arial"/>
          <w:color w:val="000000"/>
        </w:rPr>
        <w:fldChar w:fldCharType="end"/>
      </w:r>
      <w:r w:rsidR="00F971A5" w:rsidRPr="00E14FDF">
        <w:rPr>
          <w:rFonts w:ascii="Arial" w:hAnsi="Arial" w:cs="Arial"/>
          <w:color w:val="000000"/>
        </w:rPr>
        <w:t>.</w:t>
      </w:r>
      <w:r w:rsidR="00031EB6" w:rsidRPr="00E14FDF">
        <w:rPr>
          <w:rFonts w:ascii="Arial" w:hAnsi="Arial" w:cs="Arial"/>
          <w:color w:val="000000"/>
        </w:rPr>
        <w:t xml:space="preserve"> </w:t>
      </w:r>
      <w:proofErr w:type="spellStart"/>
      <w:r w:rsidR="00031EB6" w:rsidRPr="00E14FDF">
        <w:rPr>
          <w:rFonts w:ascii="Arial" w:hAnsi="Arial" w:cs="Arial"/>
          <w:color w:val="000000"/>
        </w:rPr>
        <w:t>Apabila</w:t>
      </w:r>
      <w:proofErr w:type="spellEnd"/>
      <w:r w:rsidR="00031EB6" w:rsidRPr="00E14FDF">
        <w:rPr>
          <w:rFonts w:ascii="Arial" w:hAnsi="Arial" w:cs="Arial"/>
          <w:color w:val="000000"/>
        </w:rPr>
        <w:t xml:space="preserve"> </w:t>
      </w:r>
      <w:r w:rsidR="00031EB6" w:rsidRPr="00E14FDF">
        <w:rPr>
          <w:rFonts w:ascii="Arial" w:hAnsi="Arial" w:cs="Arial"/>
          <w:i/>
          <w:iCs/>
          <w:color w:val="000000"/>
        </w:rPr>
        <w:t>Return on Assets (ROA)</w:t>
      </w:r>
      <w:r w:rsidR="00031EB6" w:rsidRPr="00E14FDF">
        <w:rPr>
          <w:rFonts w:ascii="Arial" w:hAnsi="Arial" w:cs="Arial"/>
          <w:color w:val="000000"/>
        </w:rPr>
        <w:t xml:space="preserve"> </w:t>
      </w:r>
      <w:proofErr w:type="spellStart"/>
      <w:r w:rsidR="00031EB6" w:rsidRPr="00E14FDF">
        <w:rPr>
          <w:rFonts w:ascii="Arial" w:hAnsi="Arial" w:cs="Arial"/>
          <w:color w:val="000000"/>
        </w:rPr>
        <w:t>menggunakan</w:t>
      </w:r>
      <w:proofErr w:type="spellEnd"/>
      <w:r w:rsidR="00031EB6" w:rsidRPr="00E14FDF">
        <w:rPr>
          <w:rFonts w:ascii="Arial" w:hAnsi="Arial" w:cs="Arial"/>
          <w:color w:val="000000"/>
        </w:rPr>
        <w:t xml:space="preserve"> rata-rata </w:t>
      </w:r>
      <w:proofErr w:type="spellStart"/>
      <w:r w:rsidR="00031EB6" w:rsidRPr="00E14FDF">
        <w:rPr>
          <w:rFonts w:ascii="Arial" w:hAnsi="Arial" w:cs="Arial"/>
          <w:color w:val="000000"/>
        </w:rPr>
        <w:t>aset</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maka</w:t>
      </w:r>
      <w:proofErr w:type="spellEnd"/>
      <w:r w:rsidR="00031EB6" w:rsidRPr="00E14FDF">
        <w:rPr>
          <w:rFonts w:ascii="Arial" w:hAnsi="Arial" w:cs="Arial"/>
          <w:color w:val="000000"/>
        </w:rPr>
        <w:t xml:space="preserve"> ROA dan ROAA </w:t>
      </w:r>
      <w:proofErr w:type="spellStart"/>
      <w:r w:rsidR="00031EB6" w:rsidRPr="00E14FDF">
        <w:rPr>
          <w:rFonts w:ascii="Arial" w:hAnsi="Arial" w:cs="Arial"/>
          <w:color w:val="000000"/>
        </w:rPr>
        <w:t>merupakan</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hal</w:t>
      </w:r>
      <w:proofErr w:type="spellEnd"/>
      <w:r w:rsidR="00031EB6" w:rsidRPr="00E14FDF">
        <w:rPr>
          <w:rFonts w:ascii="Arial" w:hAnsi="Arial" w:cs="Arial"/>
          <w:color w:val="000000"/>
        </w:rPr>
        <w:t xml:space="preserve"> yang </w:t>
      </w:r>
      <w:proofErr w:type="spellStart"/>
      <w:r w:rsidR="00031EB6" w:rsidRPr="00E14FDF">
        <w:rPr>
          <w:rFonts w:ascii="Arial" w:hAnsi="Arial" w:cs="Arial"/>
          <w:color w:val="000000"/>
        </w:rPr>
        <w:t>identi</w:t>
      </w:r>
      <w:r w:rsidR="001413B4" w:rsidRPr="00E14FDF">
        <w:rPr>
          <w:rFonts w:ascii="Arial" w:hAnsi="Arial" w:cs="Arial"/>
          <w:color w:val="000000"/>
        </w:rPr>
        <w:t>k</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tetapi</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jika</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hanya</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menggunakan</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aset</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awal</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atau</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akhir</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maka</w:t>
      </w:r>
      <w:proofErr w:type="spellEnd"/>
      <w:r w:rsidR="00031EB6" w:rsidRPr="00E14FDF">
        <w:rPr>
          <w:rFonts w:ascii="Arial" w:hAnsi="Arial" w:cs="Arial"/>
          <w:color w:val="000000"/>
        </w:rPr>
        <w:t xml:space="preserve"> ROAA </w:t>
      </w:r>
      <w:proofErr w:type="spellStart"/>
      <w:r w:rsidR="00031EB6" w:rsidRPr="00E14FDF">
        <w:rPr>
          <w:rFonts w:ascii="Arial" w:hAnsi="Arial" w:cs="Arial"/>
          <w:color w:val="000000"/>
        </w:rPr>
        <w:t>akan</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memberikan</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gambaran</w:t>
      </w:r>
      <w:proofErr w:type="spellEnd"/>
      <w:r w:rsidR="00031EB6" w:rsidRPr="00E14FDF">
        <w:rPr>
          <w:rFonts w:ascii="Arial" w:hAnsi="Arial" w:cs="Arial"/>
          <w:color w:val="000000"/>
        </w:rPr>
        <w:t xml:space="preserve"> yang </w:t>
      </w:r>
      <w:proofErr w:type="spellStart"/>
      <w:r w:rsidR="00031EB6" w:rsidRPr="00E14FDF">
        <w:rPr>
          <w:rFonts w:ascii="Arial" w:hAnsi="Arial" w:cs="Arial"/>
          <w:color w:val="000000"/>
        </w:rPr>
        <w:t>lebih</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akurat</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karena</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aset</w:t>
      </w:r>
      <w:proofErr w:type="spellEnd"/>
      <w:r w:rsidR="00031EB6" w:rsidRPr="00E14FDF">
        <w:rPr>
          <w:rFonts w:ascii="Arial" w:hAnsi="Arial" w:cs="Arial"/>
          <w:color w:val="000000"/>
        </w:rPr>
        <w:t xml:space="preserve"> rata-rata </w:t>
      </w:r>
      <w:proofErr w:type="spellStart"/>
      <w:r w:rsidR="00031EB6" w:rsidRPr="00E14FDF">
        <w:rPr>
          <w:rFonts w:ascii="Arial" w:hAnsi="Arial" w:cs="Arial"/>
          <w:color w:val="000000"/>
        </w:rPr>
        <w:t>akan</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memperlancar</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perubahan</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atau</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volatilitas</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aset</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selama</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periode</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akuntansi</w:t>
      </w:r>
      <w:proofErr w:type="spellEnd"/>
      <w:r w:rsidR="00031EB6" w:rsidRPr="00E14FDF">
        <w:rPr>
          <w:rFonts w:ascii="Arial" w:hAnsi="Arial" w:cs="Arial"/>
          <w:color w:val="000000"/>
        </w:rPr>
        <w:t xml:space="preserve"> </w:t>
      </w:r>
      <w:r w:rsidR="001413B4"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URL":"https://www.investopedia.com/terms/r/roaa.asp","author":[{"dropping-particle":"","family":"Kenton","given":"Will","non-dropping-particle":"","parse-names":false,"suffix":""}],"id":"ITEM-1","issued":{"date-parts":[["2021"]]},"title":"Return on Average Assets (ROAA)","type":"webpage"},"uris":["http://www.mendeley.com/documents/?uuid=742e6a06-55a2-4c04-abe5-bd59c0fa133b"]}],"mendeley":{"formattedCitation":"(Kenton, 2021)","plainTextFormattedCitation":"(Kenton, 2021)","previouslyFormattedCitation":"(Kenton, 2021)"},"properties":{"noteIndex":0},"schema":"https://github.com/citation-style-language/schema/raw/master/csl-citation.json"}</w:instrText>
      </w:r>
      <w:r w:rsidR="001413B4" w:rsidRPr="00E14FDF">
        <w:rPr>
          <w:rFonts w:ascii="Arial" w:hAnsi="Arial" w:cs="Arial"/>
          <w:color w:val="000000"/>
        </w:rPr>
        <w:fldChar w:fldCharType="separate"/>
      </w:r>
      <w:r w:rsidR="00FF1E2E" w:rsidRPr="00E14FDF">
        <w:rPr>
          <w:rFonts w:ascii="Arial" w:hAnsi="Arial" w:cs="Arial"/>
          <w:noProof/>
          <w:color w:val="000000"/>
        </w:rPr>
        <w:t>(Kenton, 2021)</w:t>
      </w:r>
      <w:r w:rsidR="001413B4" w:rsidRPr="00E14FDF">
        <w:rPr>
          <w:rFonts w:ascii="Arial" w:hAnsi="Arial" w:cs="Arial"/>
          <w:color w:val="000000"/>
        </w:rPr>
        <w:fldChar w:fldCharType="end"/>
      </w:r>
      <w:r w:rsidR="00031EB6" w:rsidRPr="00E14FDF">
        <w:rPr>
          <w:rFonts w:ascii="Arial" w:hAnsi="Arial" w:cs="Arial"/>
          <w:color w:val="000000"/>
        </w:rPr>
        <w:t>.</w:t>
      </w:r>
    </w:p>
    <w:tbl>
      <w:tblPr>
        <w:tblStyle w:val="TableGrid"/>
        <w:tblW w:w="0" w:type="auto"/>
        <w:tblInd w:w="2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2507"/>
      </w:tblGrid>
      <w:tr w:rsidR="00206E81" w:rsidRPr="00E14FDF" w14:paraId="0127698A" w14:textId="77777777" w:rsidTr="00F1356D">
        <w:tc>
          <w:tcPr>
            <w:tcW w:w="2083" w:type="dxa"/>
            <w:vMerge w:val="restart"/>
            <w:tcBorders>
              <w:top w:val="single" w:sz="4" w:space="0" w:color="auto"/>
              <w:left w:val="single" w:sz="4" w:space="0" w:color="auto"/>
              <w:bottom w:val="single" w:sz="4" w:space="0" w:color="auto"/>
            </w:tcBorders>
            <w:vAlign w:val="center"/>
          </w:tcPr>
          <w:p w14:paraId="50A390CF" w14:textId="5E605938" w:rsidR="00206E81" w:rsidRPr="00E14FDF" w:rsidRDefault="00206E81" w:rsidP="00E14FDF">
            <w:pPr>
              <w:spacing w:line="276" w:lineRule="auto"/>
              <w:jc w:val="both"/>
              <w:rPr>
                <w:rFonts w:ascii="Arial" w:hAnsi="Arial" w:cs="Arial"/>
                <w:color w:val="000000"/>
              </w:rPr>
            </w:pPr>
            <w:r w:rsidRPr="00E14FDF">
              <w:rPr>
                <w:rFonts w:ascii="Arial" w:hAnsi="Arial" w:cs="Arial"/>
                <w:color w:val="000000"/>
              </w:rPr>
              <w:t>Return on Asset =</w:t>
            </w:r>
          </w:p>
        </w:tc>
        <w:tc>
          <w:tcPr>
            <w:tcW w:w="2507" w:type="dxa"/>
            <w:tcBorders>
              <w:top w:val="single" w:sz="4" w:space="0" w:color="auto"/>
              <w:bottom w:val="single" w:sz="4" w:space="0" w:color="auto"/>
              <w:right w:val="single" w:sz="4" w:space="0" w:color="auto"/>
            </w:tcBorders>
          </w:tcPr>
          <w:p w14:paraId="2DF73E8D" w14:textId="481AE00C" w:rsidR="00206E81" w:rsidRPr="00E14FDF" w:rsidRDefault="00206E81" w:rsidP="00E14FDF">
            <w:pPr>
              <w:spacing w:line="276" w:lineRule="auto"/>
              <w:jc w:val="both"/>
              <w:rPr>
                <w:rFonts w:ascii="Arial" w:hAnsi="Arial" w:cs="Arial"/>
                <w:color w:val="000000"/>
              </w:rPr>
            </w:pPr>
            <w:r w:rsidRPr="00E14FDF">
              <w:rPr>
                <w:rFonts w:ascii="Arial" w:hAnsi="Arial" w:cs="Arial"/>
                <w:color w:val="000000"/>
              </w:rPr>
              <w:t>Net Income</w:t>
            </w:r>
          </w:p>
        </w:tc>
      </w:tr>
      <w:tr w:rsidR="00206E81" w:rsidRPr="00E14FDF" w14:paraId="4D5CECB5" w14:textId="77777777" w:rsidTr="00F1356D">
        <w:tc>
          <w:tcPr>
            <w:tcW w:w="2083" w:type="dxa"/>
            <w:vMerge/>
            <w:tcBorders>
              <w:left w:val="single" w:sz="4" w:space="0" w:color="auto"/>
              <w:bottom w:val="single" w:sz="4" w:space="0" w:color="auto"/>
            </w:tcBorders>
          </w:tcPr>
          <w:p w14:paraId="60087D17" w14:textId="77777777" w:rsidR="00206E81" w:rsidRPr="00E14FDF" w:rsidRDefault="00206E81" w:rsidP="00E14FDF">
            <w:pPr>
              <w:spacing w:line="276" w:lineRule="auto"/>
              <w:jc w:val="both"/>
              <w:rPr>
                <w:rFonts w:ascii="Arial" w:hAnsi="Arial" w:cs="Arial"/>
                <w:color w:val="000000"/>
              </w:rPr>
            </w:pPr>
          </w:p>
        </w:tc>
        <w:tc>
          <w:tcPr>
            <w:tcW w:w="2507" w:type="dxa"/>
            <w:tcBorders>
              <w:top w:val="single" w:sz="4" w:space="0" w:color="auto"/>
              <w:bottom w:val="single" w:sz="4" w:space="0" w:color="auto"/>
              <w:right w:val="single" w:sz="4" w:space="0" w:color="auto"/>
            </w:tcBorders>
          </w:tcPr>
          <w:p w14:paraId="40B3D0C5" w14:textId="228390FF" w:rsidR="00206E81" w:rsidRPr="00E14FDF" w:rsidRDefault="00206E81" w:rsidP="00E14FDF">
            <w:pPr>
              <w:spacing w:line="276" w:lineRule="auto"/>
              <w:jc w:val="both"/>
              <w:rPr>
                <w:rFonts w:ascii="Arial" w:hAnsi="Arial" w:cs="Arial"/>
                <w:color w:val="000000"/>
              </w:rPr>
            </w:pPr>
            <w:r w:rsidRPr="00E14FDF">
              <w:rPr>
                <w:rFonts w:ascii="Arial" w:hAnsi="Arial" w:cs="Arial"/>
                <w:color w:val="000000"/>
              </w:rPr>
              <w:t>Average Total Asset</w:t>
            </w:r>
          </w:p>
        </w:tc>
      </w:tr>
    </w:tbl>
    <w:p w14:paraId="0824FFA5" w14:textId="77777777" w:rsidR="00206E81" w:rsidRPr="00E14FDF" w:rsidRDefault="00206E81" w:rsidP="00E14FDF">
      <w:pPr>
        <w:spacing w:after="0" w:line="360" w:lineRule="auto"/>
        <w:ind w:firstLine="720"/>
        <w:jc w:val="both"/>
        <w:rPr>
          <w:rFonts w:ascii="Arial" w:hAnsi="Arial" w:cs="Arial"/>
          <w:color w:val="000000"/>
        </w:rPr>
      </w:pPr>
    </w:p>
    <w:p w14:paraId="1A96722A" w14:textId="5B17ABD2" w:rsidR="0036396A" w:rsidRPr="00E14FDF" w:rsidRDefault="0036396A" w:rsidP="002C1996">
      <w:pPr>
        <w:spacing w:after="0" w:line="360" w:lineRule="auto"/>
        <w:jc w:val="both"/>
        <w:rPr>
          <w:rFonts w:ascii="Arial" w:hAnsi="Arial" w:cs="Arial"/>
          <w:i/>
          <w:iCs/>
          <w:color w:val="000000"/>
        </w:rPr>
      </w:pPr>
      <w:r w:rsidRPr="00E14FDF">
        <w:rPr>
          <w:rFonts w:ascii="Arial" w:hAnsi="Arial" w:cs="Arial"/>
          <w:i/>
          <w:iCs/>
          <w:color w:val="000000"/>
        </w:rPr>
        <w:t>Return on Equity</w:t>
      </w:r>
      <w:r w:rsidR="00C8064A" w:rsidRPr="00E14FDF">
        <w:rPr>
          <w:rFonts w:ascii="Arial" w:hAnsi="Arial" w:cs="Arial"/>
          <w:i/>
          <w:iCs/>
          <w:color w:val="000000"/>
        </w:rPr>
        <w:t xml:space="preserve"> (ROE)</w:t>
      </w:r>
    </w:p>
    <w:p w14:paraId="48470DE6" w14:textId="37C609CD" w:rsidR="00250CB6" w:rsidRPr="00E14FDF" w:rsidRDefault="00C76E84" w:rsidP="002C1996">
      <w:pPr>
        <w:spacing w:after="0" w:line="360" w:lineRule="auto"/>
        <w:ind w:firstLine="720"/>
        <w:jc w:val="both"/>
        <w:rPr>
          <w:rFonts w:ascii="Arial" w:hAnsi="Arial" w:cs="Arial"/>
          <w:color w:val="000000"/>
        </w:rPr>
      </w:pPr>
      <w:proofErr w:type="spellStart"/>
      <w:r w:rsidRPr="00E14FDF">
        <w:rPr>
          <w:rFonts w:ascii="Arial" w:hAnsi="Arial" w:cs="Arial"/>
          <w:color w:val="000000"/>
        </w:rPr>
        <w:t>Menurut</w:t>
      </w:r>
      <w:proofErr w:type="spellEnd"/>
      <w:r w:rsidRPr="00E14FDF">
        <w:rPr>
          <w:rFonts w:ascii="Arial" w:hAnsi="Arial" w:cs="Arial"/>
          <w:i/>
          <w:iCs/>
          <w:color w:val="000000"/>
        </w:rPr>
        <w:t xml:space="preserve"> </w:t>
      </w:r>
      <w:proofErr w:type="spellStart"/>
      <w:r w:rsidR="00AD5A8E" w:rsidRPr="00E14FDF">
        <w:rPr>
          <w:rFonts w:ascii="Arial" w:hAnsi="Arial" w:cs="Arial"/>
          <w:color w:val="000000"/>
        </w:rPr>
        <w:t>Kasmir</w:t>
      </w:r>
      <w:proofErr w:type="spellEnd"/>
      <w:r w:rsidR="004A25EC" w:rsidRPr="00E14FDF">
        <w:rPr>
          <w:rFonts w:ascii="Arial" w:hAnsi="Arial" w:cs="Arial"/>
          <w:color w:val="000000"/>
        </w:rPr>
        <w:t xml:space="preserve"> </w:t>
      </w:r>
      <w:r w:rsidR="004A25EC" w:rsidRPr="00E14FDF">
        <w:rPr>
          <w:rFonts w:ascii="Arial" w:hAnsi="Arial" w:cs="Arial"/>
          <w:color w:val="000000"/>
        </w:rPr>
        <w:fldChar w:fldCharType="begin" w:fldLock="1"/>
      </w:r>
      <w:r w:rsidR="008D320F" w:rsidRPr="00E14FDF">
        <w:rPr>
          <w:rFonts w:ascii="Arial" w:hAnsi="Arial" w:cs="Arial"/>
          <w:color w:val="000000"/>
        </w:rPr>
        <w:instrText>ADDIN CSL_CITATION {"citationItems":[{"id":"ITEM-1","itemData":{"author":[{"dropping-particle":"","family":"Kasmir","given":"","non-dropping-particle":"","parse-names":false,"suffix":""}],"edition":"8","id":"ITEM-1","issued":{"date-parts":[["2012"]]},"publisher":"Rajawali Press","publisher-place":"Jakarta","title":"Analisis Laporan Keuangan","type":"book"},"suffix":": 204","suppress-author":1,"uris":["http://www.mendeley.com/documents/?uuid=89956ee1-1806-40b4-9606-c12b54347c3c"]}],"mendeley":{"formattedCitation":"(2012: 204)","plainTextFormattedCitation":"(2012: 204)","previouslyFormattedCitation":"(2012: 204)"},"properties":{"noteIndex":0},"schema":"https://github.com/citation-style-language/schema/raw/master/csl-citation.json"}</w:instrText>
      </w:r>
      <w:r w:rsidR="004A25EC" w:rsidRPr="00E14FDF">
        <w:rPr>
          <w:rFonts w:ascii="Arial" w:hAnsi="Arial" w:cs="Arial"/>
          <w:color w:val="000000"/>
        </w:rPr>
        <w:fldChar w:fldCharType="separate"/>
      </w:r>
      <w:r w:rsidR="004A25EC" w:rsidRPr="00E14FDF">
        <w:rPr>
          <w:rFonts w:ascii="Arial" w:hAnsi="Arial" w:cs="Arial"/>
          <w:noProof/>
          <w:color w:val="000000"/>
        </w:rPr>
        <w:t>(2012: 204)</w:t>
      </w:r>
      <w:r w:rsidR="004A25EC" w:rsidRPr="00E14FDF">
        <w:rPr>
          <w:rFonts w:ascii="Arial" w:hAnsi="Arial" w:cs="Arial"/>
          <w:color w:val="000000"/>
        </w:rPr>
        <w:fldChar w:fldCharType="end"/>
      </w:r>
      <w:r w:rsidRPr="00E14FDF">
        <w:rPr>
          <w:rFonts w:ascii="Arial" w:hAnsi="Arial" w:cs="Arial"/>
          <w:color w:val="000000"/>
        </w:rPr>
        <w:t xml:space="preserve">, </w:t>
      </w:r>
      <w:r w:rsidR="00AD5A8E" w:rsidRPr="00E14FDF">
        <w:rPr>
          <w:rFonts w:ascii="Arial" w:hAnsi="Arial" w:cs="Arial"/>
          <w:i/>
          <w:iCs/>
          <w:color w:val="000000"/>
        </w:rPr>
        <w:t>return on equity</w:t>
      </w:r>
      <w:r w:rsidR="00AD5A8E" w:rsidRPr="00E14FDF">
        <w:rPr>
          <w:rFonts w:ascii="Arial" w:hAnsi="Arial" w:cs="Arial"/>
          <w:color w:val="000000"/>
        </w:rPr>
        <w:t xml:space="preserve"> (ROE) </w:t>
      </w:r>
      <w:proofErr w:type="spellStart"/>
      <w:r w:rsidR="00AD5A8E" w:rsidRPr="00E14FDF">
        <w:rPr>
          <w:rFonts w:ascii="Arial" w:hAnsi="Arial" w:cs="Arial"/>
          <w:color w:val="000000"/>
        </w:rPr>
        <w:t>atau</w:t>
      </w:r>
      <w:proofErr w:type="spellEnd"/>
      <w:r w:rsidR="00AD5A8E" w:rsidRPr="00E14FDF">
        <w:rPr>
          <w:rFonts w:ascii="Arial" w:hAnsi="Arial" w:cs="Arial"/>
          <w:color w:val="000000"/>
        </w:rPr>
        <w:t xml:space="preserve"> </w:t>
      </w:r>
      <w:proofErr w:type="spellStart"/>
      <w:r w:rsidR="000F3B50" w:rsidRPr="00E14FDF">
        <w:rPr>
          <w:rFonts w:ascii="Arial" w:hAnsi="Arial" w:cs="Arial"/>
          <w:color w:val="000000"/>
        </w:rPr>
        <w:t>hasil</w:t>
      </w:r>
      <w:proofErr w:type="spellEnd"/>
      <w:r w:rsidR="000F3B50" w:rsidRPr="00E14FDF">
        <w:rPr>
          <w:rFonts w:ascii="Arial" w:hAnsi="Arial" w:cs="Arial"/>
          <w:color w:val="000000"/>
        </w:rPr>
        <w:t xml:space="preserve"> </w:t>
      </w:r>
      <w:proofErr w:type="spellStart"/>
      <w:r w:rsidR="000F3B50" w:rsidRPr="00E14FDF">
        <w:rPr>
          <w:rFonts w:ascii="Arial" w:hAnsi="Arial" w:cs="Arial"/>
          <w:color w:val="000000"/>
        </w:rPr>
        <w:t>pengembalian</w:t>
      </w:r>
      <w:proofErr w:type="spellEnd"/>
      <w:r w:rsidR="000F3B50" w:rsidRPr="00E14FDF">
        <w:rPr>
          <w:rFonts w:ascii="Arial" w:hAnsi="Arial" w:cs="Arial"/>
          <w:color w:val="000000"/>
        </w:rPr>
        <w:t xml:space="preserve"> </w:t>
      </w:r>
      <w:proofErr w:type="spellStart"/>
      <w:r w:rsidR="000F3B50" w:rsidRPr="00E14FDF">
        <w:rPr>
          <w:rFonts w:ascii="Arial" w:hAnsi="Arial" w:cs="Arial"/>
          <w:color w:val="000000"/>
        </w:rPr>
        <w:t>ekuitas</w:t>
      </w:r>
      <w:proofErr w:type="spellEnd"/>
      <w:r w:rsidR="000F3B50" w:rsidRPr="00E14FDF">
        <w:rPr>
          <w:rFonts w:ascii="Arial" w:hAnsi="Arial" w:cs="Arial"/>
          <w:color w:val="000000"/>
        </w:rPr>
        <w:t xml:space="preserve"> </w:t>
      </w:r>
      <w:proofErr w:type="spellStart"/>
      <w:r w:rsidR="004A25EC" w:rsidRPr="00E14FDF">
        <w:rPr>
          <w:rFonts w:ascii="Arial" w:hAnsi="Arial" w:cs="Arial"/>
          <w:color w:val="000000"/>
        </w:rPr>
        <w:t>m</w:t>
      </w:r>
      <w:r w:rsidR="00AD5A8E" w:rsidRPr="00E14FDF">
        <w:rPr>
          <w:rFonts w:ascii="Arial" w:hAnsi="Arial" w:cs="Arial"/>
          <w:color w:val="000000"/>
        </w:rPr>
        <w:t>erupakan</w:t>
      </w:r>
      <w:proofErr w:type="spellEnd"/>
      <w:r w:rsidR="00AD5A8E" w:rsidRPr="00E14FDF">
        <w:rPr>
          <w:rFonts w:ascii="Arial" w:hAnsi="Arial" w:cs="Arial"/>
          <w:color w:val="000000"/>
        </w:rPr>
        <w:t xml:space="preserve"> </w:t>
      </w:r>
      <w:proofErr w:type="spellStart"/>
      <w:r w:rsidR="00AD5A8E" w:rsidRPr="00E14FDF">
        <w:rPr>
          <w:rFonts w:ascii="Arial" w:hAnsi="Arial" w:cs="Arial"/>
          <w:color w:val="000000"/>
        </w:rPr>
        <w:t>rasio</w:t>
      </w:r>
      <w:proofErr w:type="spellEnd"/>
      <w:r w:rsidR="00AD5A8E" w:rsidRPr="00E14FDF">
        <w:rPr>
          <w:rFonts w:ascii="Arial" w:hAnsi="Arial" w:cs="Arial"/>
          <w:color w:val="000000"/>
        </w:rPr>
        <w:t xml:space="preserve"> </w:t>
      </w:r>
      <w:proofErr w:type="spellStart"/>
      <w:r w:rsidR="004A25EC" w:rsidRPr="00E14FDF">
        <w:rPr>
          <w:rFonts w:ascii="Arial" w:hAnsi="Arial" w:cs="Arial"/>
          <w:color w:val="000000"/>
        </w:rPr>
        <w:t>untuk</w:t>
      </w:r>
      <w:proofErr w:type="spellEnd"/>
      <w:r w:rsidR="004A25EC" w:rsidRPr="00E14FDF">
        <w:rPr>
          <w:rFonts w:ascii="Arial" w:hAnsi="Arial" w:cs="Arial"/>
          <w:color w:val="000000"/>
        </w:rPr>
        <w:t xml:space="preserve"> </w:t>
      </w:r>
      <w:proofErr w:type="spellStart"/>
      <w:r w:rsidR="00AD5A8E" w:rsidRPr="00E14FDF">
        <w:rPr>
          <w:rFonts w:ascii="Arial" w:hAnsi="Arial" w:cs="Arial"/>
          <w:color w:val="000000"/>
        </w:rPr>
        <w:t>mengukur</w:t>
      </w:r>
      <w:proofErr w:type="spellEnd"/>
      <w:r w:rsidR="00AD5A8E" w:rsidRPr="00E14FDF">
        <w:rPr>
          <w:rFonts w:ascii="Arial" w:hAnsi="Arial" w:cs="Arial"/>
          <w:color w:val="000000"/>
        </w:rPr>
        <w:t xml:space="preserve"> </w:t>
      </w:r>
      <w:proofErr w:type="spellStart"/>
      <w:r w:rsidR="00AD5A8E" w:rsidRPr="00E14FDF">
        <w:rPr>
          <w:rFonts w:ascii="Arial" w:hAnsi="Arial" w:cs="Arial"/>
          <w:color w:val="000000"/>
        </w:rPr>
        <w:t>laba</w:t>
      </w:r>
      <w:proofErr w:type="spellEnd"/>
      <w:r w:rsidR="00AD5A8E" w:rsidRPr="00E14FDF">
        <w:rPr>
          <w:rFonts w:ascii="Arial" w:hAnsi="Arial" w:cs="Arial"/>
          <w:color w:val="000000"/>
        </w:rPr>
        <w:t xml:space="preserve"> </w:t>
      </w:r>
      <w:proofErr w:type="spellStart"/>
      <w:r w:rsidR="00AD5A8E" w:rsidRPr="00E14FDF">
        <w:rPr>
          <w:rFonts w:ascii="Arial" w:hAnsi="Arial" w:cs="Arial"/>
          <w:color w:val="000000"/>
        </w:rPr>
        <w:t>bersih</w:t>
      </w:r>
      <w:proofErr w:type="spellEnd"/>
      <w:r w:rsidR="00AD5A8E" w:rsidRPr="00E14FDF">
        <w:rPr>
          <w:rFonts w:ascii="Arial" w:hAnsi="Arial" w:cs="Arial"/>
          <w:color w:val="000000"/>
        </w:rPr>
        <w:t xml:space="preserve"> </w:t>
      </w:r>
      <w:proofErr w:type="spellStart"/>
      <w:r w:rsidR="00AD5A8E" w:rsidRPr="00E14FDF">
        <w:rPr>
          <w:rFonts w:ascii="Arial" w:hAnsi="Arial" w:cs="Arial"/>
          <w:color w:val="000000"/>
        </w:rPr>
        <w:t>setelah</w:t>
      </w:r>
      <w:proofErr w:type="spellEnd"/>
      <w:r w:rsidR="00AD5A8E" w:rsidRPr="00E14FDF">
        <w:rPr>
          <w:rFonts w:ascii="Arial" w:hAnsi="Arial" w:cs="Arial"/>
          <w:color w:val="000000"/>
        </w:rPr>
        <w:t xml:space="preserve"> </w:t>
      </w:r>
      <w:proofErr w:type="spellStart"/>
      <w:r w:rsidR="00AD5A8E" w:rsidRPr="00E14FDF">
        <w:rPr>
          <w:rFonts w:ascii="Arial" w:hAnsi="Arial" w:cs="Arial"/>
          <w:color w:val="000000"/>
        </w:rPr>
        <w:t>pajak</w:t>
      </w:r>
      <w:proofErr w:type="spellEnd"/>
      <w:r w:rsidR="00AD5A8E" w:rsidRPr="00E14FDF">
        <w:rPr>
          <w:rFonts w:ascii="Arial" w:hAnsi="Arial" w:cs="Arial"/>
          <w:color w:val="000000"/>
        </w:rPr>
        <w:t xml:space="preserve"> </w:t>
      </w:r>
      <w:proofErr w:type="spellStart"/>
      <w:r w:rsidR="00AD5A8E" w:rsidRPr="00E14FDF">
        <w:rPr>
          <w:rFonts w:ascii="Arial" w:hAnsi="Arial" w:cs="Arial"/>
          <w:color w:val="000000"/>
        </w:rPr>
        <w:t>dengan</w:t>
      </w:r>
      <w:proofErr w:type="spellEnd"/>
      <w:r w:rsidR="00AD5A8E" w:rsidRPr="00E14FDF">
        <w:rPr>
          <w:rFonts w:ascii="Arial" w:hAnsi="Arial" w:cs="Arial"/>
          <w:color w:val="000000"/>
        </w:rPr>
        <w:t xml:space="preserve"> modal </w:t>
      </w:r>
      <w:proofErr w:type="spellStart"/>
      <w:r w:rsidR="00AD5A8E" w:rsidRPr="00E14FDF">
        <w:rPr>
          <w:rFonts w:ascii="Arial" w:hAnsi="Arial" w:cs="Arial"/>
          <w:color w:val="000000"/>
        </w:rPr>
        <w:t>sendiri</w:t>
      </w:r>
      <w:proofErr w:type="spellEnd"/>
      <w:r w:rsidR="00AD5A8E" w:rsidRPr="00E14FDF">
        <w:rPr>
          <w:rFonts w:ascii="Arial" w:hAnsi="Arial" w:cs="Arial"/>
          <w:color w:val="000000"/>
        </w:rPr>
        <w:t xml:space="preserve">. </w:t>
      </w:r>
      <w:proofErr w:type="spellStart"/>
      <w:r w:rsidR="008B7233" w:rsidRPr="00E14FDF">
        <w:rPr>
          <w:rFonts w:ascii="Arial" w:hAnsi="Arial" w:cs="Arial"/>
          <w:color w:val="000000"/>
        </w:rPr>
        <w:t>Hery</w:t>
      </w:r>
      <w:proofErr w:type="spellEnd"/>
      <w:r w:rsidR="008B7233" w:rsidRPr="00E14FDF">
        <w:rPr>
          <w:rFonts w:ascii="Arial" w:hAnsi="Arial" w:cs="Arial"/>
          <w:color w:val="000000"/>
        </w:rPr>
        <w:t xml:space="preserve"> </w:t>
      </w:r>
      <w:r w:rsidR="008B7233" w:rsidRPr="00E14FDF">
        <w:rPr>
          <w:rFonts w:ascii="Arial" w:hAnsi="Arial" w:cs="Arial"/>
          <w:color w:val="000000"/>
        </w:rPr>
        <w:lastRenderedPageBreak/>
        <w:fldChar w:fldCharType="begin" w:fldLock="1"/>
      </w:r>
      <w:r w:rsidR="00345143">
        <w:rPr>
          <w:rFonts w:ascii="Arial" w:hAnsi="Arial" w:cs="Arial"/>
          <w:color w:val="000000"/>
        </w:rPr>
        <w:instrText>ADDIN CSL_CITATION {"citationItems":[{"id":"ITEM-1","itemData":{"author":[{"dropping-particle":"","family":"Hery","given":"Analisis Laporan Keuangan Integrated","non-dropping-particle":"","parse-names":false,"suffix":""}],"id":"ITEM-1","issued":{"date-parts":[["2018"]]},"publisher":"Grasindo","publisher-place":"Jakarta","title":"Analisis Laporan Keuangan (Comprehensive and Comprehensive Edition)","type":"book"},"suppress-author":1,"uris":["http://www.mendeley.com/documents/?uuid=6f55094e-b1ca-45ba-86d8-1df2d6b3a20d"]}],"mendeley":{"formattedCitation":"(2018)","plainTextFormattedCitation":"(2018)","previouslyFormattedCitation":"(2018)"},"properties":{"noteIndex":0},"schema":"https://github.com/citation-style-language/schema/raw/master/csl-citation.json"}</w:instrText>
      </w:r>
      <w:r w:rsidR="008B7233" w:rsidRPr="00E14FDF">
        <w:rPr>
          <w:rFonts w:ascii="Arial" w:hAnsi="Arial" w:cs="Arial"/>
          <w:color w:val="000000"/>
        </w:rPr>
        <w:fldChar w:fldCharType="separate"/>
      </w:r>
      <w:r w:rsidR="00345143" w:rsidRPr="00345143">
        <w:rPr>
          <w:rFonts w:ascii="Arial" w:hAnsi="Arial" w:cs="Arial"/>
          <w:noProof/>
          <w:color w:val="000000"/>
        </w:rPr>
        <w:t>(2018)</w:t>
      </w:r>
      <w:r w:rsidR="008B7233" w:rsidRPr="00E14FDF">
        <w:rPr>
          <w:rFonts w:ascii="Arial" w:hAnsi="Arial" w:cs="Arial"/>
          <w:color w:val="000000"/>
        </w:rPr>
        <w:fldChar w:fldCharType="end"/>
      </w:r>
      <w:r w:rsidR="008B7233" w:rsidRPr="00E14FDF">
        <w:rPr>
          <w:rFonts w:ascii="Arial" w:hAnsi="Arial" w:cs="Arial"/>
          <w:color w:val="000000"/>
        </w:rPr>
        <w:t xml:space="preserve"> </w:t>
      </w:r>
      <w:proofErr w:type="spellStart"/>
      <w:r w:rsidR="00250CB6" w:rsidRPr="00E14FDF">
        <w:rPr>
          <w:rFonts w:ascii="Arial" w:hAnsi="Arial" w:cs="Arial"/>
          <w:color w:val="000000"/>
        </w:rPr>
        <w:t>menyatakan</w:t>
      </w:r>
      <w:proofErr w:type="spellEnd"/>
      <w:r w:rsidR="00250CB6" w:rsidRPr="00E14FDF">
        <w:rPr>
          <w:rFonts w:ascii="Arial" w:hAnsi="Arial" w:cs="Arial"/>
          <w:color w:val="000000"/>
        </w:rPr>
        <w:t xml:space="preserve"> ROE </w:t>
      </w:r>
      <w:proofErr w:type="spellStart"/>
      <w:r w:rsidR="00250CB6" w:rsidRPr="00E14FDF">
        <w:rPr>
          <w:rFonts w:ascii="Arial" w:hAnsi="Arial" w:cs="Arial"/>
          <w:color w:val="000000"/>
        </w:rPr>
        <w:t>merupakan</w:t>
      </w:r>
      <w:proofErr w:type="spellEnd"/>
      <w:r w:rsidR="00250CB6" w:rsidRPr="00E14FDF">
        <w:rPr>
          <w:rFonts w:ascii="Arial" w:hAnsi="Arial" w:cs="Arial"/>
          <w:color w:val="000000"/>
        </w:rPr>
        <w:t xml:space="preserve"> </w:t>
      </w:r>
      <w:proofErr w:type="spellStart"/>
      <w:r w:rsidR="00250CB6" w:rsidRPr="00E14FDF">
        <w:rPr>
          <w:rFonts w:ascii="Arial" w:hAnsi="Arial" w:cs="Arial"/>
          <w:color w:val="000000"/>
        </w:rPr>
        <w:t>rasio</w:t>
      </w:r>
      <w:proofErr w:type="spellEnd"/>
      <w:r w:rsidR="00250CB6" w:rsidRPr="00E14FDF">
        <w:rPr>
          <w:rFonts w:ascii="Arial" w:hAnsi="Arial" w:cs="Arial"/>
          <w:color w:val="000000"/>
        </w:rPr>
        <w:t xml:space="preserve"> yang </w:t>
      </w:r>
      <w:proofErr w:type="spellStart"/>
      <w:r w:rsidR="00250CB6" w:rsidRPr="00E14FDF">
        <w:rPr>
          <w:rFonts w:ascii="Arial" w:hAnsi="Arial" w:cs="Arial"/>
          <w:color w:val="000000"/>
        </w:rPr>
        <w:t>menunjukkan</w:t>
      </w:r>
      <w:proofErr w:type="spellEnd"/>
      <w:r w:rsidR="00250CB6" w:rsidRPr="00E14FDF">
        <w:rPr>
          <w:rFonts w:ascii="Arial" w:hAnsi="Arial" w:cs="Arial"/>
          <w:color w:val="000000"/>
        </w:rPr>
        <w:t xml:space="preserve"> </w:t>
      </w:r>
      <w:proofErr w:type="spellStart"/>
      <w:r w:rsidR="00250CB6" w:rsidRPr="00E14FDF">
        <w:rPr>
          <w:rFonts w:ascii="Arial" w:hAnsi="Arial" w:cs="Arial"/>
          <w:color w:val="000000"/>
        </w:rPr>
        <w:t>seberapa</w:t>
      </w:r>
      <w:proofErr w:type="spellEnd"/>
      <w:r w:rsidR="00250CB6" w:rsidRPr="00E14FDF">
        <w:rPr>
          <w:rFonts w:ascii="Arial" w:hAnsi="Arial" w:cs="Arial"/>
          <w:color w:val="000000"/>
        </w:rPr>
        <w:t xml:space="preserve"> </w:t>
      </w:r>
      <w:proofErr w:type="spellStart"/>
      <w:r w:rsidR="00250CB6" w:rsidRPr="00E14FDF">
        <w:rPr>
          <w:rFonts w:ascii="Arial" w:hAnsi="Arial" w:cs="Arial"/>
          <w:color w:val="000000"/>
        </w:rPr>
        <w:t>besar</w:t>
      </w:r>
      <w:proofErr w:type="spellEnd"/>
      <w:r w:rsidR="00250CB6" w:rsidRPr="00E14FDF">
        <w:rPr>
          <w:rFonts w:ascii="Arial" w:hAnsi="Arial" w:cs="Arial"/>
          <w:color w:val="000000"/>
        </w:rPr>
        <w:t xml:space="preserve"> </w:t>
      </w:r>
      <w:proofErr w:type="spellStart"/>
      <w:r w:rsidR="00250CB6" w:rsidRPr="00E14FDF">
        <w:rPr>
          <w:rFonts w:ascii="Arial" w:hAnsi="Arial" w:cs="Arial"/>
          <w:color w:val="000000"/>
        </w:rPr>
        <w:t>kontribusi</w:t>
      </w:r>
      <w:proofErr w:type="spellEnd"/>
      <w:r w:rsidR="00250CB6" w:rsidRPr="00E14FDF">
        <w:rPr>
          <w:rFonts w:ascii="Arial" w:hAnsi="Arial" w:cs="Arial"/>
          <w:color w:val="000000"/>
        </w:rPr>
        <w:t xml:space="preserve"> </w:t>
      </w:r>
      <w:proofErr w:type="spellStart"/>
      <w:r w:rsidR="00250CB6" w:rsidRPr="00E14FDF">
        <w:rPr>
          <w:rFonts w:ascii="Arial" w:hAnsi="Arial" w:cs="Arial"/>
          <w:color w:val="000000"/>
        </w:rPr>
        <w:t>ekuitas</w:t>
      </w:r>
      <w:proofErr w:type="spellEnd"/>
      <w:r w:rsidR="00250CB6" w:rsidRPr="00E14FDF">
        <w:rPr>
          <w:rFonts w:ascii="Arial" w:hAnsi="Arial" w:cs="Arial"/>
          <w:color w:val="000000"/>
        </w:rPr>
        <w:t xml:space="preserve"> </w:t>
      </w:r>
      <w:proofErr w:type="spellStart"/>
      <w:r w:rsidR="00250CB6" w:rsidRPr="00E14FDF">
        <w:rPr>
          <w:rFonts w:ascii="Arial" w:hAnsi="Arial" w:cs="Arial"/>
          <w:color w:val="000000"/>
        </w:rPr>
        <w:t>dalam</w:t>
      </w:r>
      <w:proofErr w:type="spellEnd"/>
      <w:r w:rsidR="00250CB6" w:rsidRPr="00E14FDF">
        <w:rPr>
          <w:rFonts w:ascii="Arial" w:hAnsi="Arial" w:cs="Arial"/>
          <w:color w:val="000000"/>
        </w:rPr>
        <w:t xml:space="preserve"> </w:t>
      </w:r>
      <w:proofErr w:type="spellStart"/>
      <w:r w:rsidR="00250CB6" w:rsidRPr="00E14FDF">
        <w:rPr>
          <w:rFonts w:ascii="Arial" w:hAnsi="Arial" w:cs="Arial"/>
          <w:color w:val="000000"/>
        </w:rPr>
        <w:t>menciptakan</w:t>
      </w:r>
      <w:proofErr w:type="spellEnd"/>
      <w:r w:rsidR="00250CB6" w:rsidRPr="00E14FDF">
        <w:rPr>
          <w:rFonts w:ascii="Arial" w:hAnsi="Arial" w:cs="Arial"/>
          <w:color w:val="000000"/>
        </w:rPr>
        <w:t xml:space="preserve"> </w:t>
      </w:r>
      <w:proofErr w:type="spellStart"/>
      <w:r w:rsidR="00250CB6" w:rsidRPr="00E14FDF">
        <w:rPr>
          <w:rFonts w:ascii="Arial" w:hAnsi="Arial" w:cs="Arial"/>
          <w:color w:val="000000"/>
        </w:rPr>
        <w:t>la</w:t>
      </w:r>
      <w:r w:rsidR="00EA7FEE">
        <w:rPr>
          <w:rFonts w:ascii="Arial" w:hAnsi="Arial" w:cs="Arial"/>
          <w:color w:val="000000"/>
        </w:rPr>
        <w:t>b</w:t>
      </w:r>
      <w:r w:rsidR="00250CB6" w:rsidRPr="00E14FDF">
        <w:rPr>
          <w:rFonts w:ascii="Arial" w:hAnsi="Arial" w:cs="Arial"/>
          <w:color w:val="000000"/>
        </w:rPr>
        <w:t>a</w:t>
      </w:r>
      <w:proofErr w:type="spellEnd"/>
      <w:r w:rsidR="00250CB6" w:rsidRPr="00E14FDF">
        <w:rPr>
          <w:rFonts w:ascii="Arial" w:hAnsi="Arial" w:cs="Arial"/>
          <w:color w:val="000000"/>
        </w:rPr>
        <w:t>.</w:t>
      </w:r>
    </w:p>
    <w:p w14:paraId="55A66DBE" w14:textId="6E736D75" w:rsidR="00695A45" w:rsidRPr="00E14FDF" w:rsidRDefault="00695A45" w:rsidP="002C1996">
      <w:pPr>
        <w:spacing w:after="0" w:line="360" w:lineRule="auto"/>
        <w:ind w:firstLine="720"/>
        <w:jc w:val="both"/>
        <w:rPr>
          <w:rFonts w:ascii="Arial" w:hAnsi="Arial" w:cs="Arial"/>
          <w:color w:val="000000"/>
        </w:rPr>
      </w:pPr>
      <w:proofErr w:type="spellStart"/>
      <w:r w:rsidRPr="00E14FDF">
        <w:rPr>
          <w:rFonts w:ascii="Arial" w:hAnsi="Arial" w:cs="Arial"/>
          <w:color w:val="000000"/>
        </w:rPr>
        <w:t>Perhitungan</w:t>
      </w:r>
      <w:proofErr w:type="spellEnd"/>
      <w:r w:rsidRPr="00E14FDF">
        <w:rPr>
          <w:rFonts w:ascii="Arial" w:hAnsi="Arial" w:cs="Arial"/>
          <w:color w:val="000000"/>
        </w:rPr>
        <w:t xml:space="preserve"> ROE </w:t>
      </w:r>
      <w:proofErr w:type="spellStart"/>
      <w:r w:rsidRPr="00E14FDF">
        <w:rPr>
          <w:rFonts w:ascii="Arial" w:hAnsi="Arial" w:cs="Arial"/>
          <w:color w:val="000000"/>
        </w:rPr>
        <w:t>diperoleh</w:t>
      </w:r>
      <w:proofErr w:type="spellEnd"/>
      <w:r w:rsidRPr="00E14FDF">
        <w:rPr>
          <w:rFonts w:ascii="Arial" w:hAnsi="Arial" w:cs="Arial"/>
          <w:color w:val="000000"/>
        </w:rPr>
        <w:t xml:space="preserve"> </w:t>
      </w:r>
      <w:proofErr w:type="spellStart"/>
      <w:r w:rsidRPr="00E14FDF">
        <w:rPr>
          <w:rFonts w:ascii="Arial" w:hAnsi="Arial" w:cs="Arial"/>
          <w:color w:val="000000"/>
        </w:rPr>
        <w:t>dengan</w:t>
      </w:r>
      <w:proofErr w:type="spellEnd"/>
      <w:r w:rsidRPr="00E14FDF">
        <w:rPr>
          <w:rFonts w:ascii="Arial" w:hAnsi="Arial" w:cs="Arial"/>
          <w:color w:val="000000"/>
        </w:rPr>
        <w:t xml:space="preserve"> </w:t>
      </w:r>
      <w:proofErr w:type="spellStart"/>
      <w:r w:rsidRPr="00E14FDF">
        <w:rPr>
          <w:rFonts w:ascii="Arial" w:hAnsi="Arial" w:cs="Arial"/>
          <w:color w:val="000000"/>
        </w:rPr>
        <w:t>membagi</w:t>
      </w:r>
      <w:proofErr w:type="spellEnd"/>
      <w:r w:rsidRPr="00E14FDF">
        <w:rPr>
          <w:rFonts w:ascii="Arial" w:hAnsi="Arial" w:cs="Arial"/>
          <w:color w:val="000000"/>
        </w:rPr>
        <w:t xml:space="preserve"> </w:t>
      </w:r>
      <w:proofErr w:type="spellStart"/>
      <w:r w:rsidRPr="00E14FDF">
        <w:rPr>
          <w:rFonts w:ascii="Arial" w:hAnsi="Arial" w:cs="Arial"/>
          <w:color w:val="000000"/>
        </w:rPr>
        <w:t>laba</w:t>
      </w:r>
      <w:proofErr w:type="spellEnd"/>
      <w:r w:rsidRPr="00E14FDF">
        <w:rPr>
          <w:rFonts w:ascii="Arial" w:hAnsi="Arial" w:cs="Arial"/>
          <w:color w:val="000000"/>
        </w:rPr>
        <w:t xml:space="preserve"> </w:t>
      </w:r>
      <w:proofErr w:type="spellStart"/>
      <w:r w:rsidRPr="00E14FDF">
        <w:rPr>
          <w:rFonts w:ascii="Arial" w:hAnsi="Arial" w:cs="Arial"/>
          <w:color w:val="000000"/>
        </w:rPr>
        <w:t>bersih</w:t>
      </w:r>
      <w:proofErr w:type="spellEnd"/>
      <w:r w:rsidRPr="00E14FDF">
        <w:rPr>
          <w:rFonts w:ascii="Arial" w:hAnsi="Arial" w:cs="Arial"/>
          <w:color w:val="000000"/>
        </w:rPr>
        <w:t xml:space="preserve"> </w:t>
      </w:r>
      <w:proofErr w:type="spellStart"/>
      <w:r w:rsidRPr="00E14FDF">
        <w:rPr>
          <w:rFonts w:ascii="Arial" w:hAnsi="Arial" w:cs="Arial"/>
          <w:color w:val="000000"/>
        </w:rPr>
        <w:t>setelah</w:t>
      </w:r>
      <w:proofErr w:type="spellEnd"/>
      <w:r w:rsidRPr="00E14FDF">
        <w:rPr>
          <w:rFonts w:ascii="Arial" w:hAnsi="Arial" w:cs="Arial"/>
          <w:color w:val="000000"/>
        </w:rPr>
        <w:t xml:space="preserve"> </w:t>
      </w:r>
      <w:proofErr w:type="spellStart"/>
      <w:r w:rsidRPr="00E14FDF">
        <w:rPr>
          <w:rFonts w:ascii="Arial" w:hAnsi="Arial" w:cs="Arial"/>
          <w:color w:val="000000"/>
        </w:rPr>
        <w:t>pajak</w:t>
      </w:r>
      <w:proofErr w:type="spellEnd"/>
      <w:r w:rsidRPr="00E14FDF">
        <w:rPr>
          <w:rFonts w:ascii="Arial" w:hAnsi="Arial" w:cs="Arial"/>
          <w:color w:val="000000"/>
        </w:rPr>
        <w:t xml:space="preserve"> </w:t>
      </w:r>
      <w:proofErr w:type="spellStart"/>
      <w:r w:rsidRPr="00E14FDF">
        <w:rPr>
          <w:rFonts w:ascii="Arial" w:hAnsi="Arial" w:cs="Arial"/>
          <w:color w:val="000000"/>
        </w:rPr>
        <w:t>dengan</w:t>
      </w:r>
      <w:proofErr w:type="spellEnd"/>
      <w:r w:rsidRPr="00E14FDF">
        <w:rPr>
          <w:rFonts w:ascii="Arial" w:hAnsi="Arial" w:cs="Arial"/>
          <w:color w:val="000000"/>
        </w:rPr>
        <w:t xml:space="preserve"> modal </w:t>
      </w:r>
      <w:proofErr w:type="spellStart"/>
      <w:r w:rsidRPr="00E14FDF">
        <w:rPr>
          <w:rFonts w:ascii="Arial" w:hAnsi="Arial" w:cs="Arial"/>
          <w:color w:val="000000"/>
        </w:rPr>
        <w:t>sendiri</w:t>
      </w:r>
      <w:proofErr w:type="spellEnd"/>
      <w:r w:rsidR="00DE5251" w:rsidRPr="00E14FDF">
        <w:rPr>
          <w:rFonts w:ascii="Arial" w:hAnsi="Arial" w:cs="Arial"/>
          <w:color w:val="000000"/>
        </w:rPr>
        <w:t xml:space="preserve"> </w:t>
      </w:r>
      <w:r w:rsidR="00DE5251"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{"citationItems":[{"id":"ITEM-1","itemData":{"author":[{"dropping-particle":"","family":"Kasmir","given":"","non-dropping-particle":"","parse-names":false,"suffix":""}],"edition":"8","id":"ITEM-1","issued":{"date-parts":[["2012"]]},"publisher":"Rajawali Press","publisher-place":"Jakarta","title":"Analisis Laporan Keuangan","type":"book"},"uris":["http://www.mendeley.com/documents/?uuid=89956ee1-1806-40b4-9606-c12b54347c3c"]}],"mendeley":{"formattedCitation":"(Kasmir, 2012)","plainTextFormattedCitation":"(Kasmir, 2012)","previouslyFormattedCitation":"(Kasmir, 2012)"},"properties":{"noteIndex":0},"schema":"https://github.com/citation-style-language/schema/raw/master/csl-citation.json"}</w:instrText>
      </w:r>
      <w:r w:rsidR="00DE5251" w:rsidRPr="00E14FDF">
        <w:rPr>
          <w:rFonts w:ascii="Arial" w:hAnsi="Arial" w:cs="Arial"/>
          <w:color w:val="000000"/>
        </w:rPr>
        <w:fldChar w:fldCharType="separate"/>
      </w:r>
      <w:r w:rsidR="00FF1E2E" w:rsidRPr="00E14FDF">
        <w:rPr>
          <w:rFonts w:ascii="Arial" w:hAnsi="Arial" w:cs="Arial"/>
          <w:noProof/>
          <w:color w:val="000000"/>
        </w:rPr>
        <w:t>(Kasmir, 2012)</w:t>
      </w:r>
      <w:r w:rsidR="00DE5251" w:rsidRPr="00E14FDF">
        <w:rPr>
          <w:rFonts w:ascii="Arial" w:hAnsi="Arial" w:cs="Arial"/>
          <w:color w:val="000000"/>
        </w:rPr>
        <w:fldChar w:fldCharType="end"/>
      </w:r>
      <w:r w:rsidR="00250CB6" w:rsidRPr="00E14FDF">
        <w:rPr>
          <w:rFonts w:ascii="Arial" w:hAnsi="Arial" w:cs="Arial"/>
          <w:color w:val="000000"/>
        </w:rPr>
        <w:t xml:space="preserve"> </w:t>
      </w:r>
      <w:r w:rsidR="00C5267D"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{"citationItems":[{"id":"ITEM-1","itemData":{"author":[{"dropping-particle":"","family":"Fahmi","given":"Irham","non-dropping-particle":"","parse-names":false,"suffix":""}],"edition":"Cetakan Ke","id":"ITEM-1","issued":{"date-parts":[["2020"]]},"publisher":"Bandung: alfabeta","publisher-place":"Bandung","title":"Analisis Laporan Keuangan","type":"book"},"uris":["http://www.mendeley.com/documents/?uuid=861136c6-843f-4013-b50b-67fc600ca7c2"]}],"mendeley":{"formattedCitation":"(Fahmi, 2020)","plainTextFormattedCitation":"(Fahmi, 2020)","previouslyFormattedCitation":"(Fahmi, 2020)"},"properties":{"noteIndex":0},"schema":"https://github.com/citation-style-language/schema/raw/master/csl-citation.json"}</w:instrText>
      </w:r>
      <w:r w:rsidR="00C5267D" w:rsidRPr="00E14FDF">
        <w:rPr>
          <w:rFonts w:ascii="Arial" w:hAnsi="Arial" w:cs="Arial"/>
          <w:color w:val="000000"/>
        </w:rPr>
        <w:fldChar w:fldCharType="separate"/>
      </w:r>
      <w:r w:rsidR="00FF1E2E" w:rsidRPr="00E14FDF">
        <w:rPr>
          <w:rFonts w:ascii="Arial" w:hAnsi="Arial" w:cs="Arial"/>
          <w:noProof/>
          <w:color w:val="000000"/>
        </w:rPr>
        <w:t>(Fahmi, 2020)</w:t>
      </w:r>
      <w:r w:rsidR="00C5267D" w:rsidRPr="00E14FDF">
        <w:rPr>
          <w:rFonts w:ascii="Arial" w:hAnsi="Arial" w:cs="Arial"/>
          <w:color w:val="000000"/>
        </w:rPr>
        <w:fldChar w:fldCharType="end"/>
      </w:r>
      <w:r w:rsidR="008B7233" w:rsidRPr="00E14FDF">
        <w:rPr>
          <w:rFonts w:ascii="Arial" w:hAnsi="Arial" w:cs="Arial"/>
          <w:color w:val="000000"/>
        </w:rPr>
        <w:t xml:space="preserve"> </w:t>
      </w:r>
      <w:proofErr w:type="spellStart"/>
      <w:r w:rsidR="008B7233" w:rsidRPr="00E14FDF">
        <w:rPr>
          <w:rFonts w:ascii="Arial" w:hAnsi="Arial" w:cs="Arial"/>
          <w:color w:val="000000"/>
        </w:rPr>
        <w:t>atau</w:t>
      </w:r>
      <w:proofErr w:type="spellEnd"/>
      <w:r w:rsidR="008B7233" w:rsidRPr="00E14FDF">
        <w:rPr>
          <w:rFonts w:ascii="Arial" w:hAnsi="Arial" w:cs="Arial"/>
          <w:color w:val="000000"/>
        </w:rPr>
        <w:t xml:space="preserve"> </w:t>
      </w:r>
      <w:proofErr w:type="spellStart"/>
      <w:r w:rsidR="008B7233" w:rsidRPr="00E14FDF">
        <w:rPr>
          <w:rFonts w:ascii="Arial" w:hAnsi="Arial" w:cs="Arial"/>
          <w:color w:val="000000"/>
        </w:rPr>
        <w:t>laba</w:t>
      </w:r>
      <w:proofErr w:type="spellEnd"/>
      <w:r w:rsidR="008B7233" w:rsidRPr="00E14FDF">
        <w:rPr>
          <w:rFonts w:ascii="Arial" w:hAnsi="Arial" w:cs="Arial"/>
          <w:color w:val="000000"/>
        </w:rPr>
        <w:t xml:space="preserve"> </w:t>
      </w:r>
      <w:proofErr w:type="spellStart"/>
      <w:r w:rsidR="008B7233" w:rsidRPr="00E14FDF">
        <w:rPr>
          <w:rFonts w:ascii="Arial" w:hAnsi="Arial" w:cs="Arial"/>
          <w:color w:val="000000"/>
        </w:rPr>
        <w:t>bersih</w:t>
      </w:r>
      <w:proofErr w:type="spellEnd"/>
      <w:r w:rsidR="008B7233" w:rsidRPr="00E14FDF">
        <w:rPr>
          <w:rFonts w:ascii="Arial" w:hAnsi="Arial" w:cs="Arial"/>
          <w:color w:val="000000"/>
        </w:rPr>
        <w:t xml:space="preserve"> </w:t>
      </w:r>
      <w:proofErr w:type="spellStart"/>
      <w:r w:rsidR="008B7233" w:rsidRPr="00E14FDF">
        <w:rPr>
          <w:rFonts w:ascii="Arial" w:hAnsi="Arial" w:cs="Arial"/>
          <w:color w:val="000000"/>
        </w:rPr>
        <w:t>dibagi</w:t>
      </w:r>
      <w:proofErr w:type="spellEnd"/>
      <w:r w:rsidR="008B7233" w:rsidRPr="00E14FDF">
        <w:rPr>
          <w:rFonts w:ascii="Arial" w:hAnsi="Arial" w:cs="Arial"/>
          <w:color w:val="000000"/>
        </w:rPr>
        <w:t xml:space="preserve"> </w:t>
      </w:r>
      <w:proofErr w:type="spellStart"/>
      <w:r w:rsidR="008B7233" w:rsidRPr="00E14FDF">
        <w:rPr>
          <w:rFonts w:ascii="Arial" w:hAnsi="Arial" w:cs="Arial"/>
          <w:color w:val="000000"/>
        </w:rPr>
        <w:t>dengan</w:t>
      </w:r>
      <w:proofErr w:type="spellEnd"/>
      <w:r w:rsidR="008B7233" w:rsidRPr="00E14FDF">
        <w:rPr>
          <w:rFonts w:ascii="Arial" w:hAnsi="Arial" w:cs="Arial"/>
          <w:color w:val="000000"/>
        </w:rPr>
        <w:t xml:space="preserve"> </w:t>
      </w:r>
      <w:r w:rsidR="00C5267D" w:rsidRPr="00E14FDF">
        <w:rPr>
          <w:rFonts w:ascii="Arial" w:hAnsi="Arial" w:cs="Arial"/>
          <w:color w:val="000000"/>
        </w:rPr>
        <w:t xml:space="preserve">total </w:t>
      </w:r>
      <w:proofErr w:type="spellStart"/>
      <w:r w:rsidR="008B7233" w:rsidRPr="00E14FDF">
        <w:rPr>
          <w:rFonts w:ascii="Arial" w:hAnsi="Arial" w:cs="Arial"/>
          <w:color w:val="000000"/>
        </w:rPr>
        <w:t>ekuitas</w:t>
      </w:r>
      <w:proofErr w:type="spellEnd"/>
      <w:r w:rsidR="00C5267D" w:rsidRPr="00E14FDF">
        <w:rPr>
          <w:rFonts w:ascii="Arial" w:hAnsi="Arial" w:cs="Arial"/>
          <w:color w:val="000000"/>
        </w:rPr>
        <w:t xml:space="preserve"> (</w:t>
      </w:r>
      <w:proofErr w:type="spellStart"/>
      <w:r w:rsidR="00C5267D" w:rsidRPr="00E14FDF">
        <w:rPr>
          <w:rFonts w:ascii="Arial" w:hAnsi="Arial" w:cs="Arial"/>
          <w:color w:val="000000"/>
        </w:rPr>
        <w:t>Murhadi</w:t>
      </w:r>
      <w:proofErr w:type="spellEnd"/>
      <w:r w:rsidR="00C5267D" w:rsidRPr="00E14FDF">
        <w:rPr>
          <w:rFonts w:ascii="Arial" w:hAnsi="Arial" w:cs="Arial"/>
          <w:color w:val="000000"/>
        </w:rPr>
        <w:t>, 2017)</w:t>
      </w:r>
      <w:r w:rsidR="008B7233" w:rsidRPr="00E14FDF">
        <w:rPr>
          <w:rFonts w:ascii="Arial" w:hAnsi="Arial" w:cs="Arial"/>
          <w:color w:val="000000"/>
        </w:rPr>
        <w:t xml:space="preserve"> </w:t>
      </w:r>
      <w:r w:rsidR="008B7233"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{"citationItems":[{"id":"ITEM-1","itemData":{"author":[{"dropping-particle":"","family":"Hery","given":"Analisis Laporan Keuangan Integrated","non-dropping-particle":"","parse-names":false,"suffix":""}],"id":"ITEM-1","issued":{"date-parts":[["2018"]]},"publisher":"Grasindo","publisher-place":"Jakarta","title":"Analisis Laporan Keuangan (Comprehensive and Comprehensive Edition)","type":"book"},"uris":["http://www.mendeley.com/documents/?uuid=6f55094e-b1ca-45ba-86d8-1df2d6b3a20d"]}],"mendeley":{"formattedCitation":"(Hery, 2018)","plainTextFormattedCitation":"(Hery, 2018)","previouslyFormattedCitation":"(Hery, 2018)"},"properties":{"noteIndex":0},"schema":"https://github.com/citation-style-language/schema/raw/master/csl-citation.json"}</w:instrText>
      </w:r>
      <w:r w:rsidR="008B7233" w:rsidRPr="00E14FDF">
        <w:rPr>
          <w:rFonts w:ascii="Arial" w:hAnsi="Arial" w:cs="Arial"/>
          <w:color w:val="000000"/>
        </w:rPr>
        <w:fldChar w:fldCharType="separate"/>
      </w:r>
      <w:r w:rsidR="00FF1E2E" w:rsidRPr="00E14FDF">
        <w:rPr>
          <w:rFonts w:ascii="Arial" w:hAnsi="Arial" w:cs="Arial"/>
          <w:noProof/>
          <w:color w:val="000000"/>
        </w:rPr>
        <w:t>(Hery, 2018)</w:t>
      </w:r>
      <w:r w:rsidR="008B7233" w:rsidRPr="00E14FDF">
        <w:rPr>
          <w:rFonts w:ascii="Arial" w:hAnsi="Arial" w:cs="Arial"/>
          <w:color w:val="000000"/>
        </w:rPr>
        <w:fldChar w:fldCharType="end"/>
      </w:r>
      <w:r w:rsidRPr="00E14FDF">
        <w:rPr>
          <w:rFonts w:ascii="Arial" w:hAnsi="Arial" w:cs="Arial"/>
          <w:color w:val="000000"/>
        </w:rPr>
        <w:t xml:space="preserve">. ROE </w:t>
      </w:r>
      <w:proofErr w:type="spellStart"/>
      <w:r w:rsidRPr="00E14FDF">
        <w:rPr>
          <w:rFonts w:ascii="Arial" w:hAnsi="Arial" w:cs="Arial"/>
          <w:color w:val="000000"/>
        </w:rPr>
        <w:t>merupakan</w:t>
      </w:r>
      <w:proofErr w:type="spellEnd"/>
      <w:r w:rsidRPr="00E14FDF">
        <w:rPr>
          <w:rFonts w:ascii="Arial" w:hAnsi="Arial" w:cs="Arial"/>
          <w:color w:val="000000"/>
        </w:rPr>
        <w:t xml:space="preserve"> </w:t>
      </w:r>
      <w:proofErr w:type="spellStart"/>
      <w:r w:rsidRPr="00E14FDF">
        <w:rPr>
          <w:rFonts w:ascii="Arial" w:hAnsi="Arial" w:cs="Arial"/>
          <w:color w:val="000000"/>
        </w:rPr>
        <w:t>ukuran</w:t>
      </w:r>
      <w:proofErr w:type="spellEnd"/>
      <w:r w:rsidRPr="00E14FDF">
        <w:rPr>
          <w:rFonts w:ascii="Arial" w:hAnsi="Arial" w:cs="Arial"/>
          <w:color w:val="000000"/>
        </w:rPr>
        <w:t xml:space="preserve"> yang </w:t>
      </w:r>
      <w:proofErr w:type="spellStart"/>
      <w:r w:rsidRPr="00E14FDF">
        <w:rPr>
          <w:rFonts w:ascii="Arial" w:hAnsi="Arial" w:cs="Arial"/>
          <w:color w:val="000000"/>
        </w:rPr>
        <w:t>penting</w:t>
      </w:r>
      <w:proofErr w:type="spellEnd"/>
      <w:r w:rsidRPr="00E14FDF">
        <w:rPr>
          <w:rFonts w:ascii="Arial" w:hAnsi="Arial" w:cs="Arial"/>
          <w:color w:val="000000"/>
        </w:rPr>
        <w:t xml:space="preserve"> </w:t>
      </w:r>
      <w:proofErr w:type="spellStart"/>
      <w:r w:rsidR="00DE5251" w:rsidRPr="00E14FDF">
        <w:rPr>
          <w:rFonts w:ascii="Arial" w:hAnsi="Arial" w:cs="Arial"/>
          <w:color w:val="000000"/>
        </w:rPr>
        <w:t>dalam</w:t>
      </w:r>
      <w:proofErr w:type="spellEnd"/>
      <w:r w:rsidR="00DE5251" w:rsidRPr="00E14FDF">
        <w:rPr>
          <w:rFonts w:ascii="Arial" w:hAnsi="Arial" w:cs="Arial"/>
          <w:color w:val="000000"/>
        </w:rPr>
        <w:t xml:space="preserve"> </w:t>
      </w:r>
      <w:proofErr w:type="spellStart"/>
      <w:r w:rsidRPr="00E14FDF">
        <w:rPr>
          <w:rFonts w:ascii="Arial" w:hAnsi="Arial" w:cs="Arial"/>
          <w:color w:val="000000"/>
        </w:rPr>
        <w:t>menentukan</w:t>
      </w:r>
      <w:proofErr w:type="spellEnd"/>
      <w:r w:rsidRPr="00E14FDF">
        <w:rPr>
          <w:rFonts w:ascii="Arial" w:hAnsi="Arial" w:cs="Arial"/>
          <w:color w:val="000000"/>
        </w:rPr>
        <w:t xml:space="preserve"> </w:t>
      </w:r>
      <w:proofErr w:type="spellStart"/>
      <w:r w:rsidRPr="00E14FDF">
        <w:rPr>
          <w:rFonts w:ascii="Arial" w:hAnsi="Arial" w:cs="Arial"/>
          <w:color w:val="000000"/>
        </w:rPr>
        <w:t>seberapa</w:t>
      </w:r>
      <w:proofErr w:type="spellEnd"/>
      <w:r w:rsidRPr="00E14FDF">
        <w:rPr>
          <w:rFonts w:ascii="Arial" w:hAnsi="Arial" w:cs="Arial"/>
          <w:color w:val="000000"/>
        </w:rPr>
        <w:t xml:space="preserve"> </w:t>
      </w:r>
      <w:proofErr w:type="spellStart"/>
      <w:r w:rsidRPr="00E14FDF">
        <w:rPr>
          <w:rFonts w:ascii="Arial" w:hAnsi="Arial" w:cs="Arial"/>
          <w:color w:val="000000"/>
        </w:rPr>
        <w:t>efisien</w:t>
      </w:r>
      <w:proofErr w:type="spellEnd"/>
      <w:r w:rsidRPr="00E14FDF">
        <w:rPr>
          <w:rFonts w:ascii="Arial" w:hAnsi="Arial" w:cs="Arial"/>
          <w:color w:val="000000"/>
        </w:rPr>
        <w:t xml:space="preserve"> </w:t>
      </w:r>
      <w:proofErr w:type="spellStart"/>
      <w:r w:rsidRPr="00E14FDF">
        <w:rPr>
          <w:rFonts w:ascii="Arial" w:hAnsi="Arial" w:cs="Arial"/>
          <w:color w:val="000000"/>
        </w:rPr>
        <w:t>perusahaan</w:t>
      </w:r>
      <w:proofErr w:type="spellEnd"/>
      <w:r w:rsidRPr="00E14FDF">
        <w:rPr>
          <w:rFonts w:ascii="Arial" w:hAnsi="Arial" w:cs="Arial"/>
          <w:color w:val="000000"/>
        </w:rPr>
        <w:t xml:space="preserve"> </w:t>
      </w:r>
      <w:proofErr w:type="spellStart"/>
      <w:r w:rsidRPr="00E14FDF">
        <w:rPr>
          <w:rFonts w:ascii="Arial" w:hAnsi="Arial" w:cs="Arial"/>
          <w:color w:val="000000"/>
        </w:rPr>
        <w:t>akan</w:t>
      </w:r>
      <w:proofErr w:type="spellEnd"/>
      <w:r w:rsidRPr="00E14FDF">
        <w:rPr>
          <w:rFonts w:ascii="Arial" w:hAnsi="Arial" w:cs="Arial"/>
          <w:color w:val="000000"/>
        </w:rPr>
        <w:t xml:space="preserve"> </w:t>
      </w:r>
      <w:proofErr w:type="spellStart"/>
      <w:r w:rsidRPr="00E14FDF">
        <w:rPr>
          <w:rFonts w:ascii="Arial" w:hAnsi="Arial" w:cs="Arial"/>
          <w:color w:val="000000"/>
        </w:rPr>
        <w:t>menggunakan</w:t>
      </w:r>
      <w:proofErr w:type="spellEnd"/>
      <w:r w:rsidRPr="00E14FDF">
        <w:rPr>
          <w:rFonts w:ascii="Arial" w:hAnsi="Arial" w:cs="Arial"/>
          <w:color w:val="000000"/>
        </w:rPr>
        <w:t xml:space="preserve"> uang yang </w:t>
      </w:r>
      <w:proofErr w:type="spellStart"/>
      <w:r w:rsidRPr="00E14FDF">
        <w:rPr>
          <w:rFonts w:ascii="Arial" w:hAnsi="Arial" w:cs="Arial"/>
          <w:color w:val="000000"/>
        </w:rPr>
        <w:t>mereka</w:t>
      </w:r>
      <w:proofErr w:type="spellEnd"/>
      <w:r w:rsidRPr="00E14FDF">
        <w:rPr>
          <w:rFonts w:ascii="Arial" w:hAnsi="Arial" w:cs="Arial"/>
          <w:color w:val="000000"/>
        </w:rPr>
        <w:t xml:space="preserve"> </w:t>
      </w:r>
      <w:proofErr w:type="spellStart"/>
      <w:r w:rsidRPr="00E14FDF">
        <w:rPr>
          <w:rFonts w:ascii="Arial" w:hAnsi="Arial" w:cs="Arial"/>
          <w:color w:val="000000"/>
        </w:rPr>
        <w:t>investasikan</w:t>
      </w:r>
      <w:proofErr w:type="spellEnd"/>
      <w:r w:rsidRPr="00E14FDF">
        <w:rPr>
          <w:rFonts w:ascii="Arial" w:hAnsi="Arial" w:cs="Arial"/>
          <w:color w:val="000000"/>
        </w:rPr>
        <w:t xml:space="preserve"> </w:t>
      </w:r>
      <w:proofErr w:type="spellStart"/>
      <w:r w:rsidR="00DE5251" w:rsidRPr="00E14FDF">
        <w:rPr>
          <w:rFonts w:ascii="Arial" w:hAnsi="Arial" w:cs="Arial"/>
          <w:color w:val="000000"/>
        </w:rPr>
        <w:t>untuk</w:t>
      </w:r>
      <w:proofErr w:type="spellEnd"/>
      <w:r w:rsidR="00DE5251" w:rsidRPr="00E14FDF">
        <w:rPr>
          <w:rFonts w:ascii="Arial" w:hAnsi="Arial" w:cs="Arial"/>
          <w:color w:val="000000"/>
        </w:rPr>
        <w:t xml:space="preserve"> </w:t>
      </w:r>
      <w:proofErr w:type="spellStart"/>
      <w:r w:rsidRPr="00E14FDF">
        <w:rPr>
          <w:rFonts w:ascii="Arial" w:hAnsi="Arial" w:cs="Arial"/>
          <w:color w:val="000000"/>
        </w:rPr>
        <w:t>menghasilkan</w:t>
      </w:r>
      <w:proofErr w:type="spellEnd"/>
      <w:r w:rsidRPr="00E14FDF">
        <w:rPr>
          <w:rFonts w:ascii="Arial" w:hAnsi="Arial" w:cs="Arial"/>
          <w:color w:val="000000"/>
        </w:rPr>
        <w:t xml:space="preserve"> </w:t>
      </w:r>
      <w:proofErr w:type="spellStart"/>
      <w:r w:rsidRPr="00E14FDF">
        <w:rPr>
          <w:rFonts w:ascii="Arial" w:hAnsi="Arial" w:cs="Arial"/>
          <w:color w:val="000000"/>
        </w:rPr>
        <w:t>laba</w:t>
      </w:r>
      <w:proofErr w:type="spellEnd"/>
      <w:r w:rsidRPr="00E14FDF">
        <w:rPr>
          <w:rFonts w:ascii="Arial" w:hAnsi="Arial" w:cs="Arial"/>
          <w:color w:val="000000"/>
        </w:rPr>
        <w:t xml:space="preserve"> </w:t>
      </w:r>
      <w:proofErr w:type="spellStart"/>
      <w:r w:rsidRPr="00E14FDF">
        <w:rPr>
          <w:rFonts w:ascii="Arial" w:hAnsi="Arial" w:cs="Arial"/>
          <w:color w:val="000000"/>
        </w:rPr>
        <w:t>bersih</w:t>
      </w:r>
      <w:proofErr w:type="spellEnd"/>
      <w:r w:rsidRPr="00E14FDF">
        <w:rPr>
          <w:rFonts w:ascii="Arial" w:hAnsi="Arial" w:cs="Arial"/>
          <w:color w:val="000000"/>
        </w:rPr>
        <w:t>.</w:t>
      </w:r>
      <w:r w:rsidR="008B7233" w:rsidRPr="00E14FDF">
        <w:rPr>
          <w:rFonts w:ascii="Arial" w:hAnsi="Arial" w:cs="Arial"/>
          <w:color w:val="000000"/>
        </w:rPr>
        <w:t xml:space="preserve"> </w:t>
      </w:r>
      <w:proofErr w:type="spellStart"/>
      <w:r w:rsidR="008B7233" w:rsidRPr="00E14FDF">
        <w:rPr>
          <w:rFonts w:ascii="Arial" w:hAnsi="Arial" w:cs="Arial"/>
          <w:color w:val="000000"/>
        </w:rPr>
        <w:t>Dalam</w:t>
      </w:r>
      <w:proofErr w:type="spellEnd"/>
      <w:r w:rsidR="008B7233" w:rsidRPr="00E14FDF">
        <w:rPr>
          <w:rFonts w:ascii="Arial" w:hAnsi="Arial" w:cs="Arial"/>
          <w:color w:val="000000"/>
        </w:rPr>
        <w:t xml:space="preserve"> </w:t>
      </w:r>
      <w:proofErr w:type="spellStart"/>
      <w:r w:rsidR="008B7233" w:rsidRPr="00E14FDF">
        <w:rPr>
          <w:rFonts w:ascii="Arial" w:hAnsi="Arial" w:cs="Arial"/>
          <w:color w:val="000000"/>
        </w:rPr>
        <w:t>literatur</w:t>
      </w:r>
      <w:proofErr w:type="spellEnd"/>
      <w:r w:rsidR="008B7233" w:rsidRPr="00E14FDF">
        <w:rPr>
          <w:rFonts w:ascii="Arial" w:hAnsi="Arial" w:cs="Arial"/>
          <w:color w:val="000000"/>
        </w:rPr>
        <w:t xml:space="preserve"> yang lain </w:t>
      </w:r>
      <w:proofErr w:type="spellStart"/>
      <w:r w:rsidR="008B7233" w:rsidRPr="00E14FDF">
        <w:rPr>
          <w:rFonts w:ascii="Arial" w:hAnsi="Arial" w:cs="Arial"/>
          <w:color w:val="000000"/>
        </w:rPr>
        <w:t>perhitungan</w:t>
      </w:r>
      <w:proofErr w:type="spellEnd"/>
      <w:r w:rsidR="008B7233" w:rsidRPr="00E14FDF">
        <w:rPr>
          <w:rFonts w:ascii="Arial" w:hAnsi="Arial" w:cs="Arial"/>
          <w:color w:val="000000"/>
        </w:rPr>
        <w:t xml:space="preserve"> ROE </w:t>
      </w:r>
      <w:proofErr w:type="spellStart"/>
      <w:r w:rsidR="008B7233" w:rsidRPr="00E14FDF">
        <w:rPr>
          <w:rFonts w:ascii="Arial" w:hAnsi="Arial" w:cs="Arial"/>
          <w:color w:val="000000"/>
        </w:rPr>
        <w:t>diperoleh</w:t>
      </w:r>
      <w:proofErr w:type="spellEnd"/>
      <w:r w:rsidR="008B7233" w:rsidRPr="00E14FDF">
        <w:rPr>
          <w:rFonts w:ascii="Arial" w:hAnsi="Arial" w:cs="Arial"/>
          <w:color w:val="000000"/>
        </w:rPr>
        <w:t xml:space="preserve"> </w:t>
      </w:r>
      <w:proofErr w:type="spellStart"/>
      <w:r w:rsidR="008B7233" w:rsidRPr="00E14FDF">
        <w:rPr>
          <w:rFonts w:ascii="Arial" w:hAnsi="Arial" w:cs="Arial"/>
          <w:color w:val="000000"/>
        </w:rPr>
        <w:t>dari</w:t>
      </w:r>
      <w:proofErr w:type="spellEnd"/>
      <w:r w:rsidR="008B7233" w:rsidRPr="00E14FDF">
        <w:rPr>
          <w:rFonts w:ascii="Arial" w:hAnsi="Arial" w:cs="Arial"/>
          <w:color w:val="000000"/>
        </w:rPr>
        <w:t xml:space="preserve"> </w:t>
      </w:r>
      <w:proofErr w:type="spellStart"/>
      <w:r w:rsidR="008B7233" w:rsidRPr="00E14FDF">
        <w:rPr>
          <w:rFonts w:ascii="Arial" w:hAnsi="Arial" w:cs="Arial"/>
          <w:color w:val="000000"/>
        </w:rPr>
        <w:t>laba</w:t>
      </w:r>
      <w:proofErr w:type="spellEnd"/>
      <w:r w:rsidR="008B7233" w:rsidRPr="00E14FDF">
        <w:rPr>
          <w:rFonts w:ascii="Arial" w:hAnsi="Arial" w:cs="Arial"/>
          <w:color w:val="000000"/>
        </w:rPr>
        <w:t xml:space="preserve"> </w:t>
      </w:r>
      <w:proofErr w:type="spellStart"/>
      <w:r w:rsidR="008B7233" w:rsidRPr="00E14FDF">
        <w:rPr>
          <w:rFonts w:ascii="Arial" w:hAnsi="Arial" w:cs="Arial"/>
          <w:color w:val="000000"/>
        </w:rPr>
        <w:t>bersih</w:t>
      </w:r>
      <w:proofErr w:type="spellEnd"/>
      <w:r w:rsidR="008B7233" w:rsidRPr="00E14FDF">
        <w:rPr>
          <w:rFonts w:ascii="Arial" w:hAnsi="Arial" w:cs="Arial"/>
          <w:color w:val="000000"/>
        </w:rPr>
        <w:t xml:space="preserve"> </w:t>
      </w:r>
      <w:proofErr w:type="spellStart"/>
      <w:r w:rsidR="008B7233" w:rsidRPr="00E14FDF">
        <w:rPr>
          <w:rFonts w:ascii="Arial" w:hAnsi="Arial" w:cs="Arial"/>
          <w:color w:val="000000"/>
        </w:rPr>
        <w:t>dibagi</w:t>
      </w:r>
      <w:proofErr w:type="spellEnd"/>
      <w:r w:rsidR="008B7233" w:rsidRPr="00E14FDF">
        <w:rPr>
          <w:rFonts w:ascii="Arial" w:hAnsi="Arial" w:cs="Arial"/>
          <w:color w:val="000000"/>
        </w:rPr>
        <w:t xml:space="preserve"> </w:t>
      </w:r>
      <w:proofErr w:type="spellStart"/>
      <w:r w:rsidR="008B7233" w:rsidRPr="00E14FDF">
        <w:rPr>
          <w:rFonts w:ascii="Arial" w:hAnsi="Arial" w:cs="Arial"/>
          <w:color w:val="000000"/>
        </w:rPr>
        <w:t>dengan</w:t>
      </w:r>
      <w:proofErr w:type="spellEnd"/>
      <w:r w:rsidR="008B7233" w:rsidRPr="00E14FDF">
        <w:rPr>
          <w:rFonts w:ascii="Arial" w:hAnsi="Arial" w:cs="Arial"/>
          <w:color w:val="000000"/>
        </w:rPr>
        <w:t xml:space="preserve"> rata-rata </w:t>
      </w:r>
      <w:proofErr w:type="spellStart"/>
      <w:r w:rsidR="008B7233" w:rsidRPr="00E14FDF">
        <w:rPr>
          <w:rFonts w:ascii="Arial" w:hAnsi="Arial" w:cs="Arial"/>
          <w:color w:val="000000"/>
        </w:rPr>
        <w:t>ekuitas</w:t>
      </w:r>
      <w:proofErr w:type="spellEnd"/>
      <w:r w:rsidR="008B7233" w:rsidRPr="00E14FDF">
        <w:rPr>
          <w:rFonts w:ascii="Arial" w:hAnsi="Arial" w:cs="Arial"/>
          <w:color w:val="000000"/>
        </w:rPr>
        <w:t xml:space="preserve"> </w:t>
      </w:r>
      <w:r w:rsidR="00B831C6" w:rsidRPr="00E14FDF">
        <w:rPr>
          <w:rFonts w:ascii="Arial" w:hAnsi="Arial" w:cs="Arial"/>
          <w:color w:val="000000"/>
        </w:rPr>
        <w:fldChar w:fldCharType="begin" w:fldLock="1"/>
      </w:r>
      <w:r w:rsidR="00736947">
        <w:rPr>
          <w:rFonts w:ascii="Arial" w:hAnsi="Arial" w:cs="Arial"/>
          <w:color w:val="000000"/>
        </w:rPr>
        <w:instrText>ADDIN CSL_CITATION {"citationItems":[{"id":"ITEM-1","itemData":{"ISBN":"0078110963","author":[{"dropping-particle":"","family":"Subramanyam","given":"K R","non-dropping-particle":"","parse-names":false,"suffix":""},{"dropping-particle":"","family":"Wild","given":"John J","non-dropping-particle":"","parse-names":false,"suffix":""}],"id":"ITEM-1","issued":{"date-parts":[["2014"]]},"publisher":"McGraw Hill Education","title":"Financial Statement Analysis","type":"book"},"uris":["http://www.mendeley.com/documents/?uuid=e12729c6-9423-4837-87c4-4389e06cda77"]}],"mendeley":{"formattedCitation":"(Subramanyam dan Wild, 2014)","plainTextFormattedCitation":"(Subramanyam dan Wild, 2014)","previouslyFormattedCitation":"(Subramanyam dan Wild, 2014)"},"properties":{"noteIndex":0},"schema":"https://github.com/citation-style-language/schema/raw/master/csl-citation.json"}</w:instrText>
      </w:r>
      <w:r w:rsidR="00B831C6" w:rsidRPr="00E14FDF">
        <w:rPr>
          <w:rFonts w:ascii="Arial" w:hAnsi="Arial" w:cs="Arial"/>
          <w:color w:val="000000"/>
        </w:rPr>
        <w:fldChar w:fldCharType="separate"/>
      </w:r>
      <w:r w:rsidR="00345143" w:rsidRPr="00345143">
        <w:rPr>
          <w:rFonts w:ascii="Arial" w:hAnsi="Arial" w:cs="Arial"/>
          <w:noProof/>
          <w:color w:val="000000"/>
        </w:rPr>
        <w:t>(Subramanyam dan Wild, 2014)</w:t>
      </w:r>
      <w:r w:rsidR="00B831C6" w:rsidRPr="00E14FDF">
        <w:rPr>
          <w:rFonts w:ascii="Arial" w:hAnsi="Arial" w:cs="Arial"/>
          <w:color w:val="000000"/>
        </w:rPr>
        <w:fldChar w:fldCharType="end"/>
      </w:r>
      <w:r w:rsidR="00B831C6" w:rsidRPr="00E14FDF">
        <w:rPr>
          <w:rFonts w:ascii="Arial" w:hAnsi="Arial" w:cs="Arial"/>
          <w:color w:val="000000"/>
        </w:rPr>
        <w:t xml:space="preserve"> </w:t>
      </w:r>
      <w:r w:rsidR="00C5267D" w:rsidRPr="00E14FDF">
        <w:rPr>
          <w:rFonts w:ascii="Arial" w:hAnsi="Arial" w:cs="Arial"/>
          <w:color w:val="000000"/>
        </w:rPr>
        <w:t xml:space="preserve">(Hanafi dan Halim, 2016) </w:t>
      </w:r>
      <w:r w:rsidR="008B7233"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Prihadi","given":"Toto","non-dropping-particle":"","parse-names":false,"suffix":""}],"id":"ITEM-1","issued":{"date-parts":[["2020"]]},"publisher":"PPM","publisher-place":"Jakarta","title":"Analisis Laporan Keuangan Teori dan Aplikasi","type":"book"},"uris":["http://www.mendeley.com/documents/?uuid=5043f843-115a-4cdc-9249-ec19255465e9"]}],"mendeley":{"formattedCitation":"(Prihadi, 2020)","plainTextFormattedCitation":"(Prihadi, 2020)","previouslyFormattedCitation":"(Prihadi, 2020)"},"properties":{"noteIndex":0},"schema":"https://github.com/citation-style-language/schema/raw/master/csl-citation.json"}</w:instrText>
      </w:r>
      <w:r w:rsidR="008B7233" w:rsidRPr="00E14FDF">
        <w:rPr>
          <w:rFonts w:ascii="Arial" w:hAnsi="Arial" w:cs="Arial"/>
          <w:color w:val="000000"/>
        </w:rPr>
        <w:fldChar w:fldCharType="separate"/>
      </w:r>
      <w:r w:rsidR="00FF1E2E" w:rsidRPr="00E14FDF">
        <w:rPr>
          <w:rFonts w:ascii="Arial" w:hAnsi="Arial" w:cs="Arial"/>
          <w:noProof/>
          <w:color w:val="000000"/>
        </w:rPr>
        <w:t>(Prihadi, 2020)</w:t>
      </w:r>
      <w:r w:rsidR="008B7233" w:rsidRPr="00E14FDF">
        <w:rPr>
          <w:rFonts w:ascii="Arial" w:hAnsi="Arial" w:cs="Arial"/>
          <w:color w:val="000000"/>
        </w:rPr>
        <w:fldChar w:fldCharType="end"/>
      </w:r>
      <w:r w:rsidR="008B7233" w:rsidRPr="00E14FDF">
        <w:rPr>
          <w:rFonts w:ascii="Arial" w:hAnsi="Arial" w:cs="Arial"/>
          <w:color w:val="000000"/>
        </w:rPr>
        <w:t xml:space="preserve">, </w:t>
      </w:r>
      <w:proofErr w:type="spellStart"/>
      <w:r w:rsidR="008B7233" w:rsidRPr="00E14FDF">
        <w:rPr>
          <w:rFonts w:ascii="Arial" w:hAnsi="Arial" w:cs="Arial"/>
          <w:color w:val="000000"/>
        </w:rPr>
        <w:t>sehingga</w:t>
      </w:r>
      <w:proofErr w:type="spellEnd"/>
      <w:r w:rsidR="008B7233" w:rsidRPr="00E14FDF">
        <w:rPr>
          <w:rFonts w:ascii="Arial" w:hAnsi="Arial" w:cs="Arial"/>
          <w:color w:val="000000"/>
        </w:rPr>
        <w:t xml:space="preserve"> </w:t>
      </w:r>
      <w:proofErr w:type="spellStart"/>
      <w:r w:rsidR="008B7233" w:rsidRPr="00E14FDF">
        <w:rPr>
          <w:rFonts w:ascii="Arial" w:hAnsi="Arial" w:cs="Arial"/>
          <w:color w:val="000000"/>
        </w:rPr>
        <w:t>dikenal</w:t>
      </w:r>
      <w:proofErr w:type="spellEnd"/>
      <w:r w:rsidR="008B7233" w:rsidRPr="00E14FDF">
        <w:rPr>
          <w:rFonts w:ascii="Arial" w:hAnsi="Arial" w:cs="Arial"/>
          <w:color w:val="000000"/>
        </w:rPr>
        <w:t xml:space="preserve"> juga </w:t>
      </w:r>
      <w:proofErr w:type="spellStart"/>
      <w:r w:rsidR="008B7233" w:rsidRPr="00E14FDF">
        <w:rPr>
          <w:rFonts w:ascii="Arial" w:hAnsi="Arial" w:cs="Arial"/>
          <w:color w:val="000000"/>
        </w:rPr>
        <w:t>dengan</w:t>
      </w:r>
      <w:proofErr w:type="spellEnd"/>
      <w:r w:rsidR="008B7233" w:rsidRPr="00E14FDF">
        <w:rPr>
          <w:rFonts w:ascii="Arial" w:hAnsi="Arial" w:cs="Arial"/>
          <w:color w:val="000000"/>
        </w:rPr>
        <w:t xml:space="preserve"> </w:t>
      </w:r>
      <w:r w:rsidR="008B7233" w:rsidRPr="00E14FDF">
        <w:rPr>
          <w:rFonts w:ascii="Arial" w:hAnsi="Arial" w:cs="Arial"/>
          <w:i/>
          <w:iCs/>
          <w:color w:val="000000"/>
        </w:rPr>
        <w:t>return on average equity</w:t>
      </w:r>
      <w:r w:rsidR="008B7233" w:rsidRPr="00E14FDF">
        <w:rPr>
          <w:rFonts w:ascii="Arial" w:hAnsi="Arial" w:cs="Arial"/>
          <w:color w:val="000000"/>
        </w:rPr>
        <w:t xml:space="preserve"> (ROAE).</w:t>
      </w:r>
      <w:r w:rsidR="00CF2807" w:rsidRPr="00E14FDF">
        <w:rPr>
          <w:rFonts w:ascii="Arial" w:hAnsi="Arial" w:cs="Arial"/>
          <w:color w:val="000000"/>
        </w:rPr>
        <w:t xml:space="preserve"> </w:t>
      </w:r>
      <w:proofErr w:type="spellStart"/>
      <w:r w:rsidR="00CF2807" w:rsidRPr="00E14FDF">
        <w:rPr>
          <w:rFonts w:ascii="Arial" w:hAnsi="Arial" w:cs="Arial"/>
          <w:color w:val="000000"/>
        </w:rPr>
        <w:t>Dalam</w:t>
      </w:r>
      <w:proofErr w:type="spellEnd"/>
      <w:r w:rsidR="00CF2807" w:rsidRPr="00E14FDF">
        <w:rPr>
          <w:rFonts w:ascii="Arial" w:hAnsi="Arial" w:cs="Arial"/>
          <w:color w:val="000000"/>
        </w:rPr>
        <w:t xml:space="preserve"> </w:t>
      </w:r>
      <w:proofErr w:type="spellStart"/>
      <w:r w:rsidR="00CF2807" w:rsidRPr="00E14FDF">
        <w:rPr>
          <w:rFonts w:ascii="Arial" w:hAnsi="Arial" w:cs="Arial"/>
          <w:color w:val="000000"/>
        </w:rPr>
        <w:t>penelitian</w:t>
      </w:r>
      <w:proofErr w:type="spellEnd"/>
      <w:r w:rsidR="00CF2807" w:rsidRPr="00E14FDF">
        <w:rPr>
          <w:rFonts w:ascii="Arial" w:hAnsi="Arial" w:cs="Arial"/>
          <w:color w:val="000000"/>
        </w:rPr>
        <w:t xml:space="preserve"> </w:t>
      </w:r>
      <w:proofErr w:type="spellStart"/>
      <w:r w:rsidR="00CF2807" w:rsidRPr="00E14FDF">
        <w:rPr>
          <w:rFonts w:ascii="Arial" w:hAnsi="Arial" w:cs="Arial"/>
          <w:color w:val="000000"/>
        </w:rPr>
        <w:t>ini</w:t>
      </w:r>
      <w:proofErr w:type="spellEnd"/>
      <w:r w:rsidR="00CF2807" w:rsidRPr="00E14FDF">
        <w:rPr>
          <w:rFonts w:ascii="Arial" w:hAnsi="Arial" w:cs="Arial"/>
          <w:color w:val="000000"/>
        </w:rPr>
        <w:t xml:space="preserve"> </w:t>
      </w:r>
      <w:proofErr w:type="spellStart"/>
      <w:r w:rsidR="00CF2807" w:rsidRPr="00E14FDF">
        <w:rPr>
          <w:rFonts w:ascii="Arial" w:hAnsi="Arial" w:cs="Arial"/>
          <w:color w:val="000000"/>
        </w:rPr>
        <w:t>menggunakan</w:t>
      </w:r>
      <w:proofErr w:type="spellEnd"/>
      <w:r w:rsidR="00CF2807" w:rsidRPr="00E14FDF">
        <w:rPr>
          <w:rFonts w:ascii="Arial" w:hAnsi="Arial" w:cs="Arial"/>
          <w:color w:val="000000"/>
        </w:rPr>
        <w:t xml:space="preserve"> formula </w:t>
      </w:r>
      <w:proofErr w:type="spellStart"/>
      <w:r w:rsidR="00CF2807" w:rsidRPr="00E14FDF">
        <w:rPr>
          <w:rFonts w:ascii="Arial" w:hAnsi="Arial" w:cs="Arial"/>
          <w:color w:val="000000"/>
        </w:rPr>
        <w:t>laba</w:t>
      </w:r>
      <w:proofErr w:type="spellEnd"/>
      <w:r w:rsidR="00CF2807" w:rsidRPr="00E14FDF">
        <w:rPr>
          <w:rFonts w:ascii="Arial" w:hAnsi="Arial" w:cs="Arial"/>
          <w:color w:val="000000"/>
        </w:rPr>
        <w:t xml:space="preserve"> </w:t>
      </w:r>
      <w:proofErr w:type="spellStart"/>
      <w:r w:rsidR="00CF2807" w:rsidRPr="00E14FDF">
        <w:rPr>
          <w:rFonts w:ascii="Arial" w:hAnsi="Arial" w:cs="Arial"/>
          <w:color w:val="000000"/>
        </w:rPr>
        <w:t>bersih</w:t>
      </w:r>
      <w:proofErr w:type="spellEnd"/>
      <w:r w:rsidR="00CF2807" w:rsidRPr="00E14FDF">
        <w:rPr>
          <w:rFonts w:ascii="Arial" w:hAnsi="Arial" w:cs="Arial"/>
          <w:color w:val="000000"/>
        </w:rPr>
        <w:t xml:space="preserve"> </w:t>
      </w:r>
      <w:proofErr w:type="spellStart"/>
      <w:r w:rsidR="00CF2807" w:rsidRPr="00E14FDF">
        <w:rPr>
          <w:rFonts w:ascii="Arial" w:hAnsi="Arial" w:cs="Arial"/>
          <w:color w:val="000000"/>
        </w:rPr>
        <w:t>dibagi</w:t>
      </w:r>
      <w:proofErr w:type="spellEnd"/>
      <w:r w:rsidR="00CF2807" w:rsidRPr="00E14FDF">
        <w:rPr>
          <w:rFonts w:ascii="Arial" w:hAnsi="Arial" w:cs="Arial"/>
          <w:color w:val="000000"/>
        </w:rPr>
        <w:t xml:space="preserve"> </w:t>
      </w:r>
      <w:proofErr w:type="spellStart"/>
      <w:r w:rsidR="00CF2807" w:rsidRPr="00E14FDF">
        <w:rPr>
          <w:rFonts w:ascii="Arial" w:hAnsi="Arial" w:cs="Arial"/>
          <w:color w:val="000000"/>
        </w:rPr>
        <w:t>dengan</w:t>
      </w:r>
      <w:proofErr w:type="spellEnd"/>
      <w:r w:rsidR="00CF2807" w:rsidRPr="00E14FDF">
        <w:rPr>
          <w:rFonts w:ascii="Arial" w:hAnsi="Arial" w:cs="Arial"/>
          <w:color w:val="000000"/>
        </w:rPr>
        <w:t xml:space="preserve"> rata-rata </w:t>
      </w:r>
      <w:proofErr w:type="spellStart"/>
      <w:r w:rsidR="00CF2807" w:rsidRPr="00E14FDF">
        <w:rPr>
          <w:rFonts w:ascii="Arial" w:hAnsi="Arial" w:cs="Arial"/>
          <w:color w:val="000000"/>
        </w:rPr>
        <w:t>ekuitas</w:t>
      </w:r>
      <w:proofErr w:type="spellEnd"/>
      <w:r w:rsidR="00CF2807" w:rsidRPr="00E14FDF">
        <w:rPr>
          <w:rFonts w:ascii="Arial" w:hAnsi="Arial" w:cs="Arial"/>
          <w:color w:val="000000"/>
        </w:rPr>
        <w:t xml:space="preserve">. </w:t>
      </w:r>
      <w:proofErr w:type="spellStart"/>
      <w:r w:rsidR="00CF2807" w:rsidRPr="00E14FDF">
        <w:rPr>
          <w:rFonts w:ascii="Arial" w:hAnsi="Arial" w:cs="Arial"/>
          <w:color w:val="000000"/>
        </w:rPr>
        <w:t>Penggunaan</w:t>
      </w:r>
      <w:proofErr w:type="spellEnd"/>
      <w:r w:rsidR="00CF2807" w:rsidRPr="00E14FDF">
        <w:rPr>
          <w:rFonts w:ascii="Arial" w:hAnsi="Arial" w:cs="Arial"/>
          <w:color w:val="000000"/>
        </w:rPr>
        <w:t xml:space="preserve"> formula </w:t>
      </w:r>
      <w:proofErr w:type="spellStart"/>
      <w:r w:rsidR="00CF2807" w:rsidRPr="00E14FDF">
        <w:rPr>
          <w:rFonts w:ascii="Arial" w:hAnsi="Arial" w:cs="Arial"/>
          <w:color w:val="000000"/>
        </w:rPr>
        <w:t>laba</w:t>
      </w:r>
      <w:proofErr w:type="spellEnd"/>
      <w:r w:rsidR="00CF2807" w:rsidRPr="00E14FDF">
        <w:rPr>
          <w:rFonts w:ascii="Arial" w:hAnsi="Arial" w:cs="Arial"/>
          <w:color w:val="000000"/>
        </w:rPr>
        <w:t xml:space="preserve"> </w:t>
      </w:r>
      <w:proofErr w:type="spellStart"/>
      <w:r w:rsidR="00CF2807" w:rsidRPr="00E14FDF">
        <w:rPr>
          <w:rFonts w:ascii="Arial" w:hAnsi="Arial" w:cs="Arial"/>
          <w:color w:val="000000"/>
        </w:rPr>
        <w:t>bersih</w:t>
      </w:r>
      <w:proofErr w:type="spellEnd"/>
      <w:r w:rsidR="00CF2807" w:rsidRPr="00E14FDF">
        <w:rPr>
          <w:rFonts w:ascii="Arial" w:hAnsi="Arial" w:cs="Arial"/>
          <w:color w:val="000000"/>
        </w:rPr>
        <w:t xml:space="preserve"> </w:t>
      </w:r>
      <w:proofErr w:type="spellStart"/>
      <w:r w:rsidR="00CF2807" w:rsidRPr="00E14FDF">
        <w:rPr>
          <w:rFonts w:ascii="Arial" w:hAnsi="Arial" w:cs="Arial"/>
          <w:color w:val="000000"/>
        </w:rPr>
        <w:t>dibagi</w:t>
      </w:r>
      <w:proofErr w:type="spellEnd"/>
      <w:r w:rsidR="00CF2807" w:rsidRPr="00E14FDF">
        <w:rPr>
          <w:rFonts w:ascii="Arial" w:hAnsi="Arial" w:cs="Arial"/>
          <w:color w:val="000000"/>
        </w:rPr>
        <w:t xml:space="preserve"> rata-rata (ROAE) </w:t>
      </w:r>
      <w:r w:rsidR="00086B8B" w:rsidRPr="00E14FDF">
        <w:rPr>
          <w:rFonts w:ascii="Arial" w:hAnsi="Arial" w:cs="Arial"/>
          <w:color w:val="000000"/>
        </w:rPr>
        <w:t>d</w:t>
      </w:r>
      <w:r w:rsidR="00086B8B" w:rsidRPr="00E14FDF">
        <w:rPr>
          <w:rFonts w:ascii="Arial" w:hAnsi="Arial" w:cs="Arial"/>
          <w:color w:val="000000"/>
          <w:lang w:val="id-ID"/>
        </w:rPr>
        <w:t>apat memberikan gambaran yang lebih akurat tentang profitabilitas perusahaan, terutama jika nilai ekuitas pemegang saham telah banyak berubah selama tahun fiskal</w:t>
      </w:r>
      <w:r w:rsidR="00086B8B" w:rsidRPr="00E14FDF">
        <w:rPr>
          <w:rFonts w:ascii="Arial" w:hAnsi="Arial" w:cs="Arial"/>
          <w:color w:val="000000"/>
          <w:lang w:val="en-US"/>
        </w:rPr>
        <w:t xml:space="preserve"> </w:t>
      </w:r>
      <w:r w:rsidR="00A05C99" w:rsidRPr="00E14FDF">
        <w:rPr>
          <w:rFonts w:ascii="Arial" w:hAnsi="Arial" w:cs="Arial"/>
          <w:color w:val="000000"/>
          <w:lang w:val="en-US"/>
        </w:rPr>
        <w:fldChar w:fldCharType="begin" w:fldLock="1"/>
      </w:r>
      <w:r w:rsidR="0017640A" w:rsidRPr="00E14FDF">
        <w:rPr>
          <w:rFonts w:ascii="Arial" w:hAnsi="Arial" w:cs="Arial"/>
          <w:color w:val="000000"/>
          <w:lang w:val="en-US"/>
        </w:rPr>
        <w:instrText>ADDIN CSL_CITATION {"citationItems":[{"id":"ITEM-1","itemData":{"URL":"https://www.investopedia.com/terms/r/roae.asp","author":[{"dropping-particle":"","family":"Kenton","given":"Will","non-dropping-particle":"","parse-names":false,"suffix":""}],"id":"ITEM-1","issued":{"date-parts":[["2020"]]},"title":"Return On Average Equity (ROAE)","type":"webpage"},"uris":["http://www.mendeley.com/documents/?uuid=6c29afc5-87e5-4b84-9258-52b23710ef59"]}],"mendeley":{"formattedCitation":"(Kenton, 2020)","plainTextFormattedCitation":"(Kenton, 2020)","previouslyFormattedCitation":"(Kenton, 2020)"},"properties":{"noteIndex":0},"schema":"https://github.com/citation-style-language/schema/raw/master/csl-citation.json"}</w:instrText>
      </w:r>
      <w:r w:rsidR="00A05C99" w:rsidRPr="00E14FDF">
        <w:rPr>
          <w:rFonts w:ascii="Arial" w:hAnsi="Arial" w:cs="Arial"/>
          <w:color w:val="000000"/>
          <w:lang w:val="en-US"/>
        </w:rPr>
        <w:fldChar w:fldCharType="separate"/>
      </w:r>
      <w:r w:rsidR="00FF1E2E" w:rsidRPr="00E14FDF">
        <w:rPr>
          <w:rFonts w:ascii="Arial" w:hAnsi="Arial" w:cs="Arial"/>
          <w:noProof/>
          <w:color w:val="000000"/>
          <w:lang w:val="en-US"/>
        </w:rPr>
        <w:t>(Kenton, 2020)</w:t>
      </w:r>
      <w:r w:rsidR="00A05C99" w:rsidRPr="00E14FDF">
        <w:rPr>
          <w:rFonts w:ascii="Arial" w:hAnsi="Arial" w:cs="Arial"/>
          <w:color w:val="000000"/>
          <w:lang w:val="en-US"/>
        </w:rPr>
        <w:fldChar w:fldCharType="end"/>
      </w:r>
      <w:r w:rsidR="0021043A">
        <w:rPr>
          <w:rFonts w:ascii="Arial" w:hAnsi="Arial" w:cs="Arial"/>
          <w:color w:val="000000"/>
        </w:rPr>
        <w:t>.</w:t>
      </w:r>
    </w:p>
    <w:tbl>
      <w:tblPr>
        <w:tblStyle w:val="TableGrid"/>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2403"/>
      </w:tblGrid>
      <w:tr w:rsidR="00F1356D" w:rsidRPr="00E14FDF" w14:paraId="17AB5A0F" w14:textId="77777777" w:rsidTr="00205CAF">
        <w:tc>
          <w:tcPr>
            <w:tcW w:w="2083" w:type="dxa"/>
            <w:vMerge w:val="restart"/>
            <w:tcBorders>
              <w:top w:val="single" w:sz="4" w:space="0" w:color="auto"/>
              <w:left w:val="single" w:sz="4" w:space="0" w:color="auto"/>
              <w:bottom w:val="single" w:sz="4" w:space="0" w:color="auto"/>
            </w:tcBorders>
            <w:vAlign w:val="center"/>
          </w:tcPr>
          <w:p w14:paraId="61AE6F14" w14:textId="551040CB" w:rsidR="00F1356D" w:rsidRPr="00E14FDF" w:rsidRDefault="00F1356D" w:rsidP="00E14FDF">
            <w:pPr>
              <w:spacing w:line="276" w:lineRule="auto"/>
              <w:jc w:val="both"/>
              <w:rPr>
                <w:rFonts w:ascii="Arial" w:hAnsi="Arial" w:cs="Arial"/>
                <w:color w:val="000000"/>
              </w:rPr>
            </w:pPr>
            <w:r w:rsidRPr="00E14FDF">
              <w:rPr>
                <w:rFonts w:ascii="Arial" w:hAnsi="Arial" w:cs="Arial"/>
                <w:color w:val="000000"/>
              </w:rPr>
              <w:t>Return on Equity =</w:t>
            </w:r>
          </w:p>
        </w:tc>
        <w:tc>
          <w:tcPr>
            <w:tcW w:w="2403" w:type="dxa"/>
            <w:tcBorders>
              <w:top w:val="single" w:sz="4" w:space="0" w:color="auto"/>
              <w:bottom w:val="single" w:sz="4" w:space="0" w:color="auto"/>
              <w:right w:val="single" w:sz="4" w:space="0" w:color="auto"/>
            </w:tcBorders>
          </w:tcPr>
          <w:p w14:paraId="7BE83E4F" w14:textId="77777777" w:rsidR="00F1356D" w:rsidRPr="00E14FDF" w:rsidRDefault="00F1356D" w:rsidP="00E14FDF">
            <w:pPr>
              <w:spacing w:line="276" w:lineRule="auto"/>
              <w:jc w:val="both"/>
              <w:rPr>
                <w:rFonts w:ascii="Arial" w:hAnsi="Arial" w:cs="Arial"/>
                <w:color w:val="000000"/>
              </w:rPr>
            </w:pPr>
            <w:r w:rsidRPr="00E14FDF">
              <w:rPr>
                <w:rFonts w:ascii="Arial" w:hAnsi="Arial" w:cs="Arial"/>
                <w:color w:val="000000"/>
              </w:rPr>
              <w:t>Net Income</w:t>
            </w:r>
          </w:p>
        </w:tc>
      </w:tr>
      <w:tr w:rsidR="00F1356D" w:rsidRPr="00E14FDF" w14:paraId="0472064D" w14:textId="77777777" w:rsidTr="00205CAF">
        <w:tc>
          <w:tcPr>
            <w:tcW w:w="2083" w:type="dxa"/>
            <w:vMerge/>
            <w:tcBorders>
              <w:left w:val="single" w:sz="4" w:space="0" w:color="auto"/>
              <w:bottom w:val="single" w:sz="4" w:space="0" w:color="auto"/>
            </w:tcBorders>
          </w:tcPr>
          <w:p w14:paraId="23AAA095" w14:textId="77777777" w:rsidR="00F1356D" w:rsidRPr="00E14FDF" w:rsidRDefault="00F1356D" w:rsidP="00E14FDF">
            <w:pPr>
              <w:spacing w:line="276" w:lineRule="auto"/>
              <w:jc w:val="both"/>
              <w:rPr>
                <w:rFonts w:ascii="Arial" w:hAnsi="Arial" w:cs="Arial"/>
                <w:color w:val="000000"/>
              </w:rPr>
            </w:pPr>
          </w:p>
        </w:tc>
        <w:tc>
          <w:tcPr>
            <w:tcW w:w="2403" w:type="dxa"/>
            <w:tcBorders>
              <w:top w:val="single" w:sz="4" w:space="0" w:color="auto"/>
              <w:bottom w:val="single" w:sz="4" w:space="0" w:color="auto"/>
              <w:right w:val="single" w:sz="4" w:space="0" w:color="auto"/>
            </w:tcBorders>
          </w:tcPr>
          <w:p w14:paraId="63DF3145" w14:textId="6B270812" w:rsidR="00F1356D" w:rsidRPr="00E14FDF" w:rsidRDefault="00F1356D" w:rsidP="00E14FDF">
            <w:pPr>
              <w:spacing w:line="276" w:lineRule="auto"/>
              <w:jc w:val="both"/>
              <w:rPr>
                <w:rFonts w:ascii="Arial" w:hAnsi="Arial" w:cs="Arial"/>
                <w:color w:val="000000"/>
              </w:rPr>
            </w:pPr>
            <w:r w:rsidRPr="00E14FDF">
              <w:rPr>
                <w:rFonts w:ascii="Arial" w:hAnsi="Arial" w:cs="Arial"/>
                <w:color w:val="000000"/>
              </w:rPr>
              <w:t>Average Equity</w:t>
            </w:r>
          </w:p>
        </w:tc>
      </w:tr>
    </w:tbl>
    <w:p w14:paraId="0CFD25F8" w14:textId="4691C866" w:rsidR="008D320F" w:rsidRPr="00E14FDF" w:rsidRDefault="008D320F" w:rsidP="00E14FDF">
      <w:pPr>
        <w:spacing w:after="0" w:line="360" w:lineRule="auto"/>
        <w:ind w:firstLine="720"/>
        <w:jc w:val="both"/>
        <w:rPr>
          <w:rFonts w:ascii="Arial" w:hAnsi="Arial" w:cs="Arial"/>
          <w:color w:val="000000"/>
        </w:rPr>
      </w:pPr>
    </w:p>
    <w:p w14:paraId="20420905" w14:textId="626BB5E5" w:rsidR="00B631ED" w:rsidRPr="00E14FDF" w:rsidRDefault="00152CF1" w:rsidP="002C1996">
      <w:pPr>
        <w:spacing w:after="0" w:line="360" w:lineRule="auto"/>
        <w:jc w:val="both"/>
        <w:rPr>
          <w:rFonts w:ascii="Arial" w:hAnsi="Arial" w:cs="Arial"/>
          <w:i/>
          <w:iCs/>
          <w:color w:val="000000"/>
        </w:rPr>
      </w:pPr>
      <w:r w:rsidRPr="00E14FDF">
        <w:rPr>
          <w:rFonts w:ascii="Arial" w:hAnsi="Arial" w:cs="Arial"/>
          <w:i/>
          <w:iCs/>
          <w:color w:val="000000"/>
        </w:rPr>
        <w:t>Net Interest Margin</w:t>
      </w:r>
      <w:r w:rsidR="00C8064A" w:rsidRPr="00E14FDF">
        <w:rPr>
          <w:rFonts w:ascii="Arial" w:hAnsi="Arial" w:cs="Arial"/>
          <w:i/>
          <w:iCs/>
          <w:color w:val="000000"/>
        </w:rPr>
        <w:t xml:space="preserve"> (NIM)</w:t>
      </w:r>
    </w:p>
    <w:p w14:paraId="592DEC2E" w14:textId="0A85B3D7" w:rsidR="00D2633D" w:rsidRPr="00E14FDF" w:rsidRDefault="00D2633D" w:rsidP="002C1996">
      <w:pPr>
        <w:spacing w:after="0" w:line="360" w:lineRule="auto"/>
        <w:jc w:val="both"/>
        <w:rPr>
          <w:rFonts w:ascii="Arial" w:hAnsi="Arial" w:cs="Arial"/>
          <w:color w:val="000000"/>
        </w:rPr>
      </w:pPr>
      <w:r w:rsidRPr="00E14FDF">
        <w:rPr>
          <w:rFonts w:ascii="Arial" w:hAnsi="Arial" w:cs="Arial"/>
          <w:i/>
          <w:iCs/>
          <w:color w:val="000000"/>
        </w:rPr>
        <w:tab/>
      </w:r>
      <w:proofErr w:type="spellStart"/>
      <w:r w:rsidRPr="00E14FDF">
        <w:rPr>
          <w:rFonts w:ascii="Arial" w:hAnsi="Arial" w:cs="Arial"/>
          <w:color w:val="000000"/>
        </w:rPr>
        <w:t>Pendapatan</w:t>
      </w:r>
      <w:proofErr w:type="spellEnd"/>
      <w:r w:rsidRPr="00E14FDF">
        <w:rPr>
          <w:rFonts w:ascii="Arial" w:hAnsi="Arial" w:cs="Arial"/>
          <w:color w:val="000000"/>
        </w:rPr>
        <w:t xml:space="preserve"> bank yang </w:t>
      </w:r>
      <w:proofErr w:type="spellStart"/>
      <w:r w:rsidRPr="00E14FDF">
        <w:rPr>
          <w:rFonts w:ascii="Arial" w:hAnsi="Arial" w:cs="Arial"/>
          <w:color w:val="000000"/>
        </w:rPr>
        <w:t>penting</w:t>
      </w:r>
      <w:proofErr w:type="spellEnd"/>
      <w:r w:rsidRPr="00E14FDF">
        <w:rPr>
          <w:rFonts w:ascii="Arial" w:hAnsi="Arial" w:cs="Arial"/>
          <w:color w:val="000000"/>
        </w:rPr>
        <w:t xml:space="preserve"> </w:t>
      </w:r>
      <w:proofErr w:type="spellStart"/>
      <w:r w:rsidRPr="00E14FDF">
        <w:rPr>
          <w:rFonts w:ascii="Arial" w:hAnsi="Arial" w:cs="Arial"/>
          <w:color w:val="000000"/>
        </w:rPr>
        <w:t>terutama</w:t>
      </w:r>
      <w:proofErr w:type="spellEnd"/>
      <w:r w:rsidRPr="00E14FDF">
        <w:rPr>
          <w:rFonts w:ascii="Arial" w:hAnsi="Arial" w:cs="Arial"/>
          <w:color w:val="000000"/>
        </w:rPr>
        <w:t xml:space="preserve"> </w:t>
      </w:r>
      <w:proofErr w:type="spellStart"/>
      <w:r w:rsidRPr="00E14FDF">
        <w:rPr>
          <w:rFonts w:ascii="Arial" w:hAnsi="Arial" w:cs="Arial"/>
          <w:color w:val="000000"/>
        </w:rPr>
        <w:t>datang</w:t>
      </w:r>
      <w:proofErr w:type="spellEnd"/>
      <w:r w:rsidRPr="00E14FDF">
        <w:rPr>
          <w:rFonts w:ascii="Arial" w:hAnsi="Arial" w:cs="Arial"/>
          <w:color w:val="000000"/>
        </w:rPr>
        <w:t xml:space="preserve"> </w:t>
      </w:r>
      <w:proofErr w:type="spellStart"/>
      <w:r w:rsidRPr="00E14FDF">
        <w:rPr>
          <w:rFonts w:ascii="Arial" w:hAnsi="Arial" w:cs="Arial"/>
          <w:color w:val="000000"/>
        </w:rPr>
        <w:t>dari</w:t>
      </w:r>
      <w:proofErr w:type="spellEnd"/>
      <w:r w:rsidRPr="00E14FDF">
        <w:rPr>
          <w:rFonts w:ascii="Arial" w:hAnsi="Arial" w:cs="Arial"/>
          <w:color w:val="000000"/>
        </w:rPr>
        <w:t xml:space="preserve"> </w:t>
      </w:r>
      <w:proofErr w:type="spellStart"/>
      <w:r w:rsidRPr="00E14FDF">
        <w:rPr>
          <w:rFonts w:ascii="Arial" w:hAnsi="Arial" w:cs="Arial"/>
          <w:color w:val="000000"/>
        </w:rPr>
        <w:t>selisih</w:t>
      </w:r>
      <w:proofErr w:type="spellEnd"/>
      <w:r w:rsidRPr="00E14FDF">
        <w:rPr>
          <w:rFonts w:ascii="Arial" w:hAnsi="Arial" w:cs="Arial"/>
          <w:color w:val="000000"/>
        </w:rPr>
        <w:t xml:space="preserve"> </w:t>
      </w:r>
      <w:proofErr w:type="spellStart"/>
      <w:r w:rsidRPr="00E14FDF">
        <w:rPr>
          <w:rFonts w:ascii="Arial" w:hAnsi="Arial" w:cs="Arial"/>
          <w:color w:val="000000"/>
        </w:rPr>
        <w:t>antara</w:t>
      </w:r>
      <w:proofErr w:type="spellEnd"/>
      <w:r w:rsidRPr="00E14FDF">
        <w:rPr>
          <w:rFonts w:ascii="Arial" w:hAnsi="Arial" w:cs="Arial"/>
          <w:color w:val="000000"/>
        </w:rPr>
        <w:t xml:space="preserve"> </w:t>
      </w:r>
      <w:proofErr w:type="spellStart"/>
      <w:r w:rsidRPr="00E14FDF">
        <w:rPr>
          <w:rFonts w:ascii="Arial" w:hAnsi="Arial" w:cs="Arial"/>
          <w:color w:val="000000"/>
        </w:rPr>
        <w:t>bunga</w:t>
      </w:r>
      <w:proofErr w:type="spellEnd"/>
      <w:r w:rsidRPr="00E14FDF">
        <w:rPr>
          <w:rFonts w:ascii="Arial" w:hAnsi="Arial" w:cs="Arial"/>
          <w:color w:val="000000"/>
        </w:rPr>
        <w:t xml:space="preserve"> </w:t>
      </w:r>
      <w:proofErr w:type="spellStart"/>
      <w:r w:rsidRPr="00E14FDF">
        <w:rPr>
          <w:rFonts w:ascii="Arial" w:hAnsi="Arial" w:cs="Arial"/>
          <w:color w:val="000000"/>
        </w:rPr>
        <w:t>tabungan</w:t>
      </w:r>
      <w:proofErr w:type="spellEnd"/>
      <w:r w:rsidRPr="00E14FDF">
        <w:rPr>
          <w:rFonts w:ascii="Arial" w:hAnsi="Arial" w:cs="Arial"/>
          <w:color w:val="000000"/>
        </w:rPr>
        <w:t xml:space="preserve"> </w:t>
      </w:r>
      <w:proofErr w:type="spellStart"/>
      <w:r w:rsidR="009F2B03" w:rsidRPr="00E14FDF">
        <w:rPr>
          <w:rFonts w:ascii="Arial" w:hAnsi="Arial" w:cs="Arial"/>
          <w:color w:val="000000"/>
        </w:rPr>
        <w:t>atai</w:t>
      </w:r>
      <w:proofErr w:type="spellEnd"/>
      <w:r w:rsidR="009F2B03" w:rsidRPr="00E14FDF">
        <w:rPr>
          <w:rFonts w:ascii="Arial" w:hAnsi="Arial" w:cs="Arial"/>
          <w:color w:val="000000"/>
        </w:rPr>
        <w:t xml:space="preserve"> </w:t>
      </w:r>
      <w:proofErr w:type="spellStart"/>
      <w:r w:rsidRPr="00E14FDF">
        <w:rPr>
          <w:rFonts w:ascii="Arial" w:hAnsi="Arial" w:cs="Arial"/>
          <w:color w:val="000000"/>
        </w:rPr>
        <w:t>biaya</w:t>
      </w:r>
      <w:proofErr w:type="spellEnd"/>
      <w:r w:rsidRPr="00E14FDF">
        <w:rPr>
          <w:rFonts w:ascii="Arial" w:hAnsi="Arial" w:cs="Arial"/>
          <w:color w:val="000000"/>
        </w:rPr>
        <w:t>/</w:t>
      </w:r>
      <w:proofErr w:type="spellStart"/>
      <w:r w:rsidRPr="00E14FDF">
        <w:rPr>
          <w:rFonts w:ascii="Arial" w:hAnsi="Arial" w:cs="Arial"/>
          <w:color w:val="000000"/>
        </w:rPr>
        <w:t>beban</w:t>
      </w:r>
      <w:proofErr w:type="spellEnd"/>
      <w:r w:rsidRPr="00E14FDF">
        <w:rPr>
          <w:rFonts w:ascii="Arial" w:hAnsi="Arial" w:cs="Arial"/>
          <w:color w:val="000000"/>
        </w:rPr>
        <w:t xml:space="preserve"> bank</w:t>
      </w:r>
      <w:r w:rsidR="009F2B03" w:rsidRPr="00E14FDF">
        <w:rPr>
          <w:rFonts w:ascii="Arial" w:hAnsi="Arial" w:cs="Arial"/>
          <w:color w:val="000000"/>
        </w:rPr>
        <w:t xml:space="preserve"> (</w:t>
      </w:r>
      <w:r w:rsidR="009F2B03" w:rsidRPr="00E14FDF">
        <w:rPr>
          <w:rFonts w:ascii="Arial" w:hAnsi="Arial" w:cs="Arial"/>
          <w:i/>
          <w:iCs/>
          <w:color w:val="000000"/>
        </w:rPr>
        <w:t>interest expense</w:t>
      </w:r>
      <w:r w:rsidR="009F2B03" w:rsidRPr="00E14FDF">
        <w:rPr>
          <w:rFonts w:ascii="Arial" w:hAnsi="Arial" w:cs="Arial"/>
          <w:color w:val="000000"/>
        </w:rPr>
        <w:t>)</w:t>
      </w:r>
      <w:r w:rsidRPr="00E14FDF">
        <w:rPr>
          <w:rFonts w:ascii="Arial" w:hAnsi="Arial" w:cs="Arial"/>
          <w:color w:val="000000"/>
        </w:rPr>
        <w:t xml:space="preserve"> </w:t>
      </w:r>
      <w:proofErr w:type="spellStart"/>
      <w:r w:rsidRPr="00E14FDF">
        <w:rPr>
          <w:rFonts w:ascii="Arial" w:hAnsi="Arial" w:cs="Arial"/>
          <w:color w:val="000000"/>
        </w:rPr>
        <w:t>dengan</w:t>
      </w:r>
      <w:proofErr w:type="spellEnd"/>
      <w:r w:rsidRPr="00E14FDF">
        <w:rPr>
          <w:rFonts w:ascii="Arial" w:hAnsi="Arial" w:cs="Arial"/>
          <w:color w:val="000000"/>
        </w:rPr>
        <w:t xml:space="preserve"> </w:t>
      </w:r>
      <w:proofErr w:type="spellStart"/>
      <w:r w:rsidRPr="00E14FDF">
        <w:rPr>
          <w:rFonts w:ascii="Arial" w:hAnsi="Arial" w:cs="Arial"/>
          <w:color w:val="000000"/>
        </w:rPr>
        <w:t>bunga</w:t>
      </w:r>
      <w:proofErr w:type="spellEnd"/>
      <w:r w:rsidRPr="00E14FDF">
        <w:rPr>
          <w:rFonts w:ascii="Arial" w:hAnsi="Arial" w:cs="Arial"/>
          <w:color w:val="000000"/>
        </w:rPr>
        <w:t xml:space="preserve"> </w:t>
      </w:r>
      <w:proofErr w:type="spellStart"/>
      <w:r w:rsidRPr="00E14FDF">
        <w:rPr>
          <w:rFonts w:ascii="Arial" w:hAnsi="Arial" w:cs="Arial"/>
          <w:color w:val="000000"/>
        </w:rPr>
        <w:t>pinjaman</w:t>
      </w:r>
      <w:proofErr w:type="spellEnd"/>
      <w:r w:rsidRPr="00E14FDF">
        <w:rPr>
          <w:rFonts w:ascii="Arial" w:hAnsi="Arial" w:cs="Arial"/>
          <w:color w:val="000000"/>
        </w:rPr>
        <w:t xml:space="preserve"> </w:t>
      </w:r>
      <w:proofErr w:type="spellStart"/>
      <w:r w:rsidR="009F2B03" w:rsidRPr="00E14FDF">
        <w:rPr>
          <w:rFonts w:ascii="Arial" w:hAnsi="Arial" w:cs="Arial"/>
          <w:color w:val="000000"/>
        </w:rPr>
        <w:t>atau</w:t>
      </w:r>
      <w:proofErr w:type="spellEnd"/>
      <w:r w:rsidR="009F2B03" w:rsidRPr="00E14FDF">
        <w:rPr>
          <w:rFonts w:ascii="Arial" w:hAnsi="Arial" w:cs="Arial"/>
          <w:color w:val="000000"/>
        </w:rPr>
        <w:t xml:space="preserve"> </w:t>
      </w:r>
      <w:proofErr w:type="spellStart"/>
      <w:r w:rsidRPr="00E14FDF">
        <w:rPr>
          <w:rFonts w:ascii="Arial" w:hAnsi="Arial" w:cs="Arial"/>
          <w:color w:val="000000"/>
        </w:rPr>
        <w:t>pendapatan</w:t>
      </w:r>
      <w:proofErr w:type="spellEnd"/>
      <w:r w:rsidRPr="00E14FDF">
        <w:rPr>
          <w:rFonts w:ascii="Arial" w:hAnsi="Arial" w:cs="Arial"/>
          <w:color w:val="000000"/>
        </w:rPr>
        <w:t xml:space="preserve"> bank</w:t>
      </w:r>
      <w:r w:rsidR="009F2B03" w:rsidRPr="00E14FDF">
        <w:rPr>
          <w:rFonts w:ascii="Arial" w:hAnsi="Arial" w:cs="Arial"/>
          <w:color w:val="000000"/>
        </w:rPr>
        <w:t xml:space="preserve"> (</w:t>
      </w:r>
      <w:r w:rsidR="009F2B03" w:rsidRPr="00E14FDF">
        <w:rPr>
          <w:rFonts w:ascii="Arial" w:hAnsi="Arial" w:cs="Arial"/>
          <w:i/>
          <w:iCs/>
          <w:color w:val="000000"/>
        </w:rPr>
        <w:t>interest revenue/investment return</w:t>
      </w:r>
      <w:r w:rsidR="009F2B03" w:rsidRPr="00E14FDF">
        <w:rPr>
          <w:rFonts w:ascii="Arial" w:hAnsi="Arial" w:cs="Arial"/>
          <w:color w:val="000000"/>
        </w:rPr>
        <w:t>)</w:t>
      </w:r>
      <w:r w:rsidRPr="00E14FDF">
        <w:rPr>
          <w:rFonts w:ascii="Arial" w:hAnsi="Arial" w:cs="Arial"/>
          <w:color w:val="000000"/>
        </w:rPr>
        <w:t xml:space="preserve">. </w:t>
      </w:r>
      <w:proofErr w:type="spellStart"/>
      <w:r w:rsidR="0025395A" w:rsidRPr="00E14FDF">
        <w:rPr>
          <w:rFonts w:ascii="Arial" w:hAnsi="Arial" w:cs="Arial"/>
          <w:color w:val="000000"/>
        </w:rPr>
        <w:t>Perbedaan</w:t>
      </w:r>
      <w:proofErr w:type="spellEnd"/>
      <w:r w:rsidR="0025395A" w:rsidRPr="00E14FDF">
        <w:rPr>
          <w:rFonts w:ascii="Arial" w:hAnsi="Arial" w:cs="Arial"/>
          <w:color w:val="000000"/>
        </w:rPr>
        <w:t xml:space="preserve"> </w:t>
      </w:r>
      <w:proofErr w:type="spellStart"/>
      <w:r w:rsidR="0025395A" w:rsidRPr="00E14FDF">
        <w:rPr>
          <w:rFonts w:ascii="Arial" w:hAnsi="Arial" w:cs="Arial"/>
          <w:color w:val="000000"/>
        </w:rPr>
        <w:t>tersebut</w:t>
      </w:r>
      <w:proofErr w:type="spellEnd"/>
      <w:r w:rsidR="0025395A" w:rsidRPr="00E14FDF">
        <w:rPr>
          <w:rFonts w:ascii="Arial" w:hAnsi="Arial" w:cs="Arial"/>
          <w:color w:val="000000"/>
        </w:rPr>
        <w:t xml:space="preserve"> </w:t>
      </w:r>
      <w:proofErr w:type="spellStart"/>
      <w:r w:rsidR="0025395A" w:rsidRPr="00E14FDF">
        <w:rPr>
          <w:rFonts w:ascii="Arial" w:hAnsi="Arial" w:cs="Arial"/>
          <w:color w:val="000000"/>
        </w:rPr>
        <w:t>disebut</w:t>
      </w:r>
      <w:proofErr w:type="spellEnd"/>
      <w:r w:rsidR="0025395A" w:rsidRPr="00E14FDF">
        <w:rPr>
          <w:rFonts w:ascii="Arial" w:hAnsi="Arial" w:cs="Arial"/>
          <w:color w:val="000000"/>
        </w:rPr>
        <w:t xml:space="preserve"> </w:t>
      </w:r>
      <w:r w:rsidR="0025395A" w:rsidRPr="00E14FDF">
        <w:rPr>
          <w:rFonts w:ascii="Arial" w:hAnsi="Arial" w:cs="Arial"/>
          <w:i/>
          <w:iCs/>
          <w:color w:val="000000"/>
        </w:rPr>
        <w:t>net interest income</w:t>
      </w:r>
      <w:r w:rsidR="0025395A" w:rsidRPr="00E14FDF">
        <w:rPr>
          <w:rFonts w:ascii="Arial" w:hAnsi="Arial" w:cs="Arial"/>
          <w:color w:val="000000"/>
        </w:rPr>
        <w:t xml:space="preserve"> (</w:t>
      </w:r>
      <w:proofErr w:type="spellStart"/>
      <w:r w:rsidR="0025395A" w:rsidRPr="00E14FDF">
        <w:rPr>
          <w:rFonts w:ascii="Arial" w:hAnsi="Arial" w:cs="Arial"/>
          <w:color w:val="000000"/>
        </w:rPr>
        <w:t>pendapatan</w:t>
      </w:r>
      <w:proofErr w:type="spellEnd"/>
      <w:r w:rsidR="0025395A" w:rsidRPr="00E14FDF">
        <w:rPr>
          <w:rFonts w:ascii="Arial" w:hAnsi="Arial" w:cs="Arial"/>
          <w:color w:val="000000"/>
        </w:rPr>
        <w:t xml:space="preserve"> </w:t>
      </w:r>
      <w:proofErr w:type="spellStart"/>
      <w:r w:rsidR="0025395A" w:rsidRPr="00E14FDF">
        <w:rPr>
          <w:rFonts w:ascii="Arial" w:hAnsi="Arial" w:cs="Arial"/>
          <w:color w:val="000000"/>
        </w:rPr>
        <w:t>bunga</w:t>
      </w:r>
      <w:proofErr w:type="spellEnd"/>
      <w:r w:rsidR="0025395A" w:rsidRPr="00E14FDF">
        <w:rPr>
          <w:rFonts w:ascii="Arial" w:hAnsi="Arial" w:cs="Arial"/>
          <w:color w:val="000000"/>
        </w:rPr>
        <w:t xml:space="preserve"> </w:t>
      </w:r>
      <w:proofErr w:type="spellStart"/>
      <w:r w:rsidR="0025395A" w:rsidRPr="00E14FDF">
        <w:rPr>
          <w:rFonts w:ascii="Arial" w:hAnsi="Arial" w:cs="Arial"/>
          <w:color w:val="000000"/>
        </w:rPr>
        <w:t>bersih</w:t>
      </w:r>
      <w:proofErr w:type="spellEnd"/>
      <w:r w:rsidR="0025395A" w:rsidRPr="00E14FDF">
        <w:rPr>
          <w:rFonts w:ascii="Arial" w:hAnsi="Arial" w:cs="Arial"/>
          <w:color w:val="000000"/>
        </w:rPr>
        <w:t xml:space="preserve">). </w:t>
      </w:r>
      <w:r w:rsidRPr="00E14FDF">
        <w:rPr>
          <w:rFonts w:ascii="Arial" w:hAnsi="Arial" w:cs="Arial"/>
          <w:color w:val="000000"/>
        </w:rPr>
        <w:t xml:space="preserve">NIM </w:t>
      </w:r>
      <w:proofErr w:type="spellStart"/>
      <w:r w:rsidRPr="00E14FDF">
        <w:rPr>
          <w:rFonts w:ascii="Arial" w:hAnsi="Arial" w:cs="Arial"/>
          <w:color w:val="000000"/>
        </w:rPr>
        <w:t>bisa</w:t>
      </w:r>
      <w:proofErr w:type="spellEnd"/>
      <w:r w:rsidRPr="00E14FDF">
        <w:rPr>
          <w:rFonts w:ascii="Arial" w:hAnsi="Arial" w:cs="Arial"/>
          <w:color w:val="000000"/>
        </w:rPr>
        <w:t xml:space="preserve"> </w:t>
      </w:r>
      <w:proofErr w:type="spellStart"/>
      <w:r w:rsidRPr="00E14FDF">
        <w:rPr>
          <w:rFonts w:ascii="Arial" w:hAnsi="Arial" w:cs="Arial"/>
          <w:color w:val="000000"/>
        </w:rPr>
        <w:t>dihitung</w:t>
      </w:r>
      <w:proofErr w:type="spellEnd"/>
      <w:r w:rsidRPr="00E14FDF">
        <w:rPr>
          <w:rFonts w:ascii="Arial" w:hAnsi="Arial" w:cs="Arial"/>
          <w:color w:val="000000"/>
        </w:rPr>
        <w:t xml:space="preserve"> </w:t>
      </w:r>
      <w:proofErr w:type="spellStart"/>
      <w:r w:rsidRPr="00E14FDF">
        <w:rPr>
          <w:rFonts w:ascii="Arial" w:hAnsi="Arial" w:cs="Arial"/>
          <w:color w:val="000000"/>
        </w:rPr>
        <w:t>sebagai</w:t>
      </w:r>
      <w:proofErr w:type="spellEnd"/>
      <w:r w:rsidRPr="00E14FDF">
        <w:rPr>
          <w:rFonts w:ascii="Arial" w:hAnsi="Arial" w:cs="Arial"/>
          <w:color w:val="000000"/>
        </w:rPr>
        <w:t xml:space="preserve"> gross yield on earning assets – interest rate paid. </w:t>
      </w:r>
      <w:proofErr w:type="spellStart"/>
      <w:r w:rsidRPr="00E14FDF">
        <w:rPr>
          <w:rFonts w:ascii="Arial" w:hAnsi="Arial" w:cs="Arial"/>
          <w:color w:val="000000"/>
        </w:rPr>
        <w:t>Semakin</w:t>
      </w:r>
      <w:proofErr w:type="spellEnd"/>
      <w:r w:rsidRPr="00E14FDF">
        <w:rPr>
          <w:rFonts w:ascii="Arial" w:hAnsi="Arial" w:cs="Arial"/>
          <w:color w:val="000000"/>
        </w:rPr>
        <w:t xml:space="preserve"> </w:t>
      </w:r>
      <w:proofErr w:type="spellStart"/>
      <w:r w:rsidRPr="00E14FDF">
        <w:rPr>
          <w:rFonts w:ascii="Arial" w:hAnsi="Arial" w:cs="Arial"/>
          <w:color w:val="000000"/>
        </w:rPr>
        <w:t>besar</w:t>
      </w:r>
      <w:proofErr w:type="spellEnd"/>
      <w:r w:rsidRPr="00E14FDF">
        <w:rPr>
          <w:rFonts w:ascii="Arial" w:hAnsi="Arial" w:cs="Arial"/>
          <w:color w:val="000000"/>
        </w:rPr>
        <w:t xml:space="preserve"> </w:t>
      </w:r>
      <w:proofErr w:type="spellStart"/>
      <w:r w:rsidRPr="00E14FDF">
        <w:rPr>
          <w:rFonts w:ascii="Arial" w:hAnsi="Arial" w:cs="Arial"/>
          <w:color w:val="000000"/>
        </w:rPr>
        <w:t>angka</w:t>
      </w:r>
      <w:proofErr w:type="spellEnd"/>
      <w:r w:rsidRPr="00E14FDF">
        <w:rPr>
          <w:rFonts w:ascii="Arial" w:hAnsi="Arial" w:cs="Arial"/>
          <w:color w:val="000000"/>
        </w:rPr>
        <w:t xml:space="preserve"> </w:t>
      </w:r>
      <w:proofErr w:type="spellStart"/>
      <w:r w:rsidRPr="00E14FDF">
        <w:rPr>
          <w:rFonts w:ascii="Arial" w:hAnsi="Arial" w:cs="Arial"/>
          <w:color w:val="000000"/>
        </w:rPr>
        <w:t>tersebut</w:t>
      </w:r>
      <w:proofErr w:type="spellEnd"/>
      <w:r w:rsidRPr="00E14FDF">
        <w:rPr>
          <w:rFonts w:ascii="Arial" w:hAnsi="Arial" w:cs="Arial"/>
          <w:color w:val="000000"/>
        </w:rPr>
        <w:t xml:space="preserve"> </w:t>
      </w:r>
      <w:proofErr w:type="spellStart"/>
      <w:r w:rsidRPr="00E14FDF">
        <w:rPr>
          <w:rFonts w:ascii="Arial" w:hAnsi="Arial" w:cs="Arial"/>
          <w:color w:val="000000"/>
        </w:rPr>
        <w:t>akan</w:t>
      </w:r>
      <w:proofErr w:type="spellEnd"/>
      <w:r w:rsidRPr="00E14FDF">
        <w:rPr>
          <w:rFonts w:ascii="Arial" w:hAnsi="Arial" w:cs="Arial"/>
          <w:color w:val="000000"/>
        </w:rPr>
        <w:t xml:space="preserve"> </w:t>
      </w:r>
      <w:proofErr w:type="spellStart"/>
      <w:r w:rsidRPr="00E14FDF">
        <w:rPr>
          <w:rFonts w:ascii="Arial" w:hAnsi="Arial" w:cs="Arial"/>
          <w:color w:val="000000"/>
        </w:rPr>
        <w:t>semakin</w:t>
      </w:r>
      <w:proofErr w:type="spellEnd"/>
      <w:r w:rsidRPr="00E14FDF">
        <w:rPr>
          <w:rFonts w:ascii="Arial" w:hAnsi="Arial" w:cs="Arial"/>
          <w:color w:val="000000"/>
        </w:rPr>
        <w:t xml:space="preserve"> </w:t>
      </w:r>
      <w:proofErr w:type="spellStart"/>
      <w:r w:rsidRPr="00E14FDF">
        <w:rPr>
          <w:rFonts w:ascii="Arial" w:hAnsi="Arial" w:cs="Arial"/>
          <w:color w:val="000000"/>
        </w:rPr>
        <w:t>baik</w:t>
      </w:r>
      <w:proofErr w:type="spellEnd"/>
      <w:r w:rsidR="0025395A" w:rsidRPr="00E14FDF">
        <w:rPr>
          <w:rFonts w:ascii="Arial" w:hAnsi="Arial" w:cs="Arial"/>
          <w:color w:val="000000"/>
        </w:rPr>
        <w:t xml:space="preserve"> </w:t>
      </w:r>
      <w:r w:rsidR="0025395A"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{"citationItems":[{"id":"ITEM-1","itemData":{"author":[{"dropping-particle":"","family":"Hanafi","given":"Mamduh M","non-dropping-particle":"","parse-names":false,"suffix":""},{"dropping-particle":"","family":"Halim","given":"Abdul","non-dropping-particle":"","parse-names":false,"suffix":""}],"container-title":"Yogyakarta: UPP STIM YKPN","edition":"Edisi Keli","id":"ITEM-1","issued":{"date-parts":[["2016"]]},"publisher":"UPP STIM YKPN","title":"Analisis Laporan Keuangan","type":"book"},"uris":["http://www.mendeley.com/documents/?uuid=ddd50489-bbd4-4de4-b9ae-ad1988bd7664"]}],"mendeley":{"formattedCitation":"(Hanafi dan Halim, 2016)","plainTextFormattedCitation":"(Hanafi dan Halim, 2016)","previouslyFormattedCitation":"(Hanafi dan Halim, 2016)"},"properties":{"noteIndex":0},"schema":"https://github.com/citation-style-language/schema/raw/master/csl-citation.json"}</w:instrText>
      </w:r>
      <w:r w:rsidR="0025395A" w:rsidRPr="00E14FDF">
        <w:rPr>
          <w:rFonts w:ascii="Arial" w:hAnsi="Arial" w:cs="Arial"/>
          <w:color w:val="000000"/>
        </w:rPr>
        <w:fldChar w:fldCharType="separate"/>
      </w:r>
      <w:r w:rsidR="0017640A" w:rsidRPr="00E14FDF">
        <w:rPr>
          <w:rFonts w:ascii="Arial" w:hAnsi="Arial" w:cs="Arial"/>
          <w:noProof/>
          <w:color w:val="000000"/>
        </w:rPr>
        <w:t>(Hanafi dan Halim, 2016)</w:t>
      </w:r>
      <w:r w:rsidR="0025395A" w:rsidRPr="00E14FDF">
        <w:rPr>
          <w:rFonts w:ascii="Arial" w:hAnsi="Arial" w:cs="Arial"/>
          <w:color w:val="000000"/>
        </w:rPr>
        <w:fldChar w:fldCharType="end"/>
      </w:r>
      <w:r w:rsidRPr="00E14FDF">
        <w:rPr>
          <w:rFonts w:ascii="Arial" w:hAnsi="Arial" w:cs="Arial"/>
          <w:color w:val="000000"/>
        </w:rPr>
        <w:t>.</w:t>
      </w:r>
      <w:r w:rsidR="00164FC2" w:rsidRPr="00E14FDF">
        <w:rPr>
          <w:rFonts w:ascii="Arial" w:hAnsi="Arial" w:cs="Arial"/>
          <w:color w:val="000000"/>
        </w:rPr>
        <w:t xml:space="preserve"> NIM </w:t>
      </w:r>
      <w:proofErr w:type="spellStart"/>
      <w:r w:rsidR="00164FC2" w:rsidRPr="00E14FDF">
        <w:rPr>
          <w:rFonts w:ascii="Arial" w:hAnsi="Arial" w:cs="Arial"/>
          <w:color w:val="000000"/>
        </w:rPr>
        <w:t>diperoleh</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dengan</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membandingkan</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pendapatan</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bunga</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bersih</w:t>
      </w:r>
      <w:proofErr w:type="spellEnd"/>
      <w:r w:rsidR="00164FC2" w:rsidRPr="00E14FDF">
        <w:rPr>
          <w:rFonts w:ascii="Arial" w:hAnsi="Arial" w:cs="Arial"/>
          <w:color w:val="000000"/>
        </w:rPr>
        <w:t xml:space="preserve"> yang </w:t>
      </w:r>
      <w:proofErr w:type="spellStart"/>
      <w:r w:rsidR="00164FC2" w:rsidRPr="00E14FDF">
        <w:rPr>
          <w:rFonts w:ascii="Arial" w:hAnsi="Arial" w:cs="Arial"/>
          <w:color w:val="000000"/>
        </w:rPr>
        <w:t>dihasilkan</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perusahaan</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keuangan</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dari</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produk</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kredit</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seperti</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pinjaman</w:t>
      </w:r>
      <w:proofErr w:type="spellEnd"/>
      <w:r w:rsidR="00164FC2" w:rsidRPr="00E14FDF">
        <w:rPr>
          <w:rFonts w:ascii="Arial" w:hAnsi="Arial" w:cs="Arial"/>
          <w:color w:val="000000"/>
        </w:rPr>
        <w:t xml:space="preserve"> dan </w:t>
      </w:r>
      <w:proofErr w:type="spellStart"/>
      <w:r w:rsidR="00164FC2" w:rsidRPr="00E14FDF">
        <w:rPr>
          <w:rFonts w:ascii="Arial" w:hAnsi="Arial" w:cs="Arial"/>
          <w:color w:val="000000"/>
        </w:rPr>
        <w:t>hipotek</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dengan</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bunga</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keluar</w:t>
      </w:r>
      <w:proofErr w:type="spellEnd"/>
      <w:r w:rsidR="00164FC2" w:rsidRPr="00E14FDF">
        <w:rPr>
          <w:rFonts w:ascii="Arial" w:hAnsi="Arial" w:cs="Arial"/>
          <w:color w:val="000000"/>
        </w:rPr>
        <w:t xml:space="preserve"> yang </w:t>
      </w:r>
      <w:proofErr w:type="spellStart"/>
      <w:r w:rsidR="00164FC2" w:rsidRPr="00E14FDF">
        <w:rPr>
          <w:rFonts w:ascii="Arial" w:hAnsi="Arial" w:cs="Arial"/>
          <w:color w:val="000000"/>
        </w:rPr>
        <w:t>dibayarkan</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kepada</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pemegang</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rekening</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tabungan</w:t>
      </w:r>
      <w:proofErr w:type="spellEnd"/>
      <w:r w:rsidR="00164FC2" w:rsidRPr="00E14FDF">
        <w:rPr>
          <w:rFonts w:ascii="Arial" w:hAnsi="Arial" w:cs="Arial"/>
          <w:color w:val="000000"/>
        </w:rPr>
        <w:t xml:space="preserve"> dan </w:t>
      </w:r>
      <w:proofErr w:type="spellStart"/>
      <w:r w:rsidR="00164FC2" w:rsidRPr="00E14FDF">
        <w:rPr>
          <w:rFonts w:ascii="Arial" w:hAnsi="Arial" w:cs="Arial"/>
          <w:color w:val="000000"/>
        </w:rPr>
        <w:t>sertifikat</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deposito</w:t>
      </w:r>
      <w:proofErr w:type="spellEnd"/>
      <w:r w:rsidR="00BE454A" w:rsidRPr="00E14FDF">
        <w:rPr>
          <w:rFonts w:ascii="Arial" w:hAnsi="Arial" w:cs="Arial"/>
          <w:color w:val="000000"/>
        </w:rPr>
        <w:t xml:space="preserve"> </w:t>
      </w:r>
      <w:r w:rsidR="00BE454A"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URL":"https://www.investopedia.com/terms/n/netinterestmargin.asp","author":[{"dropping-particle":"","family":"Bloomenthal","given":"Andrew","non-dropping-particle":"","parse-names":false,"suffix":""}],"id":"ITEM-1","issued":{"date-parts":[["2021"]]},"title":"Net Interest Margin","type":"webpage"},"uris":["http://www.mendeley.com/documents/?uuid=100b02ab-be44-49ed-9b2d-be3c4120d8de"]}],"mendeley":{"formattedCitation":"(Bloomenthal, 2021)","plainTextFormattedCitation":"(Bloomenthal, 2021)","previouslyFormattedCitation":"(Bloomenthal, 2021)"},"properties":{"noteIndex":0},"schema":"https://github.com/citation-style-language/schema/raw/master/csl-citation.json"}</w:instrText>
      </w:r>
      <w:r w:rsidR="00BE454A" w:rsidRPr="00E14FDF">
        <w:rPr>
          <w:rFonts w:ascii="Arial" w:hAnsi="Arial" w:cs="Arial"/>
          <w:color w:val="000000"/>
        </w:rPr>
        <w:fldChar w:fldCharType="separate"/>
      </w:r>
      <w:r w:rsidR="00FF1E2E" w:rsidRPr="00E14FDF">
        <w:rPr>
          <w:rFonts w:ascii="Arial" w:hAnsi="Arial" w:cs="Arial"/>
          <w:noProof/>
          <w:color w:val="000000"/>
        </w:rPr>
        <w:t>(Bloomenthal, 2021)</w:t>
      </w:r>
      <w:r w:rsidR="00BE454A" w:rsidRPr="00E14FDF">
        <w:rPr>
          <w:rFonts w:ascii="Arial" w:hAnsi="Arial" w:cs="Arial"/>
          <w:color w:val="000000"/>
        </w:rPr>
        <w:fldChar w:fldCharType="end"/>
      </w:r>
      <w:r w:rsidR="009F2B03" w:rsidRPr="00E14FDF">
        <w:rPr>
          <w:rFonts w:ascii="Arial" w:hAnsi="Arial" w:cs="Arial"/>
          <w:color w:val="000000"/>
        </w:rPr>
        <w:t>.</w:t>
      </w:r>
      <w:r w:rsidR="007B4C67" w:rsidRPr="00E14FDF">
        <w:rPr>
          <w:rFonts w:ascii="Arial" w:hAnsi="Arial" w:cs="Arial"/>
          <w:color w:val="000000"/>
        </w:rPr>
        <w:t xml:space="preserve"> </w:t>
      </w:r>
    </w:p>
    <w:p w14:paraId="14BD3AF7" w14:textId="77777777" w:rsidR="0025395A" w:rsidRPr="00E14FDF" w:rsidRDefault="0025395A" w:rsidP="00E14FDF">
      <w:pPr>
        <w:spacing w:after="0" w:line="360" w:lineRule="auto"/>
        <w:ind w:firstLine="720"/>
        <w:jc w:val="both"/>
        <w:rPr>
          <w:rFonts w:ascii="Arial" w:hAnsi="Arial" w:cs="Arial"/>
          <w:color w:val="000000"/>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4833"/>
      </w:tblGrid>
      <w:tr w:rsidR="009F2B03" w:rsidRPr="00E14FDF" w14:paraId="4053AD22" w14:textId="77777777" w:rsidTr="009F2B03">
        <w:tc>
          <w:tcPr>
            <w:tcW w:w="2637" w:type="dxa"/>
            <w:vMerge w:val="restart"/>
            <w:tcBorders>
              <w:top w:val="single" w:sz="4" w:space="0" w:color="auto"/>
              <w:left w:val="single" w:sz="4" w:space="0" w:color="auto"/>
              <w:bottom w:val="single" w:sz="4" w:space="0" w:color="auto"/>
            </w:tcBorders>
            <w:vAlign w:val="center"/>
          </w:tcPr>
          <w:p w14:paraId="308672F5" w14:textId="660A78C1" w:rsidR="0025395A" w:rsidRPr="00E14FDF" w:rsidRDefault="009F2B03" w:rsidP="00E14FDF">
            <w:pPr>
              <w:spacing w:line="276" w:lineRule="auto"/>
              <w:jc w:val="both"/>
              <w:rPr>
                <w:rFonts w:ascii="Arial" w:hAnsi="Arial" w:cs="Arial"/>
                <w:color w:val="000000"/>
              </w:rPr>
            </w:pPr>
            <w:r w:rsidRPr="00E14FDF">
              <w:rPr>
                <w:rFonts w:ascii="Arial" w:hAnsi="Arial" w:cs="Arial"/>
                <w:color w:val="000000"/>
              </w:rPr>
              <w:t>Net Interest Margin</w:t>
            </w:r>
            <w:r w:rsidR="0025395A" w:rsidRPr="00E14FDF">
              <w:rPr>
                <w:rFonts w:ascii="Arial" w:hAnsi="Arial" w:cs="Arial"/>
                <w:color w:val="000000"/>
              </w:rPr>
              <w:t>=</w:t>
            </w:r>
          </w:p>
        </w:tc>
        <w:tc>
          <w:tcPr>
            <w:tcW w:w="4833" w:type="dxa"/>
            <w:tcBorders>
              <w:top w:val="single" w:sz="4" w:space="0" w:color="auto"/>
              <w:bottom w:val="single" w:sz="4" w:space="0" w:color="auto"/>
              <w:right w:val="single" w:sz="4" w:space="0" w:color="auto"/>
            </w:tcBorders>
          </w:tcPr>
          <w:p w14:paraId="30F4F47A" w14:textId="33D05DC5" w:rsidR="0025395A" w:rsidRPr="00E14FDF" w:rsidRDefault="009F2B03" w:rsidP="00E14FDF">
            <w:pPr>
              <w:spacing w:line="276" w:lineRule="auto"/>
              <w:jc w:val="both"/>
              <w:rPr>
                <w:rFonts w:ascii="Arial" w:hAnsi="Arial" w:cs="Arial"/>
                <w:color w:val="000000"/>
              </w:rPr>
            </w:pPr>
            <w:r w:rsidRPr="00E14FDF">
              <w:rPr>
                <w:rFonts w:ascii="Arial" w:hAnsi="Arial" w:cs="Arial"/>
                <w:color w:val="000000"/>
              </w:rPr>
              <w:t>Investment Return (IR) – Interest Expense (IE)</w:t>
            </w:r>
          </w:p>
        </w:tc>
      </w:tr>
      <w:tr w:rsidR="0025395A" w:rsidRPr="00E14FDF" w14:paraId="7CDA7EAC" w14:textId="77777777" w:rsidTr="009F2B03">
        <w:tc>
          <w:tcPr>
            <w:tcW w:w="2637" w:type="dxa"/>
            <w:vMerge/>
            <w:tcBorders>
              <w:left w:val="single" w:sz="4" w:space="0" w:color="auto"/>
              <w:bottom w:val="single" w:sz="4" w:space="0" w:color="auto"/>
            </w:tcBorders>
          </w:tcPr>
          <w:p w14:paraId="6525CFC2" w14:textId="77777777" w:rsidR="0025395A" w:rsidRPr="00E14FDF" w:rsidRDefault="0025395A" w:rsidP="00E14FDF">
            <w:pPr>
              <w:spacing w:line="276" w:lineRule="auto"/>
              <w:jc w:val="both"/>
              <w:rPr>
                <w:rFonts w:ascii="Arial" w:hAnsi="Arial" w:cs="Arial"/>
                <w:color w:val="000000"/>
              </w:rPr>
            </w:pPr>
          </w:p>
        </w:tc>
        <w:tc>
          <w:tcPr>
            <w:tcW w:w="4833" w:type="dxa"/>
            <w:tcBorders>
              <w:top w:val="single" w:sz="4" w:space="0" w:color="auto"/>
              <w:bottom w:val="single" w:sz="4" w:space="0" w:color="auto"/>
              <w:right w:val="single" w:sz="4" w:space="0" w:color="auto"/>
            </w:tcBorders>
          </w:tcPr>
          <w:p w14:paraId="76A04095" w14:textId="0C2EECDC" w:rsidR="0025395A" w:rsidRPr="00E14FDF" w:rsidRDefault="0025395A" w:rsidP="00E14FDF">
            <w:pPr>
              <w:spacing w:line="276" w:lineRule="auto"/>
              <w:jc w:val="both"/>
              <w:rPr>
                <w:rFonts w:ascii="Arial" w:hAnsi="Arial" w:cs="Arial"/>
                <w:color w:val="000000"/>
              </w:rPr>
            </w:pPr>
            <w:r w:rsidRPr="00E14FDF">
              <w:rPr>
                <w:rFonts w:ascii="Arial" w:hAnsi="Arial" w:cs="Arial"/>
                <w:color w:val="000000"/>
              </w:rPr>
              <w:t xml:space="preserve">Average </w:t>
            </w:r>
            <w:r w:rsidR="009F2B03" w:rsidRPr="00E14FDF">
              <w:rPr>
                <w:rFonts w:ascii="Arial" w:hAnsi="Arial" w:cs="Arial"/>
                <w:color w:val="000000"/>
              </w:rPr>
              <w:t>Earning Assets</w:t>
            </w:r>
          </w:p>
        </w:tc>
      </w:tr>
    </w:tbl>
    <w:p w14:paraId="1F3407C1" w14:textId="77777777" w:rsidR="005B4993" w:rsidRPr="00E14FDF" w:rsidRDefault="005B4993" w:rsidP="00E14FDF">
      <w:pPr>
        <w:spacing w:after="0" w:line="360" w:lineRule="auto"/>
        <w:jc w:val="both"/>
        <w:rPr>
          <w:rFonts w:ascii="Arial" w:hAnsi="Arial" w:cs="Arial"/>
          <w:i/>
          <w:iCs/>
          <w:color w:val="000000"/>
        </w:rPr>
      </w:pPr>
    </w:p>
    <w:p w14:paraId="586CCFDC" w14:textId="4097F06B" w:rsidR="008C0449" w:rsidRPr="00E14FDF" w:rsidRDefault="008C0449" w:rsidP="002C1996">
      <w:pPr>
        <w:spacing w:after="0" w:line="360" w:lineRule="auto"/>
        <w:jc w:val="both"/>
        <w:rPr>
          <w:rFonts w:ascii="Arial" w:hAnsi="Arial" w:cs="Arial"/>
          <w:i/>
          <w:iCs/>
          <w:color w:val="000000"/>
          <w:lang w:val="en-US"/>
        </w:rPr>
      </w:pPr>
      <w:r w:rsidRPr="00E14FDF">
        <w:rPr>
          <w:rFonts w:ascii="Arial" w:hAnsi="Arial" w:cs="Arial"/>
          <w:i/>
          <w:iCs/>
          <w:color w:val="000000"/>
        </w:rPr>
        <w:t>Net Profit Margin (NPM)</w:t>
      </w:r>
    </w:p>
    <w:p w14:paraId="1FEF1662" w14:textId="67FF7570" w:rsidR="008C0449" w:rsidRPr="00E14FDF" w:rsidRDefault="008C0449" w:rsidP="002C1996">
      <w:pPr>
        <w:spacing w:after="0" w:line="360" w:lineRule="auto"/>
        <w:jc w:val="both"/>
        <w:rPr>
          <w:rFonts w:ascii="Arial" w:hAnsi="Arial" w:cs="Arial"/>
          <w:color w:val="000000"/>
          <w:lang w:val="en-US"/>
        </w:rPr>
      </w:pPr>
      <w:r w:rsidRPr="00E14FDF">
        <w:rPr>
          <w:rFonts w:ascii="Arial" w:hAnsi="Arial" w:cs="Arial"/>
          <w:i/>
          <w:iCs/>
          <w:color w:val="000000"/>
          <w:lang w:val="en-US"/>
        </w:rPr>
        <w:tab/>
        <w:t xml:space="preserve">Net Profit Margin (NPM) </w:t>
      </w:r>
      <w:proofErr w:type="spellStart"/>
      <w:r w:rsidR="008C1A60" w:rsidRPr="00E14FDF">
        <w:rPr>
          <w:rFonts w:ascii="Arial" w:hAnsi="Arial" w:cs="Arial"/>
          <w:color w:val="000000"/>
          <w:lang w:val="en-US"/>
        </w:rPr>
        <w:t>merupakan</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rasio</w:t>
      </w:r>
      <w:proofErr w:type="spellEnd"/>
      <w:r w:rsidR="008C1A60" w:rsidRPr="00E14FDF">
        <w:rPr>
          <w:rFonts w:ascii="Arial" w:hAnsi="Arial" w:cs="Arial"/>
          <w:color w:val="000000"/>
          <w:lang w:val="en-US"/>
        </w:rPr>
        <w:t xml:space="preserve"> yang </w:t>
      </w:r>
      <w:proofErr w:type="spellStart"/>
      <w:r w:rsidR="008C1A60" w:rsidRPr="00E14FDF">
        <w:rPr>
          <w:rFonts w:ascii="Arial" w:hAnsi="Arial" w:cs="Arial"/>
          <w:color w:val="000000"/>
          <w:lang w:val="en-US"/>
        </w:rPr>
        <w:t>digunakan</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untuk</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mengukur</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kemampuan</w:t>
      </w:r>
      <w:proofErr w:type="spellEnd"/>
      <w:r w:rsidR="008C1A60" w:rsidRPr="00E14FDF">
        <w:rPr>
          <w:rFonts w:ascii="Arial" w:hAnsi="Arial" w:cs="Arial"/>
          <w:color w:val="000000"/>
          <w:lang w:val="en-US"/>
        </w:rPr>
        <w:t xml:space="preserve"> bank </w:t>
      </w:r>
      <w:proofErr w:type="spellStart"/>
      <w:r w:rsidR="008C1A60" w:rsidRPr="00E14FDF">
        <w:rPr>
          <w:rFonts w:ascii="Arial" w:hAnsi="Arial" w:cs="Arial"/>
          <w:color w:val="000000"/>
          <w:lang w:val="en-US"/>
        </w:rPr>
        <w:t>dalam</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mendapatkan</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laba</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bersih</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dari</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kegiatan</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operasional</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pokoknya</w:t>
      </w:r>
      <w:proofErr w:type="spellEnd"/>
      <w:r w:rsidR="008C1A60" w:rsidRPr="00E14FDF">
        <w:rPr>
          <w:rFonts w:ascii="Arial" w:hAnsi="Arial" w:cs="Arial"/>
          <w:color w:val="000000"/>
          <w:lang w:val="en-US"/>
        </w:rPr>
        <w:t xml:space="preserve"> </w:t>
      </w:r>
      <w:r w:rsidR="008C1A60" w:rsidRPr="00E14FDF">
        <w:rPr>
          <w:rFonts w:ascii="Arial" w:hAnsi="Arial" w:cs="Arial"/>
          <w:color w:val="000000"/>
          <w:lang w:val="en-US"/>
        </w:rPr>
        <w:fldChar w:fldCharType="begin" w:fldLock="1"/>
      </w:r>
      <w:r w:rsidR="0017640A" w:rsidRPr="00E14FDF">
        <w:rPr>
          <w:rFonts w:ascii="Arial" w:hAnsi="Arial" w:cs="Arial"/>
          <w:color w:val="000000"/>
          <w:lang w:val="en-US"/>
        </w:rPr>
        <w:instrText>ADDIN CSL_CITATION {"citationItems":[{"id":"ITEM-1","itemData":{"author":[{"dropping-particle":"","family":"Kasmir","given":"","non-dropping-particle":"","parse-names":false,"suffix":""}],"edition":"8","id":"ITEM-1","issued":{"date-parts":[["2012"]]},"publisher":"Rajawali Press","publisher-place":"Jakarta","title":"Analisis Laporan Keuangan","type":"book"},"uris":["http://www.mendeley.com/documents/?uuid=89956ee1-1806-40b4-9606-c12b54347c3c"]}],"mendeley":{"formattedCitation":"(Kasmir, 2012)","plainTextFormattedCitation":"(Kasmir, 2012)","previouslyFormattedCitation":"(Kasmir, 2012)"},"properties":{"noteIndex":0},"schema":"https://github.com/citation-style-language/schema/raw/master/csl-citation.json"}</w:instrText>
      </w:r>
      <w:r w:rsidR="008C1A60" w:rsidRPr="00E14FDF">
        <w:rPr>
          <w:rFonts w:ascii="Arial" w:hAnsi="Arial" w:cs="Arial"/>
          <w:color w:val="000000"/>
          <w:lang w:val="en-US"/>
        </w:rPr>
        <w:fldChar w:fldCharType="separate"/>
      </w:r>
      <w:r w:rsidR="00FF1E2E" w:rsidRPr="00E14FDF">
        <w:rPr>
          <w:rFonts w:ascii="Arial" w:hAnsi="Arial" w:cs="Arial"/>
          <w:noProof/>
          <w:color w:val="000000"/>
          <w:lang w:val="en-US"/>
        </w:rPr>
        <w:t>(Kasmir, 2012)</w:t>
      </w:r>
      <w:r w:rsidR="008C1A60" w:rsidRPr="00E14FDF">
        <w:rPr>
          <w:rFonts w:ascii="Arial" w:hAnsi="Arial" w:cs="Arial"/>
          <w:color w:val="000000"/>
          <w:lang w:val="en-US"/>
        </w:rPr>
        <w:fldChar w:fldCharType="end"/>
      </w:r>
      <w:r w:rsidR="008C1A60" w:rsidRPr="00E14FDF">
        <w:rPr>
          <w:rFonts w:ascii="Arial" w:hAnsi="Arial" w:cs="Arial"/>
          <w:color w:val="000000"/>
          <w:lang w:val="en-US"/>
        </w:rPr>
        <w:t xml:space="preserve">. Formula yang </w:t>
      </w:r>
      <w:proofErr w:type="spellStart"/>
      <w:r w:rsidR="008C1A60" w:rsidRPr="00E14FDF">
        <w:rPr>
          <w:rFonts w:ascii="Arial" w:hAnsi="Arial" w:cs="Arial"/>
          <w:color w:val="000000"/>
          <w:lang w:val="en-US"/>
        </w:rPr>
        <w:t>digunakan</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untuk</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mencari</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nilai</w:t>
      </w:r>
      <w:proofErr w:type="spellEnd"/>
      <w:r w:rsidR="008C1A60" w:rsidRPr="00E14FDF">
        <w:rPr>
          <w:rFonts w:ascii="Arial" w:hAnsi="Arial" w:cs="Arial"/>
          <w:color w:val="000000"/>
          <w:lang w:val="en-US"/>
        </w:rPr>
        <w:t xml:space="preserve"> NPM </w:t>
      </w:r>
      <w:proofErr w:type="spellStart"/>
      <w:r w:rsidR="008C1A60" w:rsidRPr="00E14FDF">
        <w:rPr>
          <w:rFonts w:ascii="Arial" w:hAnsi="Arial" w:cs="Arial"/>
          <w:color w:val="000000"/>
          <w:lang w:val="en-US"/>
        </w:rPr>
        <w:t>adalah</w:t>
      </w:r>
      <w:proofErr w:type="spellEnd"/>
      <w:r w:rsidR="008C1A60" w:rsidRPr="00E14FDF">
        <w:rPr>
          <w:rFonts w:ascii="Arial" w:hAnsi="Arial" w:cs="Arial"/>
          <w:color w:val="000000"/>
          <w:lang w:val="en-US"/>
        </w:rPr>
        <w:t xml:space="preserve"> </w:t>
      </w:r>
      <w:r w:rsidR="008C1A60" w:rsidRPr="00E14FDF">
        <w:rPr>
          <w:rFonts w:ascii="Arial" w:hAnsi="Arial" w:cs="Arial"/>
          <w:i/>
          <w:iCs/>
          <w:color w:val="000000"/>
          <w:lang w:val="en-US"/>
        </w:rPr>
        <w:t xml:space="preserve">net income </w:t>
      </w:r>
      <w:r w:rsidR="008C1A60" w:rsidRPr="00E14FDF">
        <w:rPr>
          <w:rFonts w:ascii="Arial" w:hAnsi="Arial" w:cs="Arial"/>
          <w:color w:val="000000"/>
          <w:lang w:val="en-US"/>
        </w:rPr>
        <w:t>(</w:t>
      </w:r>
      <w:proofErr w:type="spellStart"/>
      <w:r w:rsidR="008C1A60" w:rsidRPr="00E14FDF">
        <w:rPr>
          <w:rFonts w:ascii="Arial" w:hAnsi="Arial" w:cs="Arial"/>
          <w:color w:val="000000"/>
          <w:lang w:val="en-US"/>
        </w:rPr>
        <w:t>laba</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bersih</w:t>
      </w:r>
      <w:proofErr w:type="spellEnd"/>
      <w:r w:rsidR="008C1A60" w:rsidRPr="00E14FDF">
        <w:rPr>
          <w:rFonts w:ascii="Arial" w:hAnsi="Arial" w:cs="Arial"/>
          <w:color w:val="000000"/>
          <w:lang w:val="en-US"/>
        </w:rPr>
        <w:t xml:space="preserve"> ) </w:t>
      </w:r>
      <w:proofErr w:type="spellStart"/>
      <w:r w:rsidR="008C1A60" w:rsidRPr="00E14FDF">
        <w:rPr>
          <w:rFonts w:ascii="Arial" w:hAnsi="Arial" w:cs="Arial"/>
          <w:color w:val="000000"/>
          <w:lang w:val="en-US"/>
        </w:rPr>
        <w:t>dibagi</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dengan</w:t>
      </w:r>
      <w:proofErr w:type="spellEnd"/>
      <w:r w:rsidR="008C1A60" w:rsidRPr="00E14FDF">
        <w:rPr>
          <w:rFonts w:ascii="Arial" w:hAnsi="Arial" w:cs="Arial"/>
          <w:color w:val="000000"/>
          <w:lang w:val="en-US"/>
        </w:rPr>
        <w:t xml:space="preserve"> </w:t>
      </w:r>
      <w:r w:rsidR="008C1A60" w:rsidRPr="00E14FDF">
        <w:rPr>
          <w:rFonts w:ascii="Arial" w:hAnsi="Arial" w:cs="Arial"/>
          <w:i/>
          <w:iCs/>
          <w:color w:val="000000"/>
          <w:lang w:val="en-US"/>
        </w:rPr>
        <w:t xml:space="preserve">operating income </w:t>
      </w:r>
      <w:r w:rsidR="008C1A60" w:rsidRPr="00E14FDF">
        <w:rPr>
          <w:rFonts w:ascii="Arial" w:hAnsi="Arial" w:cs="Arial"/>
          <w:color w:val="000000"/>
          <w:lang w:val="en-US"/>
        </w:rPr>
        <w:t>(</w:t>
      </w:r>
      <w:proofErr w:type="spellStart"/>
      <w:r w:rsidR="008C1A60" w:rsidRPr="00E14FDF">
        <w:rPr>
          <w:rFonts w:ascii="Arial" w:hAnsi="Arial" w:cs="Arial"/>
          <w:color w:val="000000"/>
          <w:lang w:val="en-US"/>
        </w:rPr>
        <w:t>pendapatan</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atau</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laba</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operasional</w:t>
      </w:r>
      <w:proofErr w:type="spellEnd"/>
      <w:r w:rsidR="008C1A60" w:rsidRPr="00E14FDF">
        <w:rPr>
          <w:rFonts w:ascii="Arial" w:hAnsi="Arial" w:cs="Arial"/>
          <w:color w:val="000000"/>
          <w:lang w:val="en-US"/>
        </w:rPr>
        <w:t xml:space="preserve">) </w:t>
      </w:r>
      <w:r w:rsidR="008C1A60" w:rsidRPr="00E14FDF">
        <w:rPr>
          <w:rFonts w:ascii="Arial" w:hAnsi="Arial" w:cs="Arial"/>
          <w:color w:val="000000"/>
          <w:lang w:val="en-US"/>
        </w:rPr>
        <w:fldChar w:fldCharType="begin" w:fldLock="1"/>
      </w:r>
      <w:r w:rsidR="0017640A" w:rsidRPr="00E14FDF">
        <w:rPr>
          <w:rFonts w:ascii="Arial" w:hAnsi="Arial" w:cs="Arial"/>
          <w:color w:val="000000"/>
          <w:lang w:val="en-US"/>
        </w:rPr>
        <w:instrText>ADDIN CSL_CITATION {"citationItems":[{"id":"ITEM-1","itemData":{"author":[{"dropping-particle":"","family":"Kasmir","given":"","non-dropping-particle":"","parse-names":false,"suffix":""}],"edition":"8","id":"ITEM-1","issued":{"date-parts":[["2012"]]},"publisher":"Rajawali Press","publisher-place":"Jakarta","title":"Analisis Laporan Keuangan","type":"book"},"uris":["http://www.mendeley.com/documents/?uuid=89956ee1-1806-40b4-9606-c12b54347c3c"]}],"mendeley":{"formattedCitation":"(Kasmir, 2012)","plainTextFormattedCitation":"(Kasmir, 2012)","previouslyFormattedCitation":"(Kasmir, 2012)"},"properties":{"noteIndex":0},"schema":"https://github.com/citation-style-language/schema/raw/master/csl-citation.json"}</w:instrText>
      </w:r>
      <w:r w:rsidR="008C1A60" w:rsidRPr="00E14FDF">
        <w:rPr>
          <w:rFonts w:ascii="Arial" w:hAnsi="Arial" w:cs="Arial"/>
          <w:color w:val="000000"/>
          <w:lang w:val="en-US"/>
        </w:rPr>
        <w:fldChar w:fldCharType="separate"/>
      </w:r>
      <w:r w:rsidR="00FF1E2E" w:rsidRPr="00E14FDF">
        <w:rPr>
          <w:rFonts w:ascii="Arial" w:hAnsi="Arial" w:cs="Arial"/>
          <w:noProof/>
          <w:color w:val="000000"/>
          <w:lang w:val="en-US"/>
        </w:rPr>
        <w:t>(Kasmir, 2012)</w:t>
      </w:r>
      <w:r w:rsidR="008C1A60" w:rsidRPr="00E14FDF">
        <w:rPr>
          <w:rFonts w:ascii="Arial" w:hAnsi="Arial" w:cs="Arial"/>
          <w:color w:val="000000"/>
          <w:lang w:val="en-US"/>
        </w:rPr>
        <w:fldChar w:fldCharType="end"/>
      </w:r>
      <w:r w:rsidR="008C1A60" w:rsidRPr="00E14FDF">
        <w:rPr>
          <w:rFonts w:ascii="Arial" w:hAnsi="Arial" w:cs="Arial"/>
          <w:color w:val="000000"/>
          <w:lang w:val="en-US"/>
        </w:rPr>
        <w:t>.</w:t>
      </w:r>
    </w:p>
    <w:tbl>
      <w:tblPr>
        <w:tblStyle w:val="TableGrid"/>
        <w:tblW w:w="0" w:type="auto"/>
        <w:tblInd w:w="1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7"/>
        <w:gridCol w:w="3213"/>
      </w:tblGrid>
      <w:tr w:rsidR="008C1A60" w:rsidRPr="00E14FDF" w14:paraId="002C59A8" w14:textId="77777777" w:rsidTr="00A665AE">
        <w:tc>
          <w:tcPr>
            <w:tcW w:w="2187" w:type="dxa"/>
            <w:vMerge w:val="restart"/>
            <w:tcBorders>
              <w:top w:val="single" w:sz="4" w:space="0" w:color="auto"/>
              <w:left w:val="single" w:sz="4" w:space="0" w:color="auto"/>
              <w:bottom w:val="single" w:sz="4" w:space="0" w:color="auto"/>
            </w:tcBorders>
            <w:vAlign w:val="center"/>
          </w:tcPr>
          <w:p w14:paraId="73A85976" w14:textId="62AFA08C" w:rsidR="008C1A60" w:rsidRPr="00E14FDF" w:rsidRDefault="008C1A60" w:rsidP="00E14FDF">
            <w:pPr>
              <w:spacing w:line="276" w:lineRule="auto"/>
              <w:jc w:val="both"/>
              <w:rPr>
                <w:rFonts w:ascii="Arial" w:hAnsi="Arial" w:cs="Arial"/>
                <w:color w:val="000000"/>
              </w:rPr>
            </w:pPr>
            <w:r w:rsidRPr="00E14FDF">
              <w:rPr>
                <w:rFonts w:ascii="Arial" w:hAnsi="Arial" w:cs="Arial"/>
                <w:color w:val="000000"/>
              </w:rPr>
              <w:t>Net Profit Margin=</w:t>
            </w:r>
          </w:p>
        </w:tc>
        <w:tc>
          <w:tcPr>
            <w:tcW w:w="3213" w:type="dxa"/>
            <w:tcBorders>
              <w:top w:val="single" w:sz="4" w:space="0" w:color="auto"/>
              <w:bottom w:val="single" w:sz="4" w:space="0" w:color="auto"/>
              <w:right w:val="single" w:sz="4" w:space="0" w:color="auto"/>
            </w:tcBorders>
          </w:tcPr>
          <w:p w14:paraId="1C7CF0BE" w14:textId="0C3C8773" w:rsidR="008C1A60" w:rsidRPr="00E14FDF" w:rsidRDefault="008C1A60" w:rsidP="00E14FDF">
            <w:pPr>
              <w:spacing w:line="276" w:lineRule="auto"/>
              <w:jc w:val="both"/>
              <w:rPr>
                <w:rFonts w:ascii="Arial" w:hAnsi="Arial" w:cs="Arial"/>
                <w:color w:val="000000"/>
              </w:rPr>
            </w:pPr>
            <w:r w:rsidRPr="00E14FDF">
              <w:rPr>
                <w:rFonts w:ascii="Arial" w:hAnsi="Arial" w:cs="Arial"/>
                <w:color w:val="000000"/>
              </w:rPr>
              <w:t>Net Income</w:t>
            </w:r>
          </w:p>
        </w:tc>
      </w:tr>
      <w:tr w:rsidR="008C1A60" w:rsidRPr="00E14FDF" w14:paraId="3F7B30C8" w14:textId="77777777" w:rsidTr="00A665AE">
        <w:tc>
          <w:tcPr>
            <w:tcW w:w="2187" w:type="dxa"/>
            <w:vMerge/>
            <w:tcBorders>
              <w:left w:val="single" w:sz="4" w:space="0" w:color="auto"/>
              <w:bottom w:val="single" w:sz="4" w:space="0" w:color="auto"/>
            </w:tcBorders>
          </w:tcPr>
          <w:p w14:paraId="40783116" w14:textId="77777777" w:rsidR="008C1A60" w:rsidRPr="00E14FDF" w:rsidRDefault="008C1A60" w:rsidP="00E14FDF">
            <w:pPr>
              <w:spacing w:line="276" w:lineRule="auto"/>
              <w:jc w:val="both"/>
              <w:rPr>
                <w:rFonts w:ascii="Arial" w:hAnsi="Arial" w:cs="Arial"/>
                <w:color w:val="000000"/>
              </w:rPr>
            </w:pPr>
          </w:p>
        </w:tc>
        <w:tc>
          <w:tcPr>
            <w:tcW w:w="3213" w:type="dxa"/>
            <w:tcBorders>
              <w:top w:val="single" w:sz="4" w:space="0" w:color="auto"/>
              <w:bottom w:val="single" w:sz="4" w:space="0" w:color="auto"/>
              <w:right w:val="single" w:sz="4" w:space="0" w:color="auto"/>
            </w:tcBorders>
          </w:tcPr>
          <w:p w14:paraId="5DFFF587" w14:textId="228E32DF" w:rsidR="008C1A60" w:rsidRPr="00E14FDF" w:rsidRDefault="008C1A60" w:rsidP="00E14FDF">
            <w:pPr>
              <w:spacing w:line="276" w:lineRule="auto"/>
              <w:jc w:val="both"/>
              <w:rPr>
                <w:rFonts w:ascii="Arial" w:hAnsi="Arial" w:cs="Arial"/>
                <w:color w:val="000000"/>
              </w:rPr>
            </w:pPr>
            <w:proofErr w:type="spellStart"/>
            <w:r w:rsidRPr="00E14FDF">
              <w:rPr>
                <w:rFonts w:ascii="Arial" w:hAnsi="Arial" w:cs="Arial"/>
                <w:color w:val="000000"/>
              </w:rPr>
              <w:t>Operasional</w:t>
            </w:r>
            <w:proofErr w:type="spellEnd"/>
            <w:r w:rsidRPr="00E14FDF">
              <w:rPr>
                <w:rFonts w:ascii="Arial" w:hAnsi="Arial" w:cs="Arial"/>
                <w:color w:val="000000"/>
              </w:rPr>
              <w:t xml:space="preserve"> Income</w:t>
            </w:r>
          </w:p>
        </w:tc>
      </w:tr>
    </w:tbl>
    <w:p w14:paraId="6BE4721B" w14:textId="6CB792C2" w:rsidR="008C1A60" w:rsidRDefault="008C1A60" w:rsidP="00E14FDF">
      <w:pPr>
        <w:spacing w:after="0" w:line="360" w:lineRule="auto"/>
        <w:jc w:val="both"/>
        <w:rPr>
          <w:rFonts w:ascii="Arial" w:hAnsi="Arial" w:cs="Arial"/>
          <w:color w:val="000000"/>
          <w:lang w:val="en-US"/>
        </w:rPr>
      </w:pPr>
    </w:p>
    <w:p w14:paraId="59860FF1" w14:textId="77777777" w:rsidR="00761B6E" w:rsidRPr="00E14FDF" w:rsidRDefault="00761B6E" w:rsidP="00E14FDF">
      <w:pPr>
        <w:spacing w:after="0" w:line="360" w:lineRule="auto"/>
        <w:jc w:val="both"/>
        <w:rPr>
          <w:rFonts w:ascii="Arial" w:hAnsi="Arial" w:cs="Arial"/>
          <w:color w:val="000000"/>
          <w:lang w:val="en-US"/>
        </w:rPr>
      </w:pPr>
    </w:p>
    <w:p w14:paraId="615B98EC" w14:textId="327F4AFE" w:rsidR="00B631ED" w:rsidRPr="00E14FDF" w:rsidRDefault="00152CF1" w:rsidP="002C1996">
      <w:pPr>
        <w:spacing w:after="0" w:line="360" w:lineRule="auto"/>
        <w:jc w:val="both"/>
        <w:rPr>
          <w:rFonts w:ascii="Arial" w:hAnsi="Arial" w:cs="Arial"/>
          <w:i/>
          <w:iCs/>
          <w:color w:val="000000"/>
          <w:lang w:val="en-US"/>
        </w:rPr>
      </w:pPr>
      <w:proofErr w:type="spellStart"/>
      <w:r w:rsidRPr="00E14FDF">
        <w:rPr>
          <w:rFonts w:ascii="Arial" w:hAnsi="Arial" w:cs="Arial"/>
          <w:i/>
          <w:iCs/>
          <w:color w:val="000000"/>
        </w:rPr>
        <w:lastRenderedPageBreak/>
        <w:t>Earning</w:t>
      </w:r>
      <w:proofErr w:type="spellEnd"/>
      <w:r w:rsidRPr="00E14FDF">
        <w:rPr>
          <w:rFonts w:ascii="Arial" w:hAnsi="Arial" w:cs="Arial"/>
          <w:i/>
          <w:iCs/>
          <w:color w:val="000000"/>
        </w:rPr>
        <w:t xml:space="preserve"> Per Share</w:t>
      </w:r>
      <w:r w:rsidR="00C8064A" w:rsidRPr="00E14FDF">
        <w:rPr>
          <w:rFonts w:ascii="Arial" w:hAnsi="Arial" w:cs="Arial"/>
          <w:i/>
          <w:iCs/>
          <w:color w:val="000000"/>
        </w:rPr>
        <w:t xml:space="preserve"> (EPS)</w:t>
      </w:r>
    </w:p>
    <w:p w14:paraId="0E712176" w14:textId="3FD179D9" w:rsidR="00AD5A8E" w:rsidRPr="00E14FDF" w:rsidRDefault="00B17841" w:rsidP="002C1996">
      <w:pPr>
        <w:spacing w:after="0" w:line="360" w:lineRule="auto"/>
        <w:ind w:firstLine="720"/>
        <w:jc w:val="both"/>
        <w:rPr>
          <w:rFonts w:ascii="Arial" w:hAnsi="Arial" w:cs="Arial"/>
          <w:color w:val="000000"/>
        </w:rPr>
      </w:pPr>
      <w:proofErr w:type="spellStart"/>
      <w:r w:rsidRPr="00E14FDF">
        <w:rPr>
          <w:rFonts w:ascii="Arial" w:hAnsi="Arial" w:cs="Arial"/>
          <w:i/>
          <w:iCs/>
          <w:color w:val="000000"/>
        </w:rPr>
        <w:t>Earning</w:t>
      </w:r>
      <w:proofErr w:type="spellEnd"/>
      <w:r w:rsidRPr="00E14FDF">
        <w:rPr>
          <w:rFonts w:ascii="Arial" w:hAnsi="Arial" w:cs="Arial"/>
          <w:i/>
          <w:iCs/>
          <w:color w:val="000000"/>
        </w:rPr>
        <w:t xml:space="preserve"> per share</w:t>
      </w:r>
      <w:r w:rsidRPr="00E14FDF">
        <w:rPr>
          <w:rFonts w:ascii="Arial" w:hAnsi="Arial" w:cs="Arial"/>
          <w:color w:val="000000"/>
        </w:rPr>
        <w:t xml:space="preserve"> </w:t>
      </w:r>
      <w:proofErr w:type="spellStart"/>
      <w:r w:rsidRPr="00E14FDF">
        <w:rPr>
          <w:rFonts w:ascii="Arial" w:hAnsi="Arial" w:cs="Arial"/>
          <w:color w:val="000000"/>
        </w:rPr>
        <w:t>atau</w:t>
      </w:r>
      <w:proofErr w:type="spellEnd"/>
      <w:r w:rsidRPr="00E14FDF">
        <w:rPr>
          <w:rFonts w:ascii="Arial" w:hAnsi="Arial" w:cs="Arial"/>
          <w:color w:val="000000"/>
        </w:rPr>
        <w:t xml:space="preserve"> </w:t>
      </w:r>
      <w:proofErr w:type="spellStart"/>
      <w:r w:rsidRPr="00E14FDF">
        <w:rPr>
          <w:rFonts w:ascii="Arial" w:hAnsi="Arial" w:cs="Arial"/>
          <w:color w:val="000000"/>
        </w:rPr>
        <w:t>pendapatan</w:t>
      </w:r>
      <w:proofErr w:type="spellEnd"/>
      <w:r w:rsidRPr="00E14FDF">
        <w:rPr>
          <w:rFonts w:ascii="Arial" w:hAnsi="Arial" w:cs="Arial"/>
          <w:color w:val="000000"/>
        </w:rPr>
        <w:t xml:space="preserve"> per </w:t>
      </w:r>
      <w:proofErr w:type="spellStart"/>
      <w:r w:rsidRPr="00E14FDF">
        <w:rPr>
          <w:rFonts w:ascii="Arial" w:hAnsi="Arial" w:cs="Arial"/>
          <w:color w:val="000000"/>
        </w:rPr>
        <w:t>saham</w:t>
      </w:r>
      <w:proofErr w:type="spellEnd"/>
      <w:r w:rsidRPr="00E14FDF">
        <w:rPr>
          <w:rFonts w:ascii="Arial" w:hAnsi="Arial" w:cs="Arial"/>
          <w:color w:val="000000"/>
        </w:rPr>
        <w:t xml:space="preserve"> </w:t>
      </w:r>
      <w:proofErr w:type="spellStart"/>
      <w:r w:rsidRPr="00E14FDF">
        <w:rPr>
          <w:rFonts w:ascii="Arial" w:hAnsi="Arial" w:cs="Arial"/>
          <w:color w:val="000000"/>
        </w:rPr>
        <w:t>merupakan</w:t>
      </w:r>
      <w:proofErr w:type="spellEnd"/>
      <w:r w:rsidRPr="00E14FDF">
        <w:rPr>
          <w:rFonts w:ascii="Arial" w:hAnsi="Arial" w:cs="Arial"/>
          <w:color w:val="000000"/>
        </w:rPr>
        <w:t xml:space="preserve"> </w:t>
      </w:r>
      <w:proofErr w:type="spellStart"/>
      <w:r w:rsidRPr="00E14FDF">
        <w:rPr>
          <w:rFonts w:ascii="Arial" w:hAnsi="Arial" w:cs="Arial"/>
          <w:color w:val="000000"/>
        </w:rPr>
        <w:t>bentuk</w:t>
      </w:r>
      <w:proofErr w:type="spellEnd"/>
      <w:r w:rsidRPr="00E14FDF">
        <w:rPr>
          <w:rFonts w:ascii="Arial" w:hAnsi="Arial" w:cs="Arial"/>
          <w:color w:val="000000"/>
        </w:rPr>
        <w:t xml:space="preserve"> </w:t>
      </w:r>
      <w:proofErr w:type="spellStart"/>
      <w:r w:rsidRPr="00E14FDF">
        <w:rPr>
          <w:rFonts w:ascii="Arial" w:hAnsi="Arial" w:cs="Arial"/>
          <w:color w:val="000000"/>
        </w:rPr>
        <w:t>pemberian</w:t>
      </w:r>
      <w:proofErr w:type="spellEnd"/>
      <w:r w:rsidRPr="00E14FDF">
        <w:rPr>
          <w:rFonts w:ascii="Arial" w:hAnsi="Arial" w:cs="Arial"/>
          <w:color w:val="000000"/>
        </w:rPr>
        <w:t xml:space="preserve"> </w:t>
      </w:r>
      <w:proofErr w:type="spellStart"/>
      <w:r w:rsidRPr="00E14FDF">
        <w:rPr>
          <w:rFonts w:ascii="Arial" w:hAnsi="Arial" w:cs="Arial"/>
          <w:color w:val="000000"/>
        </w:rPr>
        <w:t>keuntungan</w:t>
      </w:r>
      <w:proofErr w:type="spellEnd"/>
      <w:r w:rsidRPr="00E14FDF">
        <w:rPr>
          <w:rFonts w:ascii="Arial" w:hAnsi="Arial" w:cs="Arial"/>
          <w:color w:val="000000"/>
        </w:rPr>
        <w:t xml:space="preserve"> yang </w:t>
      </w:r>
      <w:proofErr w:type="spellStart"/>
      <w:r w:rsidRPr="00E14FDF">
        <w:rPr>
          <w:rFonts w:ascii="Arial" w:hAnsi="Arial" w:cs="Arial"/>
          <w:color w:val="000000"/>
        </w:rPr>
        <w:t>diberikan</w:t>
      </w:r>
      <w:proofErr w:type="spellEnd"/>
      <w:r w:rsidRPr="00E14FDF">
        <w:rPr>
          <w:rFonts w:ascii="Arial" w:hAnsi="Arial" w:cs="Arial"/>
          <w:color w:val="000000"/>
        </w:rPr>
        <w:t xml:space="preserve"> </w:t>
      </w:r>
      <w:proofErr w:type="spellStart"/>
      <w:r w:rsidRPr="00E14FDF">
        <w:rPr>
          <w:rFonts w:ascii="Arial" w:hAnsi="Arial" w:cs="Arial"/>
          <w:color w:val="000000"/>
        </w:rPr>
        <w:t>kepada</w:t>
      </w:r>
      <w:proofErr w:type="spellEnd"/>
      <w:r w:rsidRPr="00E14FDF">
        <w:rPr>
          <w:rFonts w:ascii="Arial" w:hAnsi="Arial" w:cs="Arial"/>
          <w:color w:val="000000"/>
        </w:rPr>
        <w:t xml:space="preserve"> para </w:t>
      </w:r>
      <w:proofErr w:type="spellStart"/>
      <w:r w:rsidRPr="00E14FDF">
        <w:rPr>
          <w:rFonts w:ascii="Arial" w:hAnsi="Arial" w:cs="Arial"/>
          <w:color w:val="000000"/>
        </w:rPr>
        <w:t>pemegang</w:t>
      </w:r>
      <w:proofErr w:type="spellEnd"/>
      <w:r w:rsidRPr="00E14FDF">
        <w:rPr>
          <w:rFonts w:ascii="Arial" w:hAnsi="Arial" w:cs="Arial"/>
          <w:color w:val="000000"/>
        </w:rPr>
        <w:t xml:space="preserve"> </w:t>
      </w:r>
      <w:proofErr w:type="spellStart"/>
      <w:r w:rsidRPr="00E14FDF">
        <w:rPr>
          <w:rFonts w:ascii="Arial" w:hAnsi="Arial" w:cs="Arial"/>
          <w:color w:val="000000"/>
        </w:rPr>
        <w:t>saham</w:t>
      </w:r>
      <w:proofErr w:type="spellEnd"/>
      <w:r w:rsidRPr="00E14FDF">
        <w:rPr>
          <w:rFonts w:ascii="Arial" w:hAnsi="Arial" w:cs="Arial"/>
          <w:color w:val="000000"/>
        </w:rPr>
        <w:t xml:space="preserve"> </w:t>
      </w:r>
      <w:proofErr w:type="spellStart"/>
      <w:r w:rsidRPr="00E14FDF">
        <w:rPr>
          <w:rFonts w:ascii="Arial" w:hAnsi="Arial" w:cs="Arial"/>
          <w:color w:val="000000"/>
        </w:rPr>
        <w:t>dari</w:t>
      </w:r>
      <w:proofErr w:type="spellEnd"/>
      <w:r w:rsidRPr="00E14FDF">
        <w:rPr>
          <w:rFonts w:ascii="Arial" w:hAnsi="Arial" w:cs="Arial"/>
          <w:color w:val="000000"/>
        </w:rPr>
        <w:t xml:space="preserve"> </w:t>
      </w:r>
      <w:proofErr w:type="spellStart"/>
      <w:r w:rsidRPr="00E14FDF">
        <w:rPr>
          <w:rFonts w:ascii="Arial" w:hAnsi="Arial" w:cs="Arial"/>
          <w:color w:val="000000"/>
        </w:rPr>
        <w:t>setiap</w:t>
      </w:r>
      <w:proofErr w:type="spellEnd"/>
      <w:r w:rsidRPr="00E14FDF">
        <w:rPr>
          <w:rFonts w:ascii="Arial" w:hAnsi="Arial" w:cs="Arial"/>
          <w:color w:val="000000"/>
        </w:rPr>
        <w:t xml:space="preserve"> </w:t>
      </w:r>
      <w:proofErr w:type="spellStart"/>
      <w:r w:rsidRPr="00E14FDF">
        <w:rPr>
          <w:rFonts w:ascii="Arial" w:hAnsi="Arial" w:cs="Arial"/>
          <w:color w:val="000000"/>
        </w:rPr>
        <w:t>lembar</w:t>
      </w:r>
      <w:proofErr w:type="spellEnd"/>
      <w:r w:rsidRPr="00E14FDF">
        <w:rPr>
          <w:rFonts w:ascii="Arial" w:hAnsi="Arial" w:cs="Arial"/>
          <w:color w:val="000000"/>
        </w:rPr>
        <w:t xml:space="preserve"> </w:t>
      </w:r>
      <w:proofErr w:type="spellStart"/>
      <w:r w:rsidRPr="00E14FDF">
        <w:rPr>
          <w:rFonts w:ascii="Arial" w:hAnsi="Arial" w:cs="Arial"/>
          <w:color w:val="000000"/>
        </w:rPr>
        <w:t>saham</w:t>
      </w:r>
      <w:proofErr w:type="spellEnd"/>
      <w:r w:rsidRPr="00E14FDF">
        <w:rPr>
          <w:rFonts w:ascii="Arial" w:hAnsi="Arial" w:cs="Arial"/>
          <w:color w:val="000000"/>
        </w:rPr>
        <w:t xml:space="preserve"> yang </w:t>
      </w:r>
      <w:proofErr w:type="spellStart"/>
      <w:r w:rsidRPr="00E14FDF">
        <w:rPr>
          <w:rFonts w:ascii="Arial" w:hAnsi="Arial" w:cs="Arial"/>
          <w:color w:val="000000"/>
        </w:rPr>
        <w:t>dimilikinya</w:t>
      </w:r>
      <w:proofErr w:type="spellEnd"/>
      <w:r w:rsidRPr="00E14FDF">
        <w:rPr>
          <w:rFonts w:ascii="Arial" w:hAnsi="Arial" w:cs="Arial"/>
          <w:color w:val="000000"/>
        </w:rPr>
        <w:t xml:space="preserve"> </w:t>
      </w:r>
      <w:r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{"citationItems":[{"id":"ITEM-1","itemData":{"author":[{"dropping-particle":"","family":"Fahmi","given":"Irham","non-dropping-particle":"","parse-names":false,"suffix":""}],"edition":"Cetakan Ke","id":"ITEM-1","issued":{"date-parts":[["2020"]]},"publisher":"Bandung: alfabeta","publisher-place":"Bandung","title":"Analisis Laporan Keuangan","type":"book"},"uris":["http://www.mendeley.com/documents/?uuid=861136c6-843f-4013-b50b-67fc600ca7c2"]}],"mendeley":{"formattedCitation":"(Fahmi, 2020)","plainTextFormattedCitation":"(Fahmi, 2020)","previouslyFormattedCitation":"(Fahmi, 2020)"},"properties":{"noteIndex":0},"schema":"https://github.com/citation-style-language/schema/raw/master/csl-citation.json"}</w:instrText>
      </w:r>
      <w:r w:rsidRPr="00E14FDF">
        <w:rPr>
          <w:rFonts w:ascii="Arial" w:hAnsi="Arial" w:cs="Arial"/>
          <w:color w:val="000000"/>
        </w:rPr>
        <w:fldChar w:fldCharType="separate"/>
      </w:r>
      <w:r w:rsidR="00FF1E2E" w:rsidRPr="00E14FDF">
        <w:rPr>
          <w:rFonts w:ascii="Arial" w:hAnsi="Arial" w:cs="Arial"/>
          <w:noProof/>
          <w:color w:val="000000"/>
        </w:rPr>
        <w:t>(Fahmi, 2020)</w:t>
      </w:r>
      <w:r w:rsidRPr="00E14FDF">
        <w:rPr>
          <w:rFonts w:ascii="Arial" w:hAnsi="Arial" w:cs="Arial"/>
          <w:color w:val="000000"/>
        </w:rPr>
        <w:fldChar w:fldCharType="end"/>
      </w:r>
      <w:r w:rsidRPr="00E14FDF">
        <w:rPr>
          <w:rFonts w:ascii="Arial" w:hAnsi="Arial" w:cs="Arial"/>
          <w:color w:val="000000"/>
        </w:rPr>
        <w:t xml:space="preserve">. </w:t>
      </w:r>
      <w:proofErr w:type="spellStart"/>
      <w:r w:rsidRPr="00E14FDF">
        <w:rPr>
          <w:rFonts w:ascii="Arial" w:hAnsi="Arial" w:cs="Arial"/>
          <w:color w:val="000000"/>
        </w:rPr>
        <w:t>Menurut</w:t>
      </w:r>
      <w:proofErr w:type="spellEnd"/>
      <w:r w:rsidRPr="00E14FDF">
        <w:rPr>
          <w:rFonts w:ascii="Arial" w:hAnsi="Arial" w:cs="Arial"/>
          <w:color w:val="000000"/>
        </w:rPr>
        <w:t xml:space="preserve"> </w:t>
      </w:r>
      <w:proofErr w:type="spellStart"/>
      <w:r w:rsidRPr="00E14FDF">
        <w:rPr>
          <w:rFonts w:ascii="Arial" w:hAnsi="Arial" w:cs="Arial"/>
          <w:color w:val="000000"/>
        </w:rPr>
        <w:t>Kasmir</w:t>
      </w:r>
      <w:proofErr w:type="spellEnd"/>
      <w:r w:rsidRPr="00E14FDF">
        <w:rPr>
          <w:rFonts w:ascii="Arial" w:hAnsi="Arial" w:cs="Arial"/>
          <w:color w:val="000000"/>
        </w:rPr>
        <w:t xml:space="preserve"> </w:t>
      </w:r>
      <w:r w:rsidRPr="00E14FDF">
        <w:rPr>
          <w:rFonts w:ascii="Arial" w:hAnsi="Arial" w:cs="Arial"/>
          <w:color w:val="000000"/>
        </w:rPr>
        <w:fldChar w:fldCharType="begin" w:fldLock="1"/>
      </w:r>
      <w:r w:rsidR="001B53A8" w:rsidRPr="00E14FDF">
        <w:rPr>
          <w:rFonts w:ascii="Arial" w:hAnsi="Arial" w:cs="Arial"/>
          <w:color w:val="000000"/>
        </w:rPr>
        <w:instrText>ADDIN CSL_CITATION {"citationItems":[{"id":"ITEM-1","itemData":{"author":[{"dropping-particle":"","family":"Kasmir","given":"","non-dropping-particle":"","parse-names":false,"suffix":""}],"edition":"8","id":"ITEM-1","issued":{"date-parts":[["2012"]]},"publisher":"Rajawali Press","publisher-place":"Jakarta","title":"Analisis Laporan Keuangan","type":"book"},"suppress-author":1,"uris":["http://www.mendeley.com/documents/?uuid=89956ee1-1806-40b4-9606-c12b54347c3c"]}],"mendeley":{"formattedCitation":"(2012)","plainTextFormattedCitation":"(2012)","previouslyFormattedCitation":"(2012)"},"properties":{"noteIndex":0},"schema":"https://github.com/citation-style-language/schema/raw/master/csl-citation.json"}</w:instrText>
      </w:r>
      <w:r w:rsidRPr="00E14FDF">
        <w:rPr>
          <w:rFonts w:ascii="Arial" w:hAnsi="Arial" w:cs="Arial"/>
          <w:color w:val="000000"/>
        </w:rPr>
        <w:fldChar w:fldCharType="separate"/>
      </w:r>
      <w:r w:rsidRPr="00E14FDF">
        <w:rPr>
          <w:rFonts w:ascii="Arial" w:hAnsi="Arial" w:cs="Arial"/>
          <w:noProof/>
          <w:color w:val="000000"/>
        </w:rPr>
        <w:t>(2012)</w:t>
      </w:r>
      <w:r w:rsidRPr="00E14FDF">
        <w:rPr>
          <w:rFonts w:ascii="Arial" w:hAnsi="Arial" w:cs="Arial"/>
          <w:color w:val="000000"/>
        </w:rPr>
        <w:fldChar w:fldCharType="end"/>
      </w:r>
      <w:r w:rsidRPr="00E14FDF">
        <w:rPr>
          <w:rFonts w:ascii="Arial" w:hAnsi="Arial" w:cs="Arial"/>
          <w:color w:val="000000"/>
        </w:rPr>
        <w:t xml:space="preserve"> </w:t>
      </w:r>
      <w:proofErr w:type="spellStart"/>
      <w:r w:rsidRPr="00E14FDF">
        <w:rPr>
          <w:rFonts w:ascii="Arial" w:hAnsi="Arial" w:cs="Arial"/>
          <w:i/>
          <w:iCs/>
          <w:color w:val="000000"/>
        </w:rPr>
        <w:t>earning</w:t>
      </w:r>
      <w:proofErr w:type="spellEnd"/>
      <w:r w:rsidRPr="00E14FDF">
        <w:rPr>
          <w:rFonts w:ascii="Arial" w:hAnsi="Arial" w:cs="Arial"/>
          <w:i/>
          <w:iCs/>
          <w:color w:val="000000"/>
        </w:rPr>
        <w:t xml:space="preserve"> per share</w:t>
      </w:r>
      <w:r w:rsidR="00C8064A" w:rsidRPr="00E14FDF">
        <w:rPr>
          <w:rFonts w:ascii="Arial" w:hAnsi="Arial" w:cs="Arial"/>
          <w:i/>
          <w:iCs/>
          <w:color w:val="000000"/>
        </w:rPr>
        <w:t xml:space="preserve"> (EPS)</w:t>
      </w:r>
      <w:r w:rsidRPr="00E14FDF">
        <w:rPr>
          <w:rFonts w:ascii="Arial" w:hAnsi="Arial" w:cs="Arial"/>
          <w:i/>
          <w:iCs/>
          <w:color w:val="000000"/>
        </w:rPr>
        <w:t xml:space="preserve"> </w:t>
      </w:r>
      <w:proofErr w:type="spellStart"/>
      <w:r w:rsidRPr="00E14FDF">
        <w:rPr>
          <w:rFonts w:ascii="Arial" w:hAnsi="Arial" w:cs="Arial"/>
          <w:color w:val="000000"/>
        </w:rPr>
        <w:t>merupakan</w:t>
      </w:r>
      <w:proofErr w:type="spellEnd"/>
      <w:r w:rsidRPr="00E14FDF">
        <w:rPr>
          <w:rFonts w:ascii="Arial" w:hAnsi="Arial" w:cs="Arial"/>
          <w:color w:val="000000"/>
        </w:rPr>
        <w:t xml:space="preserve"> </w:t>
      </w:r>
      <w:proofErr w:type="spellStart"/>
      <w:r w:rsidRPr="00E14FDF">
        <w:rPr>
          <w:rFonts w:ascii="Arial" w:hAnsi="Arial" w:cs="Arial"/>
          <w:color w:val="000000"/>
        </w:rPr>
        <w:t>rasio</w:t>
      </w:r>
      <w:proofErr w:type="spellEnd"/>
      <w:r w:rsidRPr="00E14FDF">
        <w:rPr>
          <w:rFonts w:ascii="Arial" w:hAnsi="Arial" w:cs="Arial"/>
          <w:color w:val="000000"/>
        </w:rPr>
        <w:t xml:space="preserve"> </w:t>
      </w:r>
      <w:proofErr w:type="spellStart"/>
      <w:r w:rsidRPr="00E14FDF">
        <w:rPr>
          <w:rFonts w:ascii="Arial" w:hAnsi="Arial" w:cs="Arial"/>
          <w:color w:val="000000"/>
        </w:rPr>
        <w:t>untuk</w:t>
      </w:r>
      <w:proofErr w:type="spellEnd"/>
      <w:r w:rsidRPr="00E14FDF">
        <w:rPr>
          <w:rFonts w:ascii="Arial" w:hAnsi="Arial" w:cs="Arial"/>
          <w:color w:val="000000"/>
        </w:rPr>
        <w:t xml:space="preserve"> </w:t>
      </w:r>
      <w:proofErr w:type="spellStart"/>
      <w:r w:rsidRPr="00E14FDF">
        <w:rPr>
          <w:rFonts w:ascii="Arial" w:hAnsi="Arial" w:cs="Arial"/>
          <w:color w:val="000000"/>
        </w:rPr>
        <w:t>mengukur</w:t>
      </w:r>
      <w:proofErr w:type="spellEnd"/>
      <w:r w:rsidRPr="00E14FDF">
        <w:rPr>
          <w:rFonts w:ascii="Arial" w:hAnsi="Arial" w:cs="Arial"/>
          <w:color w:val="000000"/>
        </w:rPr>
        <w:t xml:space="preserve"> </w:t>
      </w:r>
      <w:proofErr w:type="spellStart"/>
      <w:r w:rsidRPr="00E14FDF">
        <w:rPr>
          <w:rFonts w:ascii="Arial" w:hAnsi="Arial" w:cs="Arial"/>
          <w:color w:val="000000"/>
        </w:rPr>
        <w:t>keberhasilan</w:t>
      </w:r>
      <w:proofErr w:type="spellEnd"/>
      <w:r w:rsidRPr="00E14FDF">
        <w:rPr>
          <w:rFonts w:ascii="Arial" w:hAnsi="Arial" w:cs="Arial"/>
          <w:color w:val="000000"/>
        </w:rPr>
        <w:t xml:space="preserve"> </w:t>
      </w:r>
      <w:proofErr w:type="spellStart"/>
      <w:r w:rsidRPr="00E14FDF">
        <w:rPr>
          <w:rFonts w:ascii="Arial" w:hAnsi="Arial" w:cs="Arial"/>
          <w:color w:val="000000"/>
        </w:rPr>
        <w:t>manajemen</w:t>
      </w:r>
      <w:proofErr w:type="spellEnd"/>
      <w:r w:rsidRPr="00E14FDF">
        <w:rPr>
          <w:rFonts w:ascii="Arial" w:hAnsi="Arial" w:cs="Arial"/>
          <w:color w:val="000000"/>
        </w:rPr>
        <w:t xml:space="preserve"> </w:t>
      </w:r>
      <w:proofErr w:type="spellStart"/>
      <w:r w:rsidRPr="00E14FDF">
        <w:rPr>
          <w:rFonts w:ascii="Arial" w:hAnsi="Arial" w:cs="Arial"/>
          <w:color w:val="000000"/>
        </w:rPr>
        <w:t>dalam</w:t>
      </w:r>
      <w:proofErr w:type="spellEnd"/>
      <w:r w:rsidRPr="00E14FDF">
        <w:rPr>
          <w:rFonts w:ascii="Arial" w:hAnsi="Arial" w:cs="Arial"/>
          <w:color w:val="000000"/>
        </w:rPr>
        <w:t xml:space="preserve"> </w:t>
      </w:r>
      <w:proofErr w:type="spellStart"/>
      <w:r w:rsidRPr="00E14FDF">
        <w:rPr>
          <w:rFonts w:ascii="Arial" w:hAnsi="Arial" w:cs="Arial"/>
          <w:color w:val="000000"/>
        </w:rPr>
        <w:t>mencapai</w:t>
      </w:r>
      <w:proofErr w:type="spellEnd"/>
      <w:r w:rsidRPr="00E14FDF">
        <w:rPr>
          <w:rFonts w:ascii="Arial" w:hAnsi="Arial" w:cs="Arial"/>
          <w:color w:val="000000"/>
        </w:rPr>
        <w:t xml:space="preserve"> </w:t>
      </w:r>
      <w:proofErr w:type="spellStart"/>
      <w:r w:rsidRPr="00E14FDF">
        <w:rPr>
          <w:rFonts w:ascii="Arial" w:hAnsi="Arial" w:cs="Arial"/>
          <w:color w:val="000000"/>
        </w:rPr>
        <w:t>keuntungan</w:t>
      </w:r>
      <w:proofErr w:type="spellEnd"/>
      <w:r w:rsidRPr="00E14FDF">
        <w:rPr>
          <w:rFonts w:ascii="Arial" w:hAnsi="Arial" w:cs="Arial"/>
          <w:color w:val="000000"/>
        </w:rPr>
        <w:t xml:space="preserve"> </w:t>
      </w:r>
      <w:proofErr w:type="spellStart"/>
      <w:r w:rsidRPr="00E14FDF">
        <w:rPr>
          <w:rFonts w:ascii="Arial" w:hAnsi="Arial" w:cs="Arial"/>
          <w:color w:val="000000"/>
        </w:rPr>
        <w:t>bagi</w:t>
      </w:r>
      <w:proofErr w:type="spellEnd"/>
      <w:r w:rsidRPr="00E14FDF">
        <w:rPr>
          <w:rFonts w:ascii="Arial" w:hAnsi="Arial" w:cs="Arial"/>
          <w:color w:val="000000"/>
        </w:rPr>
        <w:t xml:space="preserve"> </w:t>
      </w:r>
      <w:proofErr w:type="spellStart"/>
      <w:r w:rsidRPr="00E14FDF">
        <w:rPr>
          <w:rFonts w:ascii="Arial" w:hAnsi="Arial" w:cs="Arial"/>
          <w:color w:val="000000"/>
        </w:rPr>
        <w:t>pemegang</w:t>
      </w:r>
      <w:proofErr w:type="spellEnd"/>
      <w:r w:rsidRPr="00E14FDF">
        <w:rPr>
          <w:rFonts w:ascii="Arial" w:hAnsi="Arial" w:cs="Arial"/>
          <w:color w:val="000000"/>
        </w:rPr>
        <w:t xml:space="preserve"> </w:t>
      </w:r>
      <w:proofErr w:type="spellStart"/>
      <w:r w:rsidRPr="00E14FDF">
        <w:rPr>
          <w:rFonts w:ascii="Arial" w:hAnsi="Arial" w:cs="Arial"/>
          <w:color w:val="000000"/>
        </w:rPr>
        <w:t>saham</w:t>
      </w:r>
      <w:proofErr w:type="spellEnd"/>
      <w:r w:rsidRPr="00E14FDF">
        <w:rPr>
          <w:rFonts w:ascii="Arial" w:hAnsi="Arial" w:cs="Arial"/>
          <w:color w:val="000000"/>
        </w:rPr>
        <w:t>.</w:t>
      </w:r>
      <w:r w:rsidR="001B53A8" w:rsidRPr="00E14FDF">
        <w:rPr>
          <w:rFonts w:ascii="Arial" w:hAnsi="Arial" w:cs="Arial"/>
          <w:color w:val="000000"/>
        </w:rPr>
        <w:t xml:space="preserve"> </w:t>
      </w:r>
      <w:r w:rsidR="008D1DF7" w:rsidRPr="00E14FDF">
        <w:rPr>
          <w:rFonts w:ascii="Arial" w:hAnsi="Arial" w:cs="Arial"/>
          <w:color w:val="000000"/>
        </w:rPr>
        <w:t xml:space="preserve">Para </w:t>
      </w:r>
      <w:proofErr w:type="spellStart"/>
      <w:r w:rsidR="008D1DF7" w:rsidRPr="00E14FDF">
        <w:rPr>
          <w:rFonts w:ascii="Arial" w:hAnsi="Arial" w:cs="Arial"/>
          <w:color w:val="000000"/>
        </w:rPr>
        <w:t>analis</w:t>
      </w:r>
      <w:proofErr w:type="spellEnd"/>
      <w:r w:rsidR="008D1DF7" w:rsidRPr="00E14FDF">
        <w:rPr>
          <w:rFonts w:ascii="Arial" w:hAnsi="Arial" w:cs="Arial"/>
          <w:color w:val="000000"/>
        </w:rPr>
        <w:t xml:space="preserve"> </w:t>
      </w:r>
      <w:proofErr w:type="spellStart"/>
      <w:r w:rsidR="008D1DF7" w:rsidRPr="00E14FDF">
        <w:rPr>
          <w:rFonts w:ascii="Arial" w:hAnsi="Arial" w:cs="Arial"/>
          <w:color w:val="000000"/>
        </w:rPr>
        <w:t>biasanya</w:t>
      </w:r>
      <w:proofErr w:type="spellEnd"/>
      <w:r w:rsidR="008D1DF7" w:rsidRPr="00E14FDF">
        <w:rPr>
          <w:rFonts w:ascii="Arial" w:hAnsi="Arial" w:cs="Arial"/>
          <w:color w:val="000000"/>
        </w:rPr>
        <w:t xml:space="preserve"> </w:t>
      </w:r>
      <w:proofErr w:type="spellStart"/>
      <w:r w:rsidR="008D1DF7" w:rsidRPr="00E14FDF">
        <w:rPr>
          <w:rFonts w:ascii="Arial" w:hAnsi="Arial" w:cs="Arial"/>
          <w:color w:val="000000"/>
        </w:rPr>
        <w:t>menggunakan</w:t>
      </w:r>
      <w:proofErr w:type="spellEnd"/>
      <w:r w:rsidR="008D1DF7" w:rsidRPr="00E14FDF">
        <w:rPr>
          <w:rFonts w:ascii="Arial" w:hAnsi="Arial" w:cs="Arial"/>
          <w:color w:val="000000"/>
        </w:rPr>
        <w:t xml:space="preserve"> </w:t>
      </w:r>
      <w:r w:rsidR="00551108" w:rsidRPr="00E14FDF">
        <w:rPr>
          <w:rFonts w:ascii="Arial" w:hAnsi="Arial" w:cs="Arial"/>
          <w:color w:val="000000"/>
        </w:rPr>
        <w:t>EPS</w:t>
      </w:r>
      <w:r w:rsidR="008D1DF7" w:rsidRPr="00E14FDF">
        <w:rPr>
          <w:rFonts w:ascii="Arial" w:hAnsi="Arial" w:cs="Arial"/>
          <w:color w:val="000000"/>
        </w:rPr>
        <w:t xml:space="preserve"> </w:t>
      </w:r>
      <w:proofErr w:type="spellStart"/>
      <w:r w:rsidR="008D1DF7" w:rsidRPr="00E14FDF">
        <w:rPr>
          <w:rFonts w:ascii="Arial" w:hAnsi="Arial" w:cs="Arial"/>
          <w:color w:val="000000"/>
        </w:rPr>
        <w:t>untuk</w:t>
      </w:r>
      <w:proofErr w:type="spellEnd"/>
      <w:r w:rsidR="008D1DF7" w:rsidRPr="00E14FDF">
        <w:rPr>
          <w:rFonts w:ascii="Arial" w:hAnsi="Arial" w:cs="Arial"/>
          <w:color w:val="000000"/>
        </w:rPr>
        <w:t xml:space="preserve"> </w:t>
      </w:r>
      <w:proofErr w:type="spellStart"/>
      <w:r w:rsidR="008D1DF7" w:rsidRPr="00E14FDF">
        <w:rPr>
          <w:rFonts w:ascii="Arial" w:hAnsi="Arial" w:cs="Arial"/>
          <w:color w:val="000000"/>
        </w:rPr>
        <w:t>mengukur</w:t>
      </w:r>
      <w:proofErr w:type="spellEnd"/>
      <w:r w:rsidR="008D1DF7" w:rsidRPr="00E14FDF">
        <w:rPr>
          <w:rFonts w:ascii="Arial" w:hAnsi="Arial" w:cs="Arial"/>
          <w:color w:val="000000"/>
        </w:rPr>
        <w:t xml:space="preserve"> </w:t>
      </w:r>
      <w:proofErr w:type="spellStart"/>
      <w:r w:rsidR="008D1DF7" w:rsidRPr="00E14FDF">
        <w:rPr>
          <w:rFonts w:ascii="Arial" w:hAnsi="Arial" w:cs="Arial"/>
          <w:color w:val="000000"/>
        </w:rPr>
        <w:t>kinerja</w:t>
      </w:r>
      <w:proofErr w:type="spellEnd"/>
      <w:r w:rsidR="008D1DF7" w:rsidRPr="00E14FDF">
        <w:rPr>
          <w:rFonts w:ascii="Arial" w:hAnsi="Arial" w:cs="Arial"/>
          <w:color w:val="000000"/>
        </w:rPr>
        <w:t xml:space="preserve"> </w:t>
      </w:r>
      <w:proofErr w:type="spellStart"/>
      <w:r w:rsidR="008D1DF7" w:rsidRPr="00E14FDF">
        <w:rPr>
          <w:rFonts w:ascii="Arial" w:hAnsi="Arial" w:cs="Arial"/>
          <w:color w:val="000000"/>
        </w:rPr>
        <w:t>perusahaan</w:t>
      </w:r>
      <w:proofErr w:type="spellEnd"/>
      <w:r w:rsidR="008D1DF7" w:rsidRPr="00E14FDF">
        <w:rPr>
          <w:rFonts w:ascii="Arial" w:hAnsi="Arial" w:cs="Arial"/>
          <w:color w:val="000000"/>
        </w:rPr>
        <w:t xml:space="preserve"> </w:t>
      </w:r>
      <w:r w:rsidR="008D1DF7" w:rsidRPr="00E14FDF">
        <w:rPr>
          <w:rFonts w:ascii="Arial" w:hAnsi="Arial" w:cs="Arial"/>
          <w:color w:val="000000"/>
        </w:rPr>
        <w:fldChar w:fldCharType="begin" w:fldLock="1"/>
      </w:r>
      <w:r w:rsidR="00736947">
        <w:rPr>
          <w:rFonts w:ascii="Arial" w:hAnsi="Arial" w:cs="Arial"/>
          <w:color w:val="000000"/>
        </w:rPr>
        <w:instrText>ADDIN CSL_CITATION {"citationItems":[{"id":"ITEM-1","itemData":{"author":[{"dropping-particle":"","family":"Murhadi","given":"Werner R","non-dropping-particle":"","parse-names":false,"suffix":""}],"id":"ITEM-1","issued":{"date-parts":[["2017"]]},"publisher":"Jakarta : Salemba Empat","publisher-place":"Jakarta","title":"Analisis Laporan Keuangan: Proyeksi dan Valuasi Saham","type":"book"},"uris":["http://www.mendeley.com/documents/?uuid=b56c7586-b1aa-41ed-bcfa-c15b613ed070"]}],"mendeley":{"formattedCitation":"(Murhadi, 2017)","plainTextFormattedCitation":"(Murhadi, 2017)","previouslyFormattedCitation":"(Murhadi, 2017)"},"properties":{"noteIndex":0},"schema":"https://github.com/citation-style-language/schema/raw/master/csl-citation.json"}</w:instrText>
      </w:r>
      <w:r w:rsidR="008D1DF7" w:rsidRPr="00E14FDF">
        <w:rPr>
          <w:rFonts w:ascii="Arial" w:hAnsi="Arial" w:cs="Arial"/>
          <w:color w:val="000000"/>
        </w:rPr>
        <w:fldChar w:fldCharType="separate"/>
      </w:r>
      <w:r w:rsidR="00736947" w:rsidRPr="00736947">
        <w:rPr>
          <w:rFonts w:ascii="Arial" w:hAnsi="Arial" w:cs="Arial"/>
          <w:noProof/>
          <w:color w:val="000000"/>
        </w:rPr>
        <w:t>(Murhadi, 2017)</w:t>
      </w:r>
      <w:r w:rsidR="008D1DF7" w:rsidRPr="00E14FDF">
        <w:rPr>
          <w:rFonts w:ascii="Arial" w:hAnsi="Arial" w:cs="Arial"/>
          <w:color w:val="000000"/>
        </w:rPr>
        <w:fldChar w:fldCharType="end"/>
      </w:r>
      <w:r w:rsidR="00EC1B4F" w:rsidRPr="00E14FDF">
        <w:rPr>
          <w:rFonts w:ascii="Arial" w:hAnsi="Arial" w:cs="Arial"/>
          <w:color w:val="000000"/>
        </w:rPr>
        <w:t>.</w:t>
      </w:r>
      <w:r w:rsidR="00C8064A" w:rsidRPr="00E14FDF">
        <w:rPr>
          <w:rFonts w:ascii="Arial" w:hAnsi="Arial" w:cs="Arial"/>
          <w:color w:val="000000"/>
        </w:rPr>
        <w:t xml:space="preserve"> EPS </w:t>
      </w:r>
      <w:proofErr w:type="spellStart"/>
      <w:r w:rsidR="00C8064A" w:rsidRPr="00E14FDF">
        <w:rPr>
          <w:rFonts w:ascii="Arial" w:hAnsi="Arial" w:cs="Arial"/>
          <w:color w:val="000000"/>
        </w:rPr>
        <w:t>dapat</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digunakan</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untuk</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menganalisis</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profitabilitas</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suatu</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saham</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serta</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mudah</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dihubungkan</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dengan</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harga</w:t>
      </w:r>
      <w:proofErr w:type="spellEnd"/>
      <w:r w:rsidR="00C8064A" w:rsidRPr="00E14FDF">
        <w:rPr>
          <w:rFonts w:ascii="Arial" w:hAnsi="Arial" w:cs="Arial"/>
          <w:color w:val="000000"/>
        </w:rPr>
        <w:t xml:space="preserve"> pasar </w:t>
      </w:r>
      <w:proofErr w:type="spellStart"/>
      <w:r w:rsidR="00C8064A" w:rsidRPr="00E14FDF">
        <w:rPr>
          <w:rFonts w:ascii="Arial" w:hAnsi="Arial" w:cs="Arial"/>
          <w:color w:val="000000"/>
        </w:rPr>
        <w:t>suatu</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saham</w:t>
      </w:r>
      <w:proofErr w:type="spellEnd"/>
      <w:r w:rsidR="00C8064A" w:rsidRPr="00E14FDF">
        <w:rPr>
          <w:rFonts w:ascii="Arial" w:hAnsi="Arial" w:cs="Arial"/>
          <w:color w:val="000000"/>
        </w:rPr>
        <w:t xml:space="preserve"> </w:t>
      </w:r>
      <w:r w:rsidR="00C8064A"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{"citationItems":[{"id":"ITEM-1","itemData":{"author":[{"dropping-particle":"","family":"Hanafi","given":"Mamduh M","non-dropping-particle":"","parse-names":false,"suffix":""},{"dropping-particle":"","family":"Halim","given":"Abdul","non-dropping-particle":"","parse-names":false,"suffix":""}],"container-title":"Yogyakarta: UPP STIM YKPN","edition":"Edisi Keli","id":"ITEM-1","issued":{"date-parts":[["2016"]]},"publisher":"UPP STIM YKPN","title":"Analisis Laporan Keuangan","type":"book"},"uris":["http://www.mendeley.com/documents/?uuid=ddd50489-bbd4-4de4-b9ae-ad1988bd7664"]}],"mendeley":{"formattedCitation":"(Hanafi dan Halim, 2016)","plainTextFormattedCitation":"(Hanafi dan Halim, 2016)","previouslyFormattedCitation":"(Hanafi dan Halim, 2016)"},"properties":{"noteIndex":0},"schema":"https://github.com/citation-style-language/schema/raw/master/csl-citation.json"}</w:instrText>
      </w:r>
      <w:r w:rsidR="00C8064A" w:rsidRPr="00E14FDF">
        <w:rPr>
          <w:rFonts w:ascii="Arial" w:hAnsi="Arial" w:cs="Arial"/>
          <w:color w:val="000000"/>
        </w:rPr>
        <w:fldChar w:fldCharType="separate"/>
      </w:r>
      <w:r w:rsidR="0017640A" w:rsidRPr="00E14FDF">
        <w:rPr>
          <w:rFonts w:ascii="Arial" w:hAnsi="Arial" w:cs="Arial"/>
          <w:noProof/>
          <w:color w:val="000000"/>
        </w:rPr>
        <w:t>(Hanafi dan Halim, 2016)</w:t>
      </w:r>
      <w:r w:rsidR="00C8064A" w:rsidRPr="00E14FDF">
        <w:rPr>
          <w:rFonts w:ascii="Arial" w:hAnsi="Arial" w:cs="Arial"/>
          <w:color w:val="000000"/>
        </w:rPr>
        <w:fldChar w:fldCharType="end"/>
      </w:r>
      <w:r w:rsidR="00C8064A" w:rsidRPr="00E14FDF">
        <w:rPr>
          <w:rFonts w:ascii="Arial" w:hAnsi="Arial" w:cs="Arial"/>
          <w:color w:val="000000"/>
        </w:rPr>
        <w:t xml:space="preserve">. Formula </w:t>
      </w:r>
      <w:proofErr w:type="spellStart"/>
      <w:r w:rsidR="00C8064A" w:rsidRPr="00E14FDF">
        <w:rPr>
          <w:rFonts w:ascii="Arial" w:hAnsi="Arial" w:cs="Arial"/>
          <w:color w:val="000000"/>
        </w:rPr>
        <w:t>dari</w:t>
      </w:r>
      <w:proofErr w:type="spellEnd"/>
      <w:r w:rsidR="00C8064A" w:rsidRPr="00E14FDF">
        <w:rPr>
          <w:rFonts w:ascii="Arial" w:hAnsi="Arial" w:cs="Arial"/>
          <w:color w:val="000000"/>
        </w:rPr>
        <w:t xml:space="preserve"> EPS </w:t>
      </w:r>
      <w:proofErr w:type="spellStart"/>
      <w:r w:rsidR="00C8064A" w:rsidRPr="00E14FDF">
        <w:rPr>
          <w:rFonts w:ascii="Arial" w:hAnsi="Arial" w:cs="Arial"/>
          <w:color w:val="000000"/>
        </w:rPr>
        <w:t>diperoleh</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dari</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laba</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bersih</w:t>
      </w:r>
      <w:proofErr w:type="spellEnd"/>
      <w:r w:rsidR="00C8064A" w:rsidRPr="00E14FDF">
        <w:rPr>
          <w:rFonts w:ascii="Arial" w:hAnsi="Arial" w:cs="Arial"/>
          <w:color w:val="000000"/>
        </w:rPr>
        <w:t xml:space="preserve"> (</w:t>
      </w:r>
      <w:r w:rsidR="00C8064A" w:rsidRPr="00E14FDF">
        <w:rPr>
          <w:rFonts w:ascii="Arial" w:hAnsi="Arial" w:cs="Arial"/>
          <w:i/>
          <w:iCs/>
          <w:color w:val="000000"/>
        </w:rPr>
        <w:t>net income</w:t>
      </w:r>
      <w:r w:rsidR="00C8064A" w:rsidRPr="00E14FDF">
        <w:rPr>
          <w:rFonts w:ascii="Arial" w:hAnsi="Arial" w:cs="Arial"/>
          <w:color w:val="000000"/>
        </w:rPr>
        <w:t xml:space="preserve">) </w:t>
      </w:r>
      <w:proofErr w:type="spellStart"/>
      <w:r w:rsidR="00C8064A" w:rsidRPr="00E14FDF">
        <w:rPr>
          <w:rFonts w:ascii="Arial" w:hAnsi="Arial" w:cs="Arial"/>
          <w:color w:val="000000"/>
        </w:rPr>
        <w:t>dibagi</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dengan</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jumlah</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saham</w:t>
      </w:r>
      <w:proofErr w:type="spellEnd"/>
      <w:r w:rsidR="00C8064A" w:rsidRPr="00E14FDF">
        <w:rPr>
          <w:rFonts w:ascii="Arial" w:hAnsi="Arial" w:cs="Arial"/>
          <w:color w:val="000000"/>
        </w:rPr>
        <w:t xml:space="preserve"> yang </w:t>
      </w:r>
      <w:proofErr w:type="spellStart"/>
      <w:r w:rsidR="00C8064A" w:rsidRPr="00E14FDF">
        <w:rPr>
          <w:rFonts w:ascii="Arial" w:hAnsi="Arial" w:cs="Arial"/>
          <w:color w:val="000000"/>
        </w:rPr>
        <w:t>beredar</w:t>
      </w:r>
      <w:proofErr w:type="spellEnd"/>
      <w:r w:rsidR="00C8064A" w:rsidRPr="00E14FDF">
        <w:rPr>
          <w:rFonts w:ascii="Arial" w:hAnsi="Arial" w:cs="Arial"/>
          <w:color w:val="000000"/>
        </w:rPr>
        <w:t>.</w:t>
      </w:r>
      <w:r w:rsidR="005C1F30" w:rsidRPr="00E14FDF">
        <w:rPr>
          <w:rFonts w:ascii="Arial" w:hAnsi="Arial" w:cs="Arial"/>
          <w:color w:val="000000"/>
        </w:rPr>
        <w:t xml:space="preserve"> Perusahaan yang </w:t>
      </w:r>
      <w:proofErr w:type="spellStart"/>
      <w:r w:rsidR="005C1F30" w:rsidRPr="00E14FDF">
        <w:rPr>
          <w:rFonts w:ascii="Arial" w:hAnsi="Arial" w:cs="Arial"/>
          <w:color w:val="000000"/>
        </w:rPr>
        <w:t>mempunyai</w:t>
      </w:r>
      <w:proofErr w:type="spellEnd"/>
      <w:r w:rsidR="005C1F30" w:rsidRPr="00E14FDF">
        <w:rPr>
          <w:rFonts w:ascii="Arial" w:hAnsi="Arial" w:cs="Arial"/>
          <w:color w:val="000000"/>
        </w:rPr>
        <w:t xml:space="preserve"> </w:t>
      </w:r>
      <w:proofErr w:type="spellStart"/>
      <w:r w:rsidR="005C1F30" w:rsidRPr="00E14FDF">
        <w:rPr>
          <w:rFonts w:ascii="Arial" w:hAnsi="Arial" w:cs="Arial"/>
          <w:color w:val="000000"/>
        </w:rPr>
        <w:t>saham</w:t>
      </w:r>
      <w:proofErr w:type="spellEnd"/>
      <w:r w:rsidR="005C1F30" w:rsidRPr="00E14FDF">
        <w:rPr>
          <w:rFonts w:ascii="Arial" w:hAnsi="Arial" w:cs="Arial"/>
          <w:color w:val="000000"/>
        </w:rPr>
        <w:t xml:space="preserve"> </w:t>
      </w:r>
      <w:proofErr w:type="spellStart"/>
      <w:r w:rsidR="005C1F30" w:rsidRPr="00E14FDF">
        <w:rPr>
          <w:rFonts w:ascii="Arial" w:hAnsi="Arial" w:cs="Arial"/>
          <w:color w:val="000000"/>
        </w:rPr>
        <w:t>preferen</w:t>
      </w:r>
      <w:proofErr w:type="spellEnd"/>
      <w:r w:rsidR="005C1F30" w:rsidRPr="00E14FDF">
        <w:rPr>
          <w:rFonts w:ascii="Arial" w:hAnsi="Arial" w:cs="Arial"/>
          <w:color w:val="000000"/>
        </w:rPr>
        <w:t xml:space="preserve">, EPS juga </w:t>
      </w:r>
      <w:proofErr w:type="spellStart"/>
      <w:r w:rsidR="005C1F30" w:rsidRPr="00E14FDF">
        <w:rPr>
          <w:rFonts w:ascii="Arial" w:hAnsi="Arial" w:cs="Arial"/>
          <w:color w:val="000000"/>
        </w:rPr>
        <w:t>bisa</w:t>
      </w:r>
      <w:proofErr w:type="spellEnd"/>
      <w:r w:rsidR="005C1F30" w:rsidRPr="00E14FDF">
        <w:rPr>
          <w:rFonts w:ascii="Arial" w:hAnsi="Arial" w:cs="Arial"/>
          <w:color w:val="000000"/>
        </w:rPr>
        <w:t xml:space="preserve"> </w:t>
      </w:r>
      <w:proofErr w:type="spellStart"/>
      <w:r w:rsidR="005C1F30" w:rsidRPr="00E14FDF">
        <w:rPr>
          <w:rFonts w:ascii="Arial" w:hAnsi="Arial" w:cs="Arial"/>
          <w:color w:val="000000"/>
        </w:rPr>
        <w:t>diperoleh</w:t>
      </w:r>
      <w:proofErr w:type="spellEnd"/>
      <w:r w:rsidR="005C1F30" w:rsidRPr="00E14FDF">
        <w:rPr>
          <w:rFonts w:ascii="Arial" w:hAnsi="Arial" w:cs="Arial"/>
          <w:color w:val="000000"/>
        </w:rPr>
        <w:t xml:space="preserve"> </w:t>
      </w:r>
      <w:proofErr w:type="spellStart"/>
      <w:r w:rsidR="005C1F30" w:rsidRPr="00E14FDF">
        <w:rPr>
          <w:rFonts w:ascii="Arial" w:hAnsi="Arial" w:cs="Arial"/>
          <w:color w:val="000000"/>
        </w:rPr>
        <w:t>dengan</w:t>
      </w:r>
      <w:proofErr w:type="spellEnd"/>
      <w:r w:rsidR="005C1F30" w:rsidRPr="00E14FDF">
        <w:rPr>
          <w:rFonts w:ascii="Arial" w:hAnsi="Arial" w:cs="Arial"/>
          <w:color w:val="000000"/>
        </w:rPr>
        <w:t xml:space="preserve"> </w:t>
      </w:r>
      <w:proofErr w:type="spellStart"/>
      <w:r w:rsidR="005C1F30" w:rsidRPr="00E14FDF">
        <w:rPr>
          <w:rFonts w:ascii="Arial" w:hAnsi="Arial" w:cs="Arial"/>
          <w:color w:val="000000"/>
        </w:rPr>
        <w:t>laba</w:t>
      </w:r>
      <w:proofErr w:type="spellEnd"/>
      <w:r w:rsidR="005C1F30" w:rsidRPr="00E14FDF">
        <w:rPr>
          <w:rFonts w:ascii="Arial" w:hAnsi="Arial" w:cs="Arial"/>
          <w:color w:val="000000"/>
        </w:rPr>
        <w:t xml:space="preserve"> </w:t>
      </w:r>
      <w:proofErr w:type="spellStart"/>
      <w:r w:rsidR="005C1F30" w:rsidRPr="00E14FDF">
        <w:rPr>
          <w:rFonts w:ascii="Arial" w:hAnsi="Arial" w:cs="Arial"/>
          <w:color w:val="000000"/>
        </w:rPr>
        <w:t>bersih</w:t>
      </w:r>
      <w:proofErr w:type="spellEnd"/>
      <w:r w:rsidR="005C1F30" w:rsidRPr="00E14FDF">
        <w:rPr>
          <w:rFonts w:ascii="Arial" w:hAnsi="Arial" w:cs="Arial"/>
          <w:color w:val="000000"/>
        </w:rPr>
        <w:t xml:space="preserve"> </w:t>
      </w:r>
      <w:proofErr w:type="spellStart"/>
      <w:r w:rsidR="005C1F30" w:rsidRPr="00E14FDF">
        <w:rPr>
          <w:rFonts w:ascii="Arial" w:hAnsi="Arial" w:cs="Arial"/>
          <w:color w:val="000000"/>
        </w:rPr>
        <w:t>dikurangi</w:t>
      </w:r>
      <w:proofErr w:type="spellEnd"/>
      <w:r w:rsidR="005C1F30" w:rsidRPr="00E14FDF">
        <w:rPr>
          <w:rFonts w:ascii="Arial" w:hAnsi="Arial" w:cs="Arial"/>
          <w:color w:val="000000"/>
        </w:rPr>
        <w:t xml:space="preserve"> </w:t>
      </w:r>
      <w:proofErr w:type="spellStart"/>
      <w:r w:rsidR="005C1F30" w:rsidRPr="00E14FDF">
        <w:rPr>
          <w:rFonts w:ascii="Arial" w:hAnsi="Arial" w:cs="Arial"/>
          <w:color w:val="000000"/>
        </w:rPr>
        <w:t>dengan</w:t>
      </w:r>
      <w:proofErr w:type="spellEnd"/>
      <w:r w:rsidR="005C1F30" w:rsidRPr="00E14FDF">
        <w:rPr>
          <w:rFonts w:ascii="Arial" w:hAnsi="Arial" w:cs="Arial"/>
          <w:color w:val="000000"/>
        </w:rPr>
        <w:t xml:space="preserve"> </w:t>
      </w:r>
      <w:proofErr w:type="spellStart"/>
      <w:r w:rsidR="005C1F30" w:rsidRPr="00E14FDF">
        <w:rPr>
          <w:rFonts w:ascii="Arial" w:hAnsi="Arial" w:cs="Arial"/>
          <w:color w:val="000000"/>
        </w:rPr>
        <w:t>dividen</w:t>
      </w:r>
      <w:proofErr w:type="spellEnd"/>
      <w:r w:rsidR="005C1F30" w:rsidRPr="00E14FDF">
        <w:rPr>
          <w:rFonts w:ascii="Arial" w:hAnsi="Arial" w:cs="Arial"/>
          <w:color w:val="000000"/>
        </w:rPr>
        <w:t xml:space="preserve"> </w:t>
      </w:r>
      <w:proofErr w:type="spellStart"/>
      <w:r w:rsidR="005C1F30" w:rsidRPr="00E14FDF">
        <w:rPr>
          <w:rFonts w:ascii="Arial" w:hAnsi="Arial" w:cs="Arial"/>
          <w:color w:val="000000"/>
        </w:rPr>
        <w:t>saham</w:t>
      </w:r>
      <w:proofErr w:type="spellEnd"/>
      <w:r w:rsidR="005C1F30" w:rsidRPr="00E14FDF">
        <w:rPr>
          <w:rFonts w:ascii="Arial" w:hAnsi="Arial" w:cs="Arial"/>
          <w:color w:val="000000"/>
        </w:rPr>
        <w:t xml:space="preserve"> </w:t>
      </w:r>
      <w:proofErr w:type="spellStart"/>
      <w:r w:rsidR="005C1F30" w:rsidRPr="00E14FDF">
        <w:rPr>
          <w:rFonts w:ascii="Arial" w:hAnsi="Arial" w:cs="Arial"/>
          <w:color w:val="000000"/>
        </w:rPr>
        <w:t>preferen</w:t>
      </w:r>
      <w:proofErr w:type="spellEnd"/>
      <w:r w:rsidR="005C1F30" w:rsidRPr="00E14FDF">
        <w:rPr>
          <w:rFonts w:ascii="Arial" w:hAnsi="Arial" w:cs="Arial"/>
          <w:color w:val="000000"/>
        </w:rPr>
        <w:t xml:space="preserve"> </w:t>
      </w:r>
      <w:proofErr w:type="spellStart"/>
      <w:r w:rsidR="005C1F30" w:rsidRPr="00E14FDF">
        <w:rPr>
          <w:rFonts w:ascii="Arial" w:hAnsi="Arial" w:cs="Arial"/>
          <w:color w:val="000000"/>
        </w:rPr>
        <w:t>dibagi</w:t>
      </w:r>
      <w:proofErr w:type="spellEnd"/>
      <w:r w:rsidR="005C1F30" w:rsidRPr="00E14FDF">
        <w:rPr>
          <w:rFonts w:ascii="Arial" w:hAnsi="Arial" w:cs="Arial"/>
          <w:color w:val="000000"/>
        </w:rPr>
        <w:t xml:space="preserve"> </w:t>
      </w:r>
      <w:proofErr w:type="spellStart"/>
      <w:r w:rsidR="005C1F30" w:rsidRPr="00E14FDF">
        <w:rPr>
          <w:rFonts w:ascii="Arial" w:hAnsi="Arial" w:cs="Arial"/>
          <w:color w:val="000000"/>
        </w:rPr>
        <w:t>dengan</w:t>
      </w:r>
      <w:proofErr w:type="spellEnd"/>
      <w:r w:rsidR="005C1F30" w:rsidRPr="00E14FDF">
        <w:rPr>
          <w:rFonts w:ascii="Arial" w:hAnsi="Arial" w:cs="Arial"/>
          <w:color w:val="000000"/>
        </w:rPr>
        <w:t xml:space="preserve"> </w:t>
      </w:r>
      <w:proofErr w:type="spellStart"/>
      <w:r w:rsidR="005C1F30" w:rsidRPr="00E14FDF">
        <w:rPr>
          <w:rFonts w:ascii="Arial" w:hAnsi="Arial" w:cs="Arial"/>
          <w:color w:val="000000"/>
        </w:rPr>
        <w:t>saham</w:t>
      </w:r>
      <w:proofErr w:type="spellEnd"/>
      <w:r w:rsidR="005C1F30" w:rsidRPr="00E14FDF">
        <w:rPr>
          <w:rFonts w:ascii="Arial" w:hAnsi="Arial" w:cs="Arial"/>
          <w:color w:val="000000"/>
        </w:rPr>
        <w:t xml:space="preserve"> yang </w:t>
      </w:r>
      <w:proofErr w:type="spellStart"/>
      <w:r w:rsidR="005C1F30" w:rsidRPr="00E14FDF">
        <w:rPr>
          <w:rFonts w:ascii="Arial" w:hAnsi="Arial" w:cs="Arial"/>
          <w:color w:val="000000"/>
        </w:rPr>
        <w:t>beredar</w:t>
      </w:r>
      <w:proofErr w:type="spellEnd"/>
      <w:r w:rsidR="005C1F30" w:rsidRPr="00E14FDF">
        <w:rPr>
          <w:rFonts w:ascii="Arial" w:hAnsi="Arial" w:cs="Arial"/>
          <w:color w:val="000000"/>
        </w:rPr>
        <w:t xml:space="preserve"> </w:t>
      </w:r>
      <w:r w:rsidR="005C1F30"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Prihadi","given":"Toto","non-dropping-particle":"","parse-names":false,"suffix":""}],"id":"ITEM-1","issued":{"date-parts":[["2020"]]},"publisher":"PPM","publisher-place":"Jakarta","title":"Analisis Laporan Keuangan Teori dan Aplikasi","type":"book"},"uris":["http://www.mendeley.com/documents/?uuid=5043f843-115a-4cdc-9249-ec19255465e9"]}],"mendeley":{"formattedCitation":"(Prihadi, 2020)","plainTextFormattedCitation":"(Prihadi, 2020)","previouslyFormattedCitation":"(Prihadi, 2020)"},"properties":{"noteIndex":0},"schema":"https://github.com/citation-style-language/schema/raw/master/csl-citation.json"}</w:instrText>
      </w:r>
      <w:r w:rsidR="005C1F30" w:rsidRPr="00E14FDF">
        <w:rPr>
          <w:rFonts w:ascii="Arial" w:hAnsi="Arial" w:cs="Arial"/>
          <w:color w:val="000000"/>
        </w:rPr>
        <w:fldChar w:fldCharType="separate"/>
      </w:r>
      <w:r w:rsidR="00FF1E2E" w:rsidRPr="00E14FDF">
        <w:rPr>
          <w:rFonts w:ascii="Arial" w:hAnsi="Arial" w:cs="Arial"/>
          <w:noProof/>
          <w:color w:val="000000"/>
        </w:rPr>
        <w:t>(Prihadi, 2020)</w:t>
      </w:r>
      <w:r w:rsidR="005C1F30" w:rsidRPr="00E14FDF">
        <w:rPr>
          <w:rFonts w:ascii="Arial" w:hAnsi="Arial" w:cs="Arial"/>
          <w:color w:val="000000"/>
        </w:rPr>
        <w:fldChar w:fldCharType="end"/>
      </w:r>
      <w:r w:rsidR="005C1F30" w:rsidRPr="00E14FDF">
        <w:rPr>
          <w:rFonts w:ascii="Arial" w:hAnsi="Arial" w:cs="Arial"/>
          <w:color w:val="000000"/>
        </w:rPr>
        <w:t xml:space="preserve"> </w:t>
      </w:r>
      <w:r w:rsidR="005C1F30"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{"citationItems":[{"id":"ITEM-1","itemData":{"author":[{"dropping-particle":"","family":"Fahmi","given":"Irham","non-dropping-particle":"","parse-names":false,"suffix":""}],"edition":"Cetakan Ke","id":"ITEM-1","issued":{"date-parts":[["2020"]]},"publisher":"Bandung: alfabeta","publisher-place":"Bandung","title":"Analisis Laporan Keuangan","type":"book"},"uris":["http://www.mendeley.com/documents/?uuid=861136c6-843f-4013-b50b-67fc600ca7c2"]}],"mendeley":{"formattedCitation":"(Fahmi, 2020)","plainTextFormattedCitation":"(Fahmi, 2020)","previouslyFormattedCitation":"(Fahmi, 2020)"},"properties":{"noteIndex":0},"schema":"https://github.com/citation-style-language/schema/raw/master/csl-citation.json"}</w:instrText>
      </w:r>
      <w:r w:rsidR="005C1F30" w:rsidRPr="00E14FDF">
        <w:rPr>
          <w:rFonts w:ascii="Arial" w:hAnsi="Arial" w:cs="Arial"/>
          <w:color w:val="000000"/>
        </w:rPr>
        <w:fldChar w:fldCharType="separate"/>
      </w:r>
      <w:r w:rsidR="00FF1E2E" w:rsidRPr="00E14FDF">
        <w:rPr>
          <w:rFonts w:ascii="Arial" w:hAnsi="Arial" w:cs="Arial"/>
          <w:noProof/>
          <w:color w:val="000000"/>
        </w:rPr>
        <w:t>(Fahmi, 2020)</w:t>
      </w:r>
      <w:r w:rsidR="005C1F30" w:rsidRPr="00E14FDF">
        <w:rPr>
          <w:rFonts w:ascii="Arial" w:hAnsi="Arial" w:cs="Arial"/>
          <w:color w:val="000000"/>
        </w:rPr>
        <w:fldChar w:fldCharType="end"/>
      </w:r>
      <w:r w:rsidR="005C1F30" w:rsidRPr="00E14FDF">
        <w:rPr>
          <w:rFonts w:ascii="Arial" w:hAnsi="Arial" w:cs="Arial"/>
          <w:color w:val="000000"/>
        </w:rPr>
        <w:t>.</w:t>
      </w:r>
    </w:p>
    <w:p w14:paraId="6DF204C4" w14:textId="77777777" w:rsidR="00C8064A" w:rsidRPr="00E14FDF" w:rsidRDefault="00C8064A" w:rsidP="00E14FDF">
      <w:pPr>
        <w:spacing w:after="0" w:line="360" w:lineRule="auto"/>
        <w:ind w:firstLine="720"/>
        <w:jc w:val="both"/>
        <w:rPr>
          <w:rFonts w:ascii="Arial" w:hAnsi="Arial" w:cs="Arial"/>
          <w:color w:val="000000"/>
        </w:rPr>
      </w:pPr>
    </w:p>
    <w:tbl>
      <w:tblPr>
        <w:tblStyle w:val="TableGrid"/>
        <w:tblW w:w="0" w:type="auto"/>
        <w:tblInd w:w="2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7"/>
        <w:gridCol w:w="2133"/>
      </w:tblGrid>
      <w:tr w:rsidR="00EC1B4F" w:rsidRPr="00E14FDF" w14:paraId="45DCDBAD" w14:textId="77777777" w:rsidTr="00EC1B4F">
        <w:tc>
          <w:tcPr>
            <w:tcW w:w="2457" w:type="dxa"/>
            <w:vMerge w:val="restart"/>
            <w:tcBorders>
              <w:top w:val="single" w:sz="4" w:space="0" w:color="auto"/>
              <w:left w:val="single" w:sz="4" w:space="0" w:color="auto"/>
              <w:bottom w:val="single" w:sz="4" w:space="0" w:color="auto"/>
            </w:tcBorders>
            <w:vAlign w:val="center"/>
          </w:tcPr>
          <w:p w14:paraId="030143FD" w14:textId="390EEBBE" w:rsidR="00EC1B4F" w:rsidRPr="00E14FDF" w:rsidRDefault="00EC1B4F" w:rsidP="00E14FDF">
            <w:pPr>
              <w:spacing w:line="276" w:lineRule="auto"/>
              <w:jc w:val="both"/>
              <w:rPr>
                <w:rFonts w:ascii="Arial" w:hAnsi="Arial" w:cs="Arial"/>
                <w:color w:val="000000"/>
              </w:rPr>
            </w:pPr>
            <w:proofErr w:type="spellStart"/>
            <w:r w:rsidRPr="00E14FDF">
              <w:rPr>
                <w:rFonts w:ascii="Arial" w:hAnsi="Arial" w:cs="Arial"/>
                <w:color w:val="000000"/>
              </w:rPr>
              <w:t>Earning</w:t>
            </w:r>
            <w:proofErr w:type="spellEnd"/>
            <w:r w:rsidRPr="00E14FDF">
              <w:rPr>
                <w:rFonts w:ascii="Arial" w:hAnsi="Arial" w:cs="Arial"/>
                <w:color w:val="000000"/>
              </w:rPr>
              <w:t xml:space="preserve"> Per Share =</w:t>
            </w:r>
          </w:p>
        </w:tc>
        <w:tc>
          <w:tcPr>
            <w:tcW w:w="2133" w:type="dxa"/>
            <w:tcBorders>
              <w:top w:val="single" w:sz="4" w:space="0" w:color="auto"/>
              <w:bottom w:val="single" w:sz="4" w:space="0" w:color="auto"/>
              <w:right w:val="single" w:sz="4" w:space="0" w:color="auto"/>
            </w:tcBorders>
          </w:tcPr>
          <w:p w14:paraId="6299EB18" w14:textId="77777777" w:rsidR="00EC1B4F" w:rsidRPr="00E14FDF" w:rsidRDefault="00EC1B4F" w:rsidP="00E14FDF">
            <w:pPr>
              <w:spacing w:line="276" w:lineRule="auto"/>
              <w:jc w:val="both"/>
              <w:rPr>
                <w:rFonts w:ascii="Arial" w:hAnsi="Arial" w:cs="Arial"/>
                <w:color w:val="000000"/>
              </w:rPr>
            </w:pPr>
            <w:r w:rsidRPr="00E14FDF">
              <w:rPr>
                <w:rFonts w:ascii="Arial" w:hAnsi="Arial" w:cs="Arial"/>
                <w:color w:val="000000"/>
              </w:rPr>
              <w:t>Net Income</w:t>
            </w:r>
          </w:p>
        </w:tc>
      </w:tr>
      <w:tr w:rsidR="00EC1B4F" w:rsidRPr="00E14FDF" w14:paraId="1FC15334" w14:textId="77777777" w:rsidTr="00EC1B4F">
        <w:tc>
          <w:tcPr>
            <w:tcW w:w="2457" w:type="dxa"/>
            <w:vMerge/>
            <w:tcBorders>
              <w:left w:val="single" w:sz="4" w:space="0" w:color="auto"/>
              <w:bottom w:val="single" w:sz="4" w:space="0" w:color="auto"/>
            </w:tcBorders>
          </w:tcPr>
          <w:p w14:paraId="44E4522A" w14:textId="77777777" w:rsidR="00EC1B4F" w:rsidRPr="00E14FDF" w:rsidRDefault="00EC1B4F" w:rsidP="00E14FDF">
            <w:pPr>
              <w:spacing w:line="276" w:lineRule="auto"/>
              <w:jc w:val="both"/>
              <w:rPr>
                <w:rFonts w:ascii="Arial" w:hAnsi="Arial" w:cs="Arial"/>
                <w:color w:val="000000"/>
              </w:rPr>
            </w:pPr>
          </w:p>
        </w:tc>
        <w:tc>
          <w:tcPr>
            <w:tcW w:w="2133" w:type="dxa"/>
            <w:tcBorders>
              <w:top w:val="single" w:sz="4" w:space="0" w:color="auto"/>
              <w:bottom w:val="single" w:sz="4" w:space="0" w:color="auto"/>
              <w:right w:val="single" w:sz="4" w:space="0" w:color="auto"/>
            </w:tcBorders>
          </w:tcPr>
          <w:p w14:paraId="0630F8B1" w14:textId="328FC365" w:rsidR="00EC1B4F" w:rsidRPr="00E14FDF" w:rsidRDefault="00EC1B4F" w:rsidP="00E14FDF">
            <w:pPr>
              <w:spacing w:line="276" w:lineRule="auto"/>
              <w:jc w:val="both"/>
              <w:rPr>
                <w:rFonts w:ascii="Arial" w:hAnsi="Arial" w:cs="Arial"/>
                <w:color w:val="000000"/>
              </w:rPr>
            </w:pPr>
            <w:r w:rsidRPr="00E14FDF">
              <w:rPr>
                <w:rFonts w:ascii="Arial" w:hAnsi="Arial" w:cs="Arial"/>
                <w:color w:val="000000"/>
              </w:rPr>
              <w:t>Stock</w:t>
            </w:r>
          </w:p>
        </w:tc>
      </w:tr>
    </w:tbl>
    <w:p w14:paraId="369B6869" w14:textId="77777777" w:rsidR="00EC1B4F" w:rsidRPr="00E14FDF" w:rsidRDefault="00EC1B4F" w:rsidP="00E14FDF">
      <w:pPr>
        <w:spacing w:after="0" w:line="360" w:lineRule="auto"/>
        <w:jc w:val="both"/>
        <w:rPr>
          <w:rFonts w:ascii="Arial" w:hAnsi="Arial" w:cs="Arial"/>
          <w:color w:val="000000"/>
        </w:rPr>
      </w:pPr>
    </w:p>
    <w:p w14:paraId="52E50650" w14:textId="60345DD9" w:rsidR="00EE236D" w:rsidRPr="00E14FDF" w:rsidRDefault="006165DD" w:rsidP="002C1996">
      <w:pPr>
        <w:spacing w:after="0" w:line="360" w:lineRule="auto"/>
        <w:jc w:val="both"/>
        <w:rPr>
          <w:rFonts w:ascii="Arial" w:hAnsi="Arial" w:cs="Arial"/>
          <w:i/>
          <w:iCs/>
          <w:color w:val="000000"/>
        </w:rPr>
      </w:pPr>
      <w:r w:rsidRPr="00E14FDF">
        <w:rPr>
          <w:rFonts w:ascii="Arial" w:hAnsi="Arial" w:cs="Arial"/>
          <w:i/>
          <w:iCs/>
          <w:color w:val="000000"/>
        </w:rPr>
        <w:t>Net Income</w:t>
      </w:r>
      <w:r w:rsidR="00190368" w:rsidRPr="00E14FDF">
        <w:rPr>
          <w:rFonts w:ascii="Arial" w:hAnsi="Arial" w:cs="Arial"/>
          <w:i/>
          <w:iCs/>
          <w:color w:val="000000"/>
        </w:rPr>
        <w:t xml:space="preserve"> </w:t>
      </w:r>
    </w:p>
    <w:p w14:paraId="1C0F072D" w14:textId="35FA4F93" w:rsidR="001B53A8" w:rsidRPr="00E14FDF" w:rsidRDefault="00580C0B" w:rsidP="002C1996">
      <w:pPr>
        <w:spacing w:after="0" w:line="360" w:lineRule="auto"/>
        <w:ind w:firstLine="720"/>
        <w:jc w:val="both"/>
        <w:rPr>
          <w:rFonts w:ascii="Arial" w:hAnsi="Arial" w:cs="Arial"/>
          <w:color w:val="000000"/>
        </w:rPr>
      </w:pPr>
      <w:r w:rsidRPr="00E14FDF">
        <w:rPr>
          <w:rFonts w:ascii="Arial" w:hAnsi="Arial" w:cs="Arial"/>
          <w:i/>
          <w:iCs/>
          <w:color w:val="000000"/>
        </w:rPr>
        <w:t>Net Income</w:t>
      </w:r>
      <w:r w:rsidRPr="00E14FDF">
        <w:rPr>
          <w:rFonts w:ascii="Arial" w:hAnsi="Arial" w:cs="Arial"/>
          <w:color w:val="000000"/>
        </w:rPr>
        <w:t xml:space="preserve"> </w:t>
      </w:r>
      <w:proofErr w:type="spellStart"/>
      <w:r w:rsidR="00AA0210" w:rsidRPr="00E14FDF">
        <w:rPr>
          <w:rFonts w:ascii="Arial" w:hAnsi="Arial" w:cs="Arial"/>
          <w:color w:val="000000"/>
        </w:rPr>
        <w:t>atau</w:t>
      </w:r>
      <w:proofErr w:type="spellEnd"/>
      <w:r w:rsidR="00AA0210" w:rsidRPr="00E14FDF">
        <w:rPr>
          <w:rFonts w:ascii="Arial" w:hAnsi="Arial" w:cs="Arial"/>
          <w:color w:val="000000"/>
        </w:rPr>
        <w:t xml:space="preserve"> </w:t>
      </w:r>
      <w:proofErr w:type="spellStart"/>
      <w:r w:rsidR="00AA0210" w:rsidRPr="00E14FDF">
        <w:rPr>
          <w:rFonts w:ascii="Arial" w:hAnsi="Arial" w:cs="Arial"/>
          <w:color w:val="000000"/>
        </w:rPr>
        <w:t>laba</w:t>
      </w:r>
      <w:proofErr w:type="spellEnd"/>
      <w:r w:rsidR="00AA0210" w:rsidRPr="00E14FDF">
        <w:rPr>
          <w:rFonts w:ascii="Arial" w:hAnsi="Arial" w:cs="Arial"/>
          <w:color w:val="000000"/>
        </w:rPr>
        <w:t xml:space="preserve"> </w:t>
      </w:r>
      <w:proofErr w:type="spellStart"/>
      <w:r w:rsidR="00AA0210" w:rsidRPr="00E14FDF">
        <w:rPr>
          <w:rFonts w:ascii="Arial" w:hAnsi="Arial" w:cs="Arial"/>
          <w:color w:val="000000"/>
        </w:rPr>
        <w:t>bersih</w:t>
      </w:r>
      <w:proofErr w:type="spellEnd"/>
      <w:r w:rsidR="00AA0210" w:rsidRPr="00E14FDF">
        <w:rPr>
          <w:rFonts w:ascii="Arial" w:hAnsi="Arial" w:cs="Arial"/>
          <w:color w:val="000000"/>
        </w:rPr>
        <w:t xml:space="preserve"> </w:t>
      </w:r>
      <w:proofErr w:type="spellStart"/>
      <w:r w:rsidRPr="00E14FDF">
        <w:rPr>
          <w:rFonts w:ascii="Arial" w:hAnsi="Arial" w:cs="Arial"/>
          <w:color w:val="000000"/>
        </w:rPr>
        <w:t>merupakan</w:t>
      </w:r>
      <w:proofErr w:type="spellEnd"/>
      <w:r w:rsidRPr="00E14FDF">
        <w:rPr>
          <w:rFonts w:ascii="Arial" w:hAnsi="Arial" w:cs="Arial"/>
          <w:color w:val="000000"/>
        </w:rPr>
        <w:t xml:space="preserve"> </w:t>
      </w:r>
      <w:proofErr w:type="spellStart"/>
      <w:r w:rsidRPr="00E14FDF">
        <w:rPr>
          <w:rFonts w:ascii="Arial" w:hAnsi="Arial" w:cs="Arial"/>
          <w:color w:val="000000"/>
        </w:rPr>
        <w:t>bagian</w:t>
      </w:r>
      <w:proofErr w:type="spellEnd"/>
      <w:r w:rsidRPr="00E14FDF">
        <w:rPr>
          <w:rFonts w:ascii="Arial" w:hAnsi="Arial" w:cs="Arial"/>
          <w:color w:val="000000"/>
        </w:rPr>
        <w:t xml:space="preserve"> </w:t>
      </w:r>
      <w:proofErr w:type="spellStart"/>
      <w:r w:rsidRPr="00E14FDF">
        <w:rPr>
          <w:rFonts w:ascii="Arial" w:hAnsi="Arial" w:cs="Arial"/>
          <w:color w:val="000000"/>
        </w:rPr>
        <w:t>akhir</w:t>
      </w:r>
      <w:proofErr w:type="spellEnd"/>
      <w:r w:rsidRPr="00E14FDF">
        <w:rPr>
          <w:rFonts w:ascii="Arial" w:hAnsi="Arial" w:cs="Arial"/>
          <w:color w:val="000000"/>
        </w:rPr>
        <w:t xml:space="preserve"> </w:t>
      </w:r>
      <w:proofErr w:type="spellStart"/>
      <w:r w:rsidRPr="00E14FDF">
        <w:rPr>
          <w:rFonts w:ascii="Arial" w:hAnsi="Arial" w:cs="Arial"/>
          <w:color w:val="000000"/>
        </w:rPr>
        <w:t>dalam</w:t>
      </w:r>
      <w:proofErr w:type="spellEnd"/>
      <w:r w:rsidRPr="00E14FDF">
        <w:rPr>
          <w:rFonts w:ascii="Arial" w:hAnsi="Arial" w:cs="Arial"/>
          <w:color w:val="000000"/>
        </w:rPr>
        <w:t xml:space="preserve"> </w:t>
      </w:r>
      <w:proofErr w:type="spellStart"/>
      <w:r w:rsidRPr="00E14FDF">
        <w:rPr>
          <w:rFonts w:ascii="Arial" w:hAnsi="Arial" w:cs="Arial"/>
          <w:color w:val="000000"/>
        </w:rPr>
        <w:t>laporan</w:t>
      </w:r>
      <w:proofErr w:type="spellEnd"/>
      <w:r w:rsidRPr="00E14FDF">
        <w:rPr>
          <w:rFonts w:ascii="Arial" w:hAnsi="Arial" w:cs="Arial"/>
          <w:color w:val="000000"/>
        </w:rPr>
        <w:t xml:space="preserve"> </w:t>
      </w:r>
      <w:proofErr w:type="spellStart"/>
      <w:r w:rsidRPr="00E14FDF">
        <w:rPr>
          <w:rFonts w:ascii="Arial" w:hAnsi="Arial" w:cs="Arial"/>
          <w:color w:val="000000"/>
        </w:rPr>
        <w:t>laba</w:t>
      </w:r>
      <w:proofErr w:type="spellEnd"/>
      <w:r w:rsidRPr="00E14FDF">
        <w:rPr>
          <w:rFonts w:ascii="Arial" w:hAnsi="Arial" w:cs="Arial"/>
          <w:color w:val="000000"/>
        </w:rPr>
        <w:t xml:space="preserve"> </w:t>
      </w:r>
      <w:proofErr w:type="spellStart"/>
      <w:r w:rsidRPr="00E14FDF">
        <w:rPr>
          <w:rFonts w:ascii="Arial" w:hAnsi="Arial" w:cs="Arial"/>
          <w:color w:val="000000"/>
        </w:rPr>
        <w:t>rugi</w:t>
      </w:r>
      <w:proofErr w:type="spellEnd"/>
      <w:r w:rsidR="001B53A8" w:rsidRPr="00E14FDF">
        <w:rPr>
          <w:rFonts w:ascii="Arial" w:hAnsi="Arial" w:cs="Arial"/>
          <w:color w:val="000000"/>
        </w:rPr>
        <w:t xml:space="preserve"> yang </w:t>
      </w:r>
      <w:proofErr w:type="spellStart"/>
      <w:r w:rsidR="001B53A8" w:rsidRPr="00E14FDF">
        <w:rPr>
          <w:rFonts w:ascii="Arial" w:hAnsi="Arial" w:cs="Arial"/>
          <w:color w:val="000000"/>
        </w:rPr>
        <w:t>mencerminkan</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kinerja</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perusahaan</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dalam</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memberikan</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hasil</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bagi</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pemegang</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saham</w:t>
      </w:r>
      <w:proofErr w:type="spellEnd"/>
      <w:r w:rsidR="001B53A8" w:rsidRPr="00E14FDF">
        <w:rPr>
          <w:rFonts w:ascii="Arial" w:hAnsi="Arial" w:cs="Arial"/>
          <w:color w:val="000000"/>
        </w:rPr>
        <w:t xml:space="preserve"> </w:t>
      </w:r>
      <w:r w:rsidR="001B53A8" w:rsidRPr="00E14FDF">
        <w:rPr>
          <w:rFonts w:ascii="Arial" w:hAnsi="Arial" w:cs="Arial"/>
          <w:color w:val="000000"/>
        </w:rPr>
        <w:fldChar w:fldCharType="begin" w:fldLock="1"/>
      </w:r>
      <w:r w:rsidR="00736947">
        <w:rPr>
          <w:rFonts w:ascii="Arial" w:hAnsi="Arial" w:cs="Arial"/>
          <w:color w:val="000000"/>
        </w:rPr>
        <w:instrText>ADDIN CSL_CITATION {"citationItems":[{"id":"ITEM-1","itemData":{"author":[{"dropping-particle":"","family":"Murhadi","given":"Werner R","non-dropping-particle":"","parse-names":false,"suffix":""}],"id":"ITEM-1","issued":{"date-parts":[["2017"]]},"publisher":"Jakarta : Salemba Empat","publisher-place":"Jakarta","title":"Analisis Laporan Keuangan: Proyeksi dan Valuasi Saham","type":"book"},"uris":["http://www.mendeley.com/documents/?uuid=b56c7586-b1aa-41ed-bcfa-c15b613ed070"]}],"mendeley":{"formattedCitation":"(Murhadi, 2017)","plainTextFormattedCitation":"(Murhadi, 2017)","previouslyFormattedCitation":"(Murhadi, 2017)"},"properties":{"noteIndex":0},"schema":"https://github.com/citation-style-language/schema/raw/master/csl-citation.json"}</w:instrText>
      </w:r>
      <w:r w:rsidR="001B53A8" w:rsidRPr="00E14FDF">
        <w:rPr>
          <w:rFonts w:ascii="Arial" w:hAnsi="Arial" w:cs="Arial"/>
          <w:color w:val="000000"/>
        </w:rPr>
        <w:fldChar w:fldCharType="separate"/>
      </w:r>
      <w:r w:rsidR="00736947" w:rsidRPr="00736947">
        <w:rPr>
          <w:rFonts w:ascii="Arial" w:hAnsi="Arial" w:cs="Arial"/>
          <w:noProof/>
          <w:color w:val="000000"/>
        </w:rPr>
        <w:t>(Murhadi, 2017)</w:t>
      </w:r>
      <w:r w:rsidR="001B53A8" w:rsidRPr="00E14FDF">
        <w:rPr>
          <w:rFonts w:ascii="Arial" w:hAnsi="Arial" w:cs="Arial"/>
          <w:color w:val="000000"/>
        </w:rPr>
        <w:fldChar w:fldCharType="end"/>
      </w:r>
      <w:r w:rsidR="001B53A8" w:rsidRPr="00E14FDF">
        <w:rPr>
          <w:rFonts w:ascii="Arial" w:hAnsi="Arial" w:cs="Arial"/>
          <w:color w:val="000000"/>
        </w:rPr>
        <w:t xml:space="preserve">. </w:t>
      </w:r>
      <w:r w:rsidR="001B53A8" w:rsidRPr="00E14FDF">
        <w:rPr>
          <w:rFonts w:ascii="Arial" w:hAnsi="Arial" w:cs="Arial"/>
          <w:i/>
          <w:iCs/>
          <w:color w:val="000000"/>
        </w:rPr>
        <w:t>Net income</w:t>
      </w:r>
      <w:r w:rsidR="001B53A8" w:rsidRPr="00E14FDF">
        <w:rPr>
          <w:rFonts w:ascii="Arial" w:hAnsi="Arial" w:cs="Arial"/>
          <w:color w:val="000000"/>
        </w:rPr>
        <w:t xml:space="preserve"> </w:t>
      </w:r>
      <w:proofErr w:type="spellStart"/>
      <w:r w:rsidR="001B53A8" w:rsidRPr="00E14FDF">
        <w:rPr>
          <w:rFonts w:ascii="Arial" w:hAnsi="Arial" w:cs="Arial"/>
          <w:color w:val="000000"/>
        </w:rPr>
        <w:t>dapat</w:t>
      </w:r>
      <w:proofErr w:type="spellEnd"/>
      <w:r w:rsidR="001B53A8" w:rsidRPr="00E14FDF">
        <w:rPr>
          <w:rFonts w:ascii="Arial" w:hAnsi="Arial" w:cs="Arial"/>
          <w:color w:val="000000"/>
        </w:rPr>
        <w:t xml:space="preserve"> juga </w:t>
      </w:r>
      <w:proofErr w:type="spellStart"/>
      <w:r w:rsidR="001B53A8" w:rsidRPr="00E14FDF">
        <w:rPr>
          <w:rFonts w:ascii="Arial" w:hAnsi="Arial" w:cs="Arial"/>
          <w:color w:val="000000"/>
        </w:rPr>
        <w:t>disisihkan</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untuk</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pengembangan</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usaha</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maka</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apabila</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usaha</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ini</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berhasil</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maka</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kinerja</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perusahaan</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akan</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meningkat</w:t>
      </w:r>
      <w:proofErr w:type="spellEnd"/>
      <w:r w:rsidR="001B53A8" w:rsidRPr="00E14FDF">
        <w:rPr>
          <w:rFonts w:ascii="Arial" w:hAnsi="Arial" w:cs="Arial"/>
          <w:color w:val="000000"/>
        </w:rPr>
        <w:t xml:space="preserve"> dan </w:t>
      </w:r>
      <w:proofErr w:type="spellStart"/>
      <w:r w:rsidR="001B53A8" w:rsidRPr="00E14FDF">
        <w:rPr>
          <w:rFonts w:ascii="Arial" w:hAnsi="Arial" w:cs="Arial"/>
          <w:color w:val="000000"/>
        </w:rPr>
        <w:t>harga</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saham</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perusahaan</w:t>
      </w:r>
      <w:proofErr w:type="spellEnd"/>
      <w:r w:rsidR="001B53A8" w:rsidRPr="00E14FDF">
        <w:rPr>
          <w:rFonts w:ascii="Arial" w:hAnsi="Arial" w:cs="Arial"/>
          <w:color w:val="000000"/>
        </w:rPr>
        <w:t xml:space="preserve"> juga </w:t>
      </w:r>
      <w:proofErr w:type="spellStart"/>
      <w:r w:rsidR="001B53A8" w:rsidRPr="00E14FDF">
        <w:rPr>
          <w:rFonts w:ascii="Arial" w:hAnsi="Arial" w:cs="Arial"/>
          <w:color w:val="000000"/>
        </w:rPr>
        <w:t>akan</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meningkat</w:t>
      </w:r>
      <w:proofErr w:type="spellEnd"/>
      <w:r w:rsidR="001B53A8" w:rsidRPr="00E14FDF">
        <w:rPr>
          <w:rFonts w:ascii="Arial" w:hAnsi="Arial" w:cs="Arial"/>
          <w:color w:val="000000"/>
        </w:rPr>
        <w:t>.</w:t>
      </w:r>
    </w:p>
    <w:p w14:paraId="3CAEB761" w14:textId="09E5EEF6" w:rsidR="00C62E91" w:rsidRPr="00E14FDF" w:rsidRDefault="00C62E91" w:rsidP="002C1996">
      <w:pPr>
        <w:spacing w:after="0" w:line="360" w:lineRule="auto"/>
        <w:ind w:firstLine="720"/>
        <w:jc w:val="both"/>
        <w:rPr>
          <w:rFonts w:ascii="Arial" w:hAnsi="Arial" w:cs="Arial"/>
          <w:color w:val="000000"/>
        </w:rPr>
      </w:pPr>
      <w:proofErr w:type="spellStart"/>
      <w:r w:rsidRPr="00E14FDF">
        <w:rPr>
          <w:rFonts w:ascii="Arial" w:hAnsi="Arial" w:cs="Arial"/>
          <w:color w:val="000000"/>
        </w:rPr>
        <w:t>Laba</w:t>
      </w:r>
      <w:proofErr w:type="spellEnd"/>
      <w:r w:rsidRPr="00E14FDF">
        <w:rPr>
          <w:rFonts w:ascii="Arial" w:hAnsi="Arial" w:cs="Arial"/>
          <w:color w:val="000000"/>
        </w:rPr>
        <w:t xml:space="preserve"> </w:t>
      </w:r>
      <w:proofErr w:type="spellStart"/>
      <w:r w:rsidRPr="00E14FDF">
        <w:rPr>
          <w:rFonts w:ascii="Arial" w:hAnsi="Arial" w:cs="Arial"/>
          <w:color w:val="000000"/>
        </w:rPr>
        <w:t>bersih</w:t>
      </w:r>
      <w:proofErr w:type="spellEnd"/>
      <w:r w:rsidRPr="00E14FDF">
        <w:rPr>
          <w:rFonts w:ascii="Arial" w:hAnsi="Arial" w:cs="Arial"/>
          <w:color w:val="000000"/>
        </w:rPr>
        <w:t xml:space="preserve"> </w:t>
      </w:r>
      <w:proofErr w:type="spellStart"/>
      <w:r w:rsidRPr="00E14FDF">
        <w:rPr>
          <w:rFonts w:ascii="Arial" w:hAnsi="Arial" w:cs="Arial"/>
          <w:color w:val="000000"/>
        </w:rPr>
        <w:t>perusahaan</w:t>
      </w:r>
      <w:proofErr w:type="spellEnd"/>
      <w:r w:rsidRPr="00E14FDF">
        <w:rPr>
          <w:rFonts w:ascii="Arial" w:hAnsi="Arial" w:cs="Arial"/>
          <w:color w:val="000000"/>
        </w:rPr>
        <w:t xml:space="preserve"> </w:t>
      </w:r>
      <w:proofErr w:type="spellStart"/>
      <w:r w:rsidRPr="00E14FDF">
        <w:rPr>
          <w:rFonts w:ascii="Arial" w:hAnsi="Arial" w:cs="Arial"/>
          <w:color w:val="000000"/>
        </w:rPr>
        <w:t>terkadang</w:t>
      </w:r>
      <w:proofErr w:type="spellEnd"/>
      <w:r w:rsidRPr="00E14FDF">
        <w:rPr>
          <w:rFonts w:ascii="Arial" w:hAnsi="Arial" w:cs="Arial"/>
          <w:color w:val="000000"/>
        </w:rPr>
        <w:t xml:space="preserve"> </w:t>
      </w:r>
      <w:proofErr w:type="spellStart"/>
      <w:r w:rsidRPr="00E14FDF">
        <w:rPr>
          <w:rFonts w:ascii="Arial" w:hAnsi="Arial" w:cs="Arial"/>
          <w:color w:val="000000"/>
        </w:rPr>
        <w:t>dipengaruhi</w:t>
      </w:r>
      <w:proofErr w:type="spellEnd"/>
      <w:r w:rsidRPr="00E14FDF">
        <w:rPr>
          <w:rFonts w:ascii="Arial" w:hAnsi="Arial" w:cs="Arial"/>
          <w:color w:val="000000"/>
        </w:rPr>
        <w:t xml:space="preserve"> oleh </w:t>
      </w:r>
      <w:proofErr w:type="spellStart"/>
      <w:r w:rsidRPr="00E14FDF">
        <w:rPr>
          <w:rFonts w:ascii="Arial" w:hAnsi="Arial" w:cs="Arial"/>
          <w:color w:val="000000"/>
        </w:rPr>
        <w:t>fa</w:t>
      </w:r>
      <w:r w:rsidR="00AA0210" w:rsidRPr="00E14FDF">
        <w:rPr>
          <w:rFonts w:ascii="Arial" w:hAnsi="Arial" w:cs="Arial"/>
          <w:color w:val="000000"/>
        </w:rPr>
        <w:t>k</w:t>
      </w:r>
      <w:r w:rsidRPr="00E14FDF">
        <w:rPr>
          <w:rFonts w:ascii="Arial" w:hAnsi="Arial" w:cs="Arial"/>
          <w:color w:val="000000"/>
        </w:rPr>
        <w:t>tor</w:t>
      </w:r>
      <w:proofErr w:type="spellEnd"/>
      <w:r w:rsidRPr="00E14FDF">
        <w:rPr>
          <w:rFonts w:ascii="Arial" w:hAnsi="Arial" w:cs="Arial"/>
          <w:color w:val="000000"/>
        </w:rPr>
        <w:t xml:space="preserve"> yang </w:t>
      </w:r>
      <w:proofErr w:type="spellStart"/>
      <w:r w:rsidRPr="00E14FDF">
        <w:rPr>
          <w:rFonts w:ascii="Arial" w:hAnsi="Arial" w:cs="Arial"/>
          <w:color w:val="000000"/>
        </w:rPr>
        <w:t>luar</w:t>
      </w:r>
      <w:proofErr w:type="spellEnd"/>
      <w:r w:rsidRPr="00E14FDF">
        <w:rPr>
          <w:rFonts w:ascii="Arial" w:hAnsi="Arial" w:cs="Arial"/>
          <w:color w:val="000000"/>
        </w:rPr>
        <w:t xml:space="preserve"> </w:t>
      </w:r>
      <w:proofErr w:type="spellStart"/>
      <w:r w:rsidRPr="00E14FDF">
        <w:rPr>
          <w:rFonts w:ascii="Arial" w:hAnsi="Arial" w:cs="Arial"/>
          <w:color w:val="000000"/>
        </w:rPr>
        <w:t>biasa</w:t>
      </w:r>
      <w:proofErr w:type="spellEnd"/>
      <w:r w:rsidRPr="00E14FDF">
        <w:rPr>
          <w:rFonts w:ascii="Arial" w:hAnsi="Arial" w:cs="Arial"/>
          <w:color w:val="000000"/>
        </w:rPr>
        <w:t xml:space="preserve"> yang </w:t>
      </w:r>
      <w:proofErr w:type="spellStart"/>
      <w:r w:rsidRPr="00E14FDF">
        <w:rPr>
          <w:rFonts w:ascii="Arial" w:hAnsi="Arial" w:cs="Arial"/>
          <w:color w:val="000000"/>
        </w:rPr>
        <w:t>tidak</w:t>
      </w:r>
      <w:proofErr w:type="spellEnd"/>
      <w:r w:rsidRPr="00E14FDF">
        <w:rPr>
          <w:rFonts w:ascii="Arial" w:hAnsi="Arial" w:cs="Arial"/>
          <w:color w:val="000000"/>
        </w:rPr>
        <w:t xml:space="preserve"> </w:t>
      </w:r>
      <w:proofErr w:type="spellStart"/>
      <w:r w:rsidRPr="00E14FDF">
        <w:rPr>
          <w:rFonts w:ascii="Arial" w:hAnsi="Arial" w:cs="Arial"/>
          <w:color w:val="000000"/>
        </w:rPr>
        <w:t>selalu</w:t>
      </w:r>
      <w:proofErr w:type="spellEnd"/>
      <w:r w:rsidRPr="00E14FDF">
        <w:rPr>
          <w:rFonts w:ascii="Arial" w:hAnsi="Arial" w:cs="Arial"/>
          <w:color w:val="000000"/>
        </w:rPr>
        <w:t xml:space="preserve"> </w:t>
      </w:r>
      <w:proofErr w:type="spellStart"/>
      <w:r w:rsidRPr="00E14FDF">
        <w:rPr>
          <w:rFonts w:ascii="Arial" w:hAnsi="Arial" w:cs="Arial"/>
          <w:color w:val="000000"/>
        </w:rPr>
        <w:t>muncul</w:t>
      </w:r>
      <w:proofErr w:type="spellEnd"/>
      <w:r w:rsidRPr="00E14FDF">
        <w:rPr>
          <w:rFonts w:ascii="Arial" w:hAnsi="Arial" w:cs="Arial"/>
          <w:color w:val="000000"/>
        </w:rPr>
        <w:t xml:space="preserve"> </w:t>
      </w:r>
      <w:proofErr w:type="spellStart"/>
      <w:r w:rsidRPr="00E14FDF">
        <w:rPr>
          <w:rFonts w:ascii="Arial" w:hAnsi="Arial" w:cs="Arial"/>
          <w:color w:val="000000"/>
        </w:rPr>
        <w:t>dalam</w:t>
      </w:r>
      <w:proofErr w:type="spellEnd"/>
      <w:r w:rsidRPr="00E14FDF">
        <w:rPr>
          <w:rFonts w:ascii="Arial" w:hAnsi="Arial" w:cs="Arial"/>
          <w:color w:val="000000"/>
        </w:rPr>
        <w:t xml:space="preserve"> </w:t>
      </w:r>
      <w:proofErr w:type="spellStart"/>
      <w:r w:rsidRPr="00E14FDF">
        <w:rPr>
          <w:rFonts w:ascii="Arial" w:hAnsi="Arial" w:cs="Arial"/>
          <w:color w:val="000000"/>
        </w:rPr>
        <w:t>kegiatan</w:t>
      </w:r>
      <w:proofErr w:type="spellEnd"/>
      <w:r w:rsidRPr="00E14FDF">
        <w:rPr>
          <w:rFonts w:ascii="Arial" w:hAnsi="Arial" w:cs="Arial"/>
          <w:color w:val="000000"/>
        </w:rPr>
        <w:t xml:space="preserve"> </w:t>
      </w:r>
      <w:proofErr w:type="spellStart"/>
      <w:r w:rsidRPr="00E14FDF">
        <w:rPr>
          <w:rFonts w:ascii="Arial" w:hAnsi="Arial" w:cs="Arial"/>
          <w:color w:val="000000"/>
        </w:rPr>
        <w:t>bisnis</w:t>
      </w:r>
      <w:proofErr w:type="spellEnd"/>
      <w:r w:rsidRPr="00E14FDF">
        <w:rPr>
          <w:rFonts w:ascii="Arial" w:hAnsi="Arial" w:cs="Arial"/>
          <w:color w:val="000000"/>
        </w:rPr>
        <w:t xml:space="preserve"> normal, </w:t>
      </w:r>
      <w:proofErr w:type="spellStart"/>
      <w:r w:rsidRPr="00E14FDF">
        <w:rPr>
          <w:rFonts w:ascii="Arial" w:hAnsi="Arial" w:cs="Arial"/>
          <w:color w:val="000000"/>
        </w:rPr>
        <w:t>yaitu</w:t>
      </w:r>
      <w:proofErr w:type="spellEnd"/>
      <w:r w:rsidRPr="00E14FDF">
        <w:rPr>
          <w:rFonts w:ascii="Arial" w:hAnsi="Arial" w:cs="Arial"/>
          <w:color w:val="000000"/>
        </w:rPr>
        <w:t xml:space="preserve"> </w:t>
      </w:r>
      <w:proofErr w:type="spellStart"/>
      <w:r w:rsidRPr="00E14FDF">
        <w:rPr>
          <w:rFonts w:ascii="Arial" w:hAnsi="Arial" w:cs="Arial"/>
          <w:color w:val="000000"/>
        </w:rPr>
        <w:t>laba</w:t>
      </w:r>
      <w:proofErr w:type="spellEnd"/>
      <w:r w:rsidRPr="00E14FDF">
        <w:rPr>
          <w:rFonts w:ascii="Arial" w:hAnsi="Arial" w:cs="Arial"/>
          <w:color w:val="000000"/>
        </w:rPr>
        <w:t xml:space="preserve"> yang </w:t>
      </w:r>
      <w:proofErr w:type="spellStart"/>
      <w:r w:rsidRPr="00E14FDF">
        <w:rPr>
          <w:rFonts w:ascii="Arial" w:hAnsi="Arial" w:cs="Arial"/>
          <w:color w:val="000000"/>
        </w:rPr>
        <w:t>diperoleh</w:t>
      </w:r>
      <w:proofErr w:type="spellEnd"/>
      <w:r w:rsidRPr="00E14FDF">
        <w:rPr>
          <w:rFonts w:ascii="Arial" w:hAnsi="Arial" w:cs="Arial"/>
          <w:color w:val="000000"/>
        </w:rPr>
        <w:t xml:space="preserve"> </w:t>
      </w:r>
      <w:proofErr w:type="spellStart"/>
      <w:r w:rsidRPr="00E14FDF">
        <w:rPr>
          <w:rFonts w:ascii="Arial" w:hAnsi="Arial" w:cs="Arial"/>
          <w:color w:val="000000"/>
        </w:rPr>
        <w:t>karena</w:t>
      </w:r>
      <w:proofErr w:type="spellEnd"/>
      <w:r w:rsidRPr="00E14FDF">
        <w:rPr>
          <w:rFonts w:ascii="Arial" w:hAnsi="Arial" w:cs="Arial"/>
          <w:color w:val="000000"/>
        </w:rPr>
        <w:t xml:space="preserve"> </w:t>
      </w:r>
      <w:proofErr w:type="spellStart"/>
      <w:r w:rsidRPr="00E14FDF">
        <w:rPr>
          <w:rFonts w:ascii="Arial" w:hAnsi="Arial" w:cs="Arial"/>
          <w:color w:val="000000"/>
        </w:rPr>
        <w:t>perubahan</w:t>
      </w:r>
      <w:proofErr w:type="spellEnd"/>
      <w:r w:rsidRPr="00E14FDF">
        <w:rPr>
          <w:rFonts w:ascii="Arial" w:hAnsi="Arial" w:cs="Arial"/>
          <w:color w:val="000000"/>
        </w:rPr>
        <w:t xml:space="preserve"> </w:t>
      </w:r>
      <w:proofErr w:type="spellStart"/>
      <w:r w:rsidRPr="00E14FDF">
        <w:rPr>
          <w:rFonts w:ascii="Arial" w:hAnsi="Arial" w:cs="Arial"/>
          <w:color w:val="000000"/>
        </w:rPr>
        <w:t>prinsip</w:t>
      </w:r>
      <w:proofErr w:type="spellEnd"/>
      <w:r w:rsidRPr="00E14FDF">
        <w:rPr>
          <w:rFonts w:ascii="Arial" w:hAnsi="Arial" w:cs="Arial"/>
          <w:color w:val="000000"/>
        </w:rPr>
        <w:t xml:space="preserve"> </w:t>
      </w:r>
      <w:proofErr w:type="spellStart"/>
      <w:r w:rsidRPr="00E14FDF">
        <w:rPr>
          <w:rFonts w:ascii="Arial" w:hAnsi="Arial" w:cs="Arial"/>
          <w:color w:val="000000"/>
        </w:rPr>
        <w:t>akuntansi</w:t>
      </w:r>
      <w:proofErr w:type="spellEnd"/>
      <w:r w:rsidRPr="00E14FDF">
        <w:rPr>
          <w:rFonts w:ascii="Arial" w:hAnsi="Arial" w:cs="Arial"/>
          <w:color w:val="000000"/>
        </w:rPr>
        <w:t xml:space="preserve"> dan </w:t>
      </w:r>
      <w:proofErr w:type="spellStart"/>
      <w:r w:rsidRPr="00E14FDF">
        <w:rPr>
          <w:rFonts w:ascii="Arial" w:hAnsi="Arial" w:cs="Arial"/>
          <w:color w:val="000000"/>
        </w:rPr>
        <w:t>biaya</w:t>
      </w:r>
      <w:proofErr w:type="spellEnd"/>
      <w:r w:rsidRPr="00E14FDF">
        <w:rPr>
          <w:rFonts w:ascii="Arial" w:hAnsi="Arial" w:cs="Arial"/>
          <w:color w:val="000000"/>
        </w:rPr>
        <w:t xml:space="preserve"> </w:t>
      </w:r>
      <w:proofErr w:type="spellStart"/>
      <w:r w:rsidRPr="00E14FDF">
        <w:rPr>
          <w:rFonts w:ascii="Arial" w:hAnsi="Arial" w:cs="Arial"/>
          <w:color w:val="000000"/>
        </w:rPr>
        <w:t>restrukturisasi</w:t>
      </w:r>
      <w:proofErr w:type="spellEnd"/>
      <w:r w:rsidRPr="00E14FDF">
        <w:rPr>
          <w:rFonts w:ascii="Arial" w:hAnsi="Arial" w:cs="Arial"/>
          <w:color w:val="000000"/>
        </w:rPr>
        <w:t xml:space="preserve"> </w:t>
      </w:r>
      <w:r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{"citationItems":[{"id":"ITEM-1","itemData":{"author":[{"dropping-particle":"","family":"Hanafi","given":"Mamduh M","non-dropping-particle":"","parse-names":false,"suffix":""},{"dropping-particle":"","family":"Halim","given":"Abdul","non-dropping-particle":"","parse-names":false,"suffix":""}],"container-title":"Yogyakarta: UPP STIM YKPN","edition":"Edisi Keli","id":"ITEM-1","issued":{"date-parts":[["2016"]]},"publisher":"UPP STIM YKPN","title":"Analisis Laporan Keuangan","type":"book"},"uris":["http://www.mendeley.com/documents/?uuid=ddd50489-bbd4-4de4-b9ae-ad1988bd7664"]}],"mendeley":{"formattedCitation":"(Hanafi dan Halim, 2016)","plainTextFormattedCitation":"(Hanafi dan Halim, 2016)","previouslyFormattedCitation":"(Hanafi dan Halim, 2016)"},"properties":{"noteIndex":0},"schema":"https://github.com/citation-style-language/schema/raw/master/csl-citation.json"}</w:instrText>
      </w:r>
      <w:r w:rsidRPr="00E14FDF">
        <w:rPr>
          <w:rFonts w:ascii="Arial" w:hAnsi="Arial" w:cs="Arial"/>
          <w:color w:val="000000"/>
        </w:rPr>
        <w:fldChar w:fldCharType="separate"/>
      </w:r>
      <w:r w:rsidR="0017640A" w:rsidRPr="00E14FDF">
        <w:rPr>
          <w:rFonts w:ascii="Arial" w:hAnsi="Arial" w:cs="Arial"/>
          <w:noProof/>
          <w:color w:val="000000"/>
        </w:rPr>
        <w:t>(Hanafi dan Halim, 2016)</w:t>
      </w:r>
      <w:r w:rsidRPr="00E14FDF">
        <w:rPr>
          <w:rFonts w:ascii="Arial" w:hAnsi="Arial" w:cs="Arial"/>
          <w:color w:val="000000"/>
        </w:rPr>
        <w:fldChar w:fldCharType="end"/>
      </w:r>
      <w:r w:rsidRPr="00E14FDF">
        <w:rPr>
          <w:rFonts w:ascii="Arial" w:hAnsi="Arial" w:cs="Arial"/>
          <w:color w:val="000000"/>
        </w:rPr>
        <w:t>.</w:t>
      </w:r>
    </w:p>
    <w:p w14:paraId="129B9230" w14:textId="4F8E2ADC" w:rsidR="00155FEF" w:rsidRPr="00E14FDF" w:rsidRDefault="001B53A8" w:rsidP="002C1996">
      <w:pPr>
        <w:spacing w:after="0" w:line="360" w:lineRule="auto"/>
        <w:ind w:firstLine="720"/>
        <w:jc w:val="both"/>
        <w:rPr>
          <w:rFonts w:ascii="Arial" w:hAnsi="Arial" w:cs="Arial"/>
          <w:color w:val="000000"/>
        </w:rPr>
      </w:pPr>
      <w:r w:rsidRPr="00E14FDF">
        <w:rPr>
          <w:rFonts w:ascii="Arial" w:hAnsi="Arial" w:cs="Arial"/>
          <w:color w:val="000000"/>
        </w:rPr>
        <w:t xml:space="preserve"> </w:t>
      </w:r>
    </w:p>
    <w:p w14:paraId="6B065776" w14:textId="54013E13" w:rsidR="00F13736" w:rsidRPr="00E14FDF" w:rsidRDefault="00155FEF" w:rsidP="002C1996">
      <w:pPr>
        <w:spacing w:after="0" w:line="360" w:lineRule="auto"/>
        <w:jc w:val="both"/>
        <w:rPr>
          <w:rFonts w:ascii="Arial" w:hAnsi="Arial" w:cs="Arial"/>
          <w:i/>
          <w:iCs/>
          <w:color w:val="000000"/>
        </w:rPr>
      </w:pPr>
      <w:r w:rsidRPr="00E14FDF">
        <w:rPr>
          <w:rFonts w:ascii="Arial" w:hAnsi="Arial" w:cs="Arial"/>
          <w:i/>
          <w:iCs/>
          <w:color w:val="000000"/>
        </w:rPr>
        <w:t>Stock Price</w:t>
      </w:r>
      <w:r w:rsidR="00190368" w:rsidRPr="00E14FDF">
        <w:rPr>
          <w:rFonts w:ascii="Arial" w:hAnsi="Arial" w:cs="Arial"/>
          <w:i/>
          <w:iCs/>
          <w:color w:val="000000"/>
        </w:rPr>
        <w:t xml:space="preserve"> </w:t>
      </w:r>
    </w:p>
    <w:p w14:paraId="71CBD82D" w14:textId="3B8E4373" w:rsidR="00CC7F9A" w:rsidRPr="00E14FDF" w:rsidRDefault="007A169A" w:rsidP="002C1996">
      <w:pPr>
        <w:spacing w:after="0" w:line="360" w:lineRule="auto"/>
        <w:ind w:firstLine="720"/>
        <w:jc w:val="both"/>
        <w:rPr>
          <w:rStyle w:val="fontstyle01"/>
          <w:rFonts w:ascii="Arial" w:hAnsi="Arial" w:cs="Arial"/>
          <w:sz w:val="22"/>
          <w:szCs w:val="22"/>
        </w:rPr>
      </w:pPr>
      <w:r w:rsidRPr="00E14FDF">
        <w:rPr>
          <w:rStyle w:val="fontstyle01"/>
          <w:rFonts w:ascii="Arial" w:hAnsi="Arial" w:cs="Arial"/>
          <w:sz w:val="22"/>
          <w:szCs w:val="22"/>
        </w:rPr>
        <w:t xml:space="preserve">Kinerja </w:t>
      </w:r>
      <w:proofErr w:type="spellStart"/>
      <w:r w:rsidRPr="00E14FDF">
        <w:rPr>
          <w:rStyle w:val="fontstyle01"/>
          <w:rFonts w:ascii="Arial" w:hAnsi="Arial" w:cs="Arial"/>
          <w:sz w:val="22"/>
          <w:szCs w:val="22"/>
        </w:rPr>
        <w:t>perusahaan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baik</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kinerja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keuangan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maupun</w:t>
      </w:r>
      <w:proofErr w:type="spellEnd"/>
      <w:r w:rsidRPr="00E14FDF">
        <w:rPr>
          <w:rStyle w:val="fontstyle01"/>
          <w:rFonts w:ascii="Arial" w:hAnsi="Arial" w:cs="Arial"/>
          <w:sz w:val="22"/>
          <w:szCs w:val="22"/>
        </w:rPr>
        <w:t xml:space="preserve"> non </w:t>
      </w:r>
      <w:proofErr w:type="spellStart"/>
      <w:r w:rsidRPr="00E14FDF">
        <w:rPr>
          <w:rStyle w:val="fontstyle01"/>
          <w:rFonts w:ascii="Arial" w:hAnsi="Arial" w:cs="Arial"/>
          <w:sz w:val="22"/>
          <w:szCs w:val="22"/>
        </w:rPr>
        <w:t>keuangan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merupakan</w:t>
      </w:r>
      <w:proofErr w:type="spellEnd"/>
      <w:r w:rsidRPr="00E14FDF">
        <w:rPr>
          <w:rStyle w:val="fontstyle01"/>
          <w:rFonts w:ascii="Arial" w:hAnsi="Arial" w:cs="Arial"/>
          <w:sz w:val="22"/>
          <w:szCs w:val="22"/>
        </w:rPr>
        <w:t xml:space="preserve"> salah </w:t>
      </w:r>
      <w:proofErr w:type="spellStart"/>
      <w:r w:rsidRPr="00E14FDF">
        <w:rPr>
          <w:rStyle w:val="fontstyle01"/>
          <w:rFonts w:ascii="Arial" w:hAnsi="Arial" w:cs="Arial"/>
          <w:sz w:val="22"/>
          <w:szCs w:val="22"/>
        </w:rPr>
        <w:t>satu</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faktor</w:t>
      </w:r>
      <w:proofErr w:type="spellEnd"/>
      <w:r w:rsidRPr="00E14FDF">
        <w:rPr>
          <w:rStyle w:val="fontstyle01"/>
          <w:rFonts w:ascii="Arial" w:hAnsi="Arial" w:cs="Arial"/>
          <w:sz w:val="22"/>
          <w:szCs w:val="22"/>
        </w:rPr>
        <w:t xml:space="preserve"> yang </w:t>
      </w:r>
      <w:proofErr w:type="spellStart"/>
      <w:r w:rsidRPr="00E14FDF">
        <w:rPr>
          <w:rStyle w:val="fontstyle01"/>
          <w:rFonts w:ascii="Arial" w:hAnsi="Arial" w:cs="Arial"/>
          <w:sz w:val="22"/>
          <w:szCs w:val="22"/>
        </w:rPr>
        <w:t>dapat</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menentukan</w:t>
      </w:r>
      <w:proofErr w:type="spellEnd"/>
      <w:r w:rsidRPr="00E14FDF">
        <w:rPr>
          <w:rStyle w:val="fontstyle01"/>
          <w:rFonts w:ascii="Arial" w:hAnsi="Arial" w:cs="Arial"/>
          <w:sz w:val="22"/>
          <w:szCs w:val="22"/>
        </w:rPr>
        <w:t xml:space="preserve"> naik </w:t>
      </w:r>
      <w:proofErr w:type="spellStart"/>
      <w:r w:rsidRPr="00E14FDF">
        <w:rPr>
          <w:rStyle w:val="fontstyle01"/>
          <w:rFonts w:ascii="Arial" w:hAnsi="Arial" w:cs="Arial"/>
          <w:sz w:val="22"/>
          <w:szCs w:val="22"/>
        </w:rPr>
        <w:t>turunnya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harga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saham</w:t>
      </w:r>
      <w:proofErr w:type="spellEnd"/>
      <w:r w:rsidRPr="00E14FDF">
        <w:rPr>
          <w:rStyle w:val="fontstyle01"/>
          <w:rFonts w:ascii="Arial" w:hAnsi="Arial" w:cs="Arial"/>
          <w:sz w:val="22"/>
          <w:szCs w:val="22"/>
        </w:rPr>
        <w:t xml:space="preserve"> </w:t>
      </w:r>
      <w:r w:rsidRPr="00E14FDF">
        <w:rPr>
          <w:rStyle w:val="fontstyle01"/>
          <w:rFonts w:ascii="Arial" w:hAnsi="Arial" w:cs="Arial"/>
          <w:sz w:val="22"/>
          <w:szCs w:val="22"/>
        </w:rPr>
        <w:fldChar w:fldCharType="begin" w:fldLock="1"/>
      </w:r>
      <w:r w:rsidR="0017640A" w:rsidRPr="00E14FDF">
        <w:rPr>
          <w:rStyle w:val="fontstyle01"/>
          <w:rFonts w:ascii="Arial" w:hAnsi="Arial" w:cs="Arial"/>
          <w:sz w:val="22"/>
          <w:szCs w:val="22"/>
        </w:rPr>
        <w:instrText>ADDIN CSL_CITATION {"citationItems":[{"id":"ITEM-1","itemData":{"author":[{"dropping-particle":"","family":"Fahmi","given":"Irham","non-dropping-particle":"","parse-names":false,"suffix":""}],"edition":"Cetakan Ke","id":"ITEM-1","issued":{"date-parts":[["2020"]]},"publisher":"Bandung: alfabeta","publisher-place":"Bandung","title":"Analisis Laporan Keuangan","type":"book"},"uris":["http://www.mendeley.com/documents/?uuid=861136c6-843f-4013-b50b-67fc600ca7c2"]}],"mendeley":{"formattedCitation":"(Fahmi, 2020)","plainTextFormattedCitation":"(Fahmi, 2020)","previouslyFormattedCitation":"(Fahmi, 2020)"},"properties":{"noteIndex":0},"schema":"https://github.com/citation-style-language/schema/raw/master/csl-citation.json"}</w:instrText>
      </w:r>
      <w:r w:rsidRPr="00E14FDF">
        <w:rPr>
          <w:rStyle w:val="fontstyle01"/>
          <w:rFonts w:ascii="Arial" w:hAnsi="Arial" w:cs="Arial"/>
          <w:sz w:val="22"/>
          <w:szCs w:val="22"/>
        </w:rPr>
        <w:fldChar w:fldCharType="separate"/>
      </w:r>
      <w:r w:rsidR="00FF1E2E" w:rsidRPr="00E14FDF">
        <w:rPr>
          <w:rStyle w:val="fontstyle01"/>
          <w:rFonts w:ascii="Arial" w:hAnsi="Arial" w:cs="Arial"/>
          <w:noProof/>
          <w:sz w:val="22"/>
          <w:szCs w:val="22"/>
        </w:rPr>
        <w:t>(Fahmi, 2020)</w:t>
      </w:r>
      <w:r w:rsidRPr="00E14FDF">
        <w:rPr>
          <w:rStyle w:val="fontstyle01"/>
          <w:rFonts w:ascii="Arial" w:hAnsi="Arial" w:cs="Arial"/>
          <w:sz w:val="22"/>
          <w:szCs w:val="22"/>
        </w:rPr>
        <w:fldChar w:fldCharType="end"/>
      </w:r>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Sedangkan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kinerja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perusahaan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dapat</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dilihat</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dari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rasio-rasio</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keuangan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dalam</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perusahaan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tersebut</w:t>
      </w:r>
      <w:proofErr w:type="spellEnd"/>
      <w:r w:rsidRPr="00E14FDF">
        <w:rPr>
          <w:rStyle w:val="fontstyle01"/>
          <w:rFonts w:ascii="Arial" w:hAnsi="Arial" w:cs="Arial"/>
          <w:sz w:val="22"/>
          <w:szCs w:val="22"/>
        </w:rPr>
        <w:t xml:space="preserve">. </w:t>
      </w:r>
    </w:p>
    <w:p w14:paraId="05703D23" w14:textId="1D17D53E" w:rsidR="007E68F1" w:rsidRDefault="00CC7F9A" w:rsidP="002C1996">
      <w:pPr>
        <w:spacing w:after="0" w:line="360" w:lineRule="auto"/>
        <w:ind w:firstLine="720"/>
        <w:jc w:val="both"/>
        <w:rPr>
          <w:rFonts w:ascii="Arial" w:hAnsi="Arial" w:cs="Arial"/>
          <w:color w:val="000000"/>
          <w:lang w:val="en-US"/>
        </w:rPr>
      </w:pPr>
      <w:r w:rsidRPr="00E14FDF">
        <w:rPr>
          <w:rFonts w:ascii="Arial" w:hAnsi="Arial" w:cs="Arial"/>
          <w:color w:val="000000"/>
        </w:rPr>
        <w:t xml:space="preserve">Harga </w:t>
      </w:r>
      <w:proofErr w:type="spellStart"/>
      <w:r w:rsidRPr="00E14FDF">
        <w:rPr>
          <w:rFonts w:ascii="Arial" w:hAnsi="Arial" w:cs="Arial"/>
          <w:color w:val="000000"/>
        </w:rPr>
        <w:t>saham</w:t>
      </w:r>
      <w:proofErr w:type="spellEnd"/>
      <w:r w:rsidRPr="00E14FDF">
        <w:rPr>
          <w:rFonts w:ascii="Arial" w:hAnsi="Arial" w:cs="Arial"/>
          <w:color w:val="000000"/>
        </w:rPr>
        <w:t xml:space="preserve"> </w:t>
      </w:r>
      <w:proofErr w:type="spellStart"/>
      <w:r w:rsidRPr="00E14FDF">
        <w:rPr>
          <w:rFonts w:ascii="Arial" w:hAnsi="Arial" w:cs="Arial"/>
          <w:color w:val="000000"/>
        </w:rPr>
        <w:t>adalah</w:t>
      </w:r>
      <w:proofErr w:type="spellEnd"/>
      <w:r w:rsidRPr="00E14FDF">
        <w:rPr>
          <w:rFonts w:ascii="Arial" w:hAnsi="Arial" w:cs="Arial"/>
          <w:color w:val="000000"/>
        </w:rPr>
        <w:t xml:space="preserve"> </w:t>
      </w:r>
      <w:proofErr w:type="spellStart"/>
      <w:r w:rsidRPr="00E14FDF">
        <w:rPr>
          <w:rFonts w:ascii="Arial" w:hAnsi="Arial" w:cs="Arial"/>
          <w:color w:val="000000"/>
        </w:rPr>
        <w:t>harga</w:t>
      </w:r>
      <w:proofErr w:type="spellEnd"/>
      <w:r w:rsidRPr="00E14FDF">
        <w:rPr>
          <w:rFonts w:ascii="Arial" w:hAnsi="Arial" w:cs="Arial"/>
          <w:color w:val="000000"/>
        </w:rPr>
        <w:t xml:space="preserve"> yang </w:t>
      </w:r>
      <w:proofErr w:type="spellStart"/>
      <w:r w:rsidRPr="00E14FDF">
        <w:rPr>
          <w:rFonts w:ascii="Arial" w:hAnsi="Arial" w:cs="Arial"/>
          <w:color w:val="000000"/>
        </w:rPr>
        <w:t>terbentuk</w:t>
      </w:r>
      <w:proofErr w:type="spellEnd"/>
      <w:r w:rsidRPr="00E14FDF">
        <w:rPr>
          <w:rFonts w:ascii="Arial" w:hAnsi="Arial" w:cs="Arial"/>
          <w:color w:val="000000"/>
        </w:rPr>
        <w:t xml:space="preserve"> </w:t>
      </w:r>
      <w:proofErr w:type="spellStart"/>
      <w:r w:rsidRPr="00E14FDF">
        <w:rPr>
          <w:rFonts w:ascii="Arial" w:hAnsi="Arial" w:cs="Arial"/>
          <w:color w:val="000000"/>
        </w:rPr>
        <w:t>sesuai</w:t>
      </w:r>
      <w:proofErr w:type="spellEnd"/>
      <w:r w:rsidRPr="00E14FDF">
        <w:rPr>
          <w:rFonts w:ascii="Arial" w:hAnsi="Arial" w:cs="Arial"/>
          <w:color w:val="000000"/>
        </w:rPr>
        <w:t xml:space="preserve"> </w:t>
      </w:r>
      <w:proofErr w:type="spellStart"/>
      <w:r w:rsidRPr="00E14FDF">
        <w:rPr>
          <w:rFonts w:ascii="Arial" w:hAnsi="Arial" w:cs="Arial"/>
          <w:color w:val="000000"/>
        </w:rPr>
        <w:t>dengan</w:t>
      </w:r>
      <w:proofErr w:type="spellEnd"/>
      <w:r w:rsidRPr="00E14FDF">
        <w:rPr>
          <w:rFonts w:ascii="Arial" w:hAnsi="Arial" w:cs="Arial"/>
          <w:color w:val="000000"/>
        </w:rPr>
        <w:t xml:space="preserve"> </w:t>
      </w:r>
      <w:proofErr w:type="spellStart"/>
      <w:r w:rsidRPr="00E14FDF">
        <w:rPr>
          <w:rFonts w:ascii="Arial" w:hAnsi="Arial" w:cs="Arial"/>
          <w:color w:val="000000"/>
        </w:rPr>
        <w:t>penawaran</w:t>
      </w:r>
      <w:proofErr w:type="spellEnd"/>
      <w:r w:rsidRPr="00E14FDF">
        <w:rPr>
          <w:rFonts w:ascii="Arial" w:hAnsi="Arial" w:cs="Arial"/>
          <w:color w:val="000000"/>
        </w:rPr>
        <w:t xml:space="preserve"> dan </w:t>
      </w:r>
      <w:proofErr w:type="spellStart"/>
      <w:r w:rsidRPr="00E14FDF">
        <w:rPr>
          <w:rFonts w:ascii="Arial" w:hAnsi="Arial" w:cs="Arial"/>
          <w:color w:val="000000"/>
        </w:rPr>
        <w:t>permintaan</w:t>
      </w:r>
      <w:proofErr w:type="spellEnd"/>
      <w:r w:rsidRPr="00E14FDF">
        <w:rPr>
          <w:rFonts w:ascii="Arial" w:hAnsi="Arial" w:cs="Arial"/>
          <w:color w:val="000000"/>
        </w:rPr>
        <w:t xml:space="preserve"> di pasar </w:t>
      </w:r>
      <w:proofErr w:type="spellStart"/>
      <w:r w:rsidRPr="00E14FDF">
        <w:rPr>
          <w:rFonts w:ascii="Arial" w:hAnsi="Arial" w:cs="Arial"/>
          <w:color w:val="000000"/>
        </w:rPr>
        <w:t>perdagangan</w:t>
      </w:r>
      <w:proofErr w:type="spellEnd"/>
      <w:r w:rsidR="00D8043D" w:rsidRPr="00E14FDF">
        <w:rPr>
          <w:rFonts w:ascii="Arial" w:hAnsi="Arial" w:cs="Arial"/>
          <w:color w:val="000000"/>
        </w:rPr>
        <w:t xml:space="preserve"> </w:t>
      </w:r>
      <w:proofErr w:type="spellStart"/>
      <w:r w:rsidR="00D8043D" w:rsidRPr="00E14FDF">
        <w:rPr>
          <w:rFonts w:ascii="Arial" w:hAnsi="Arial" w:cs="Arial"/>
          <w:color w:val="000000"/>
        </w:rPr>
        <w:t>saham</w:t>
      </w:r>
      <w:proofErr w:type="spellEnd"/>
      <w:r w:rsidR="00D8043D" w:rsidRPr="00E14FDF">
        <w:rPr>
          <w:rFonts w:ascii="Arial" w:hAnsi="Arial" w:cs="Arial"/>
          <w:color w:val="000000"/>
        </w:rPr>
        <w:t>.</w:t>
      </w:r>
      <w:r w:rsidR="00AA0210" w:rsidRPr="00E14FDF">
        <w:rPr>
          <w:rFonts w:ascii="Arial" w:hAnsi="Arial" w:cs="Arial"/>
          <w:color w:val="000000"/>
        </w:rPr>
        <w:t xml:space="preserve"> </w:t>
      </w:r>
      <w:proofErr w:type="spellStart"/>
      <w:r w:rsidR="00586433" w:rsidRPr="00E14FDF">
        <w:rPr>
          <w:rFonts w:ascii="Arial" w:hAnsi="Arial" w:cs="Arial"/>
          <w:color w:val="000000"/>
          <w:lang w:val="en-US"/>
        </w:rPr>
        <w:t>Perspektif</w:t>
      </w:r>
      <w:proofErr w:type="spellEnd"/>
      <w:r w:rsidR="00586433" w:rsidRPr="00E14FDF">
        <w:rPr>
          <w:rFonts w:ascii="Arial" w:hAnsi="Arial" w:cs="Arial"/>
          <w:color w:val="000000"/>
          <w:lang w:val="en-US"/>
        </w:rPr>
        <w:t xml:space="preserve"> investor </w:t>
      </w:r>
      <w:proofErr w:type="spellStart"/>
      <w:r w:rsidR="00586433" w:rsidRPr="00E14FDF">
        <w:rPr>
          <w:rFonts w:ascii="Arial" w:hAnsi="Arial" w:cs="Arial"/>
          <w:color w:val="000000"/>
          <w:lang w:val="en-US"/>
        </w:rPr>
        <w:t>memandang</w:t>
      </w:r>
      <w:proofErr w:type="spellEnd"/>
      <w:r w:rsidR="00586433" w:rsidRPr="00E14FDF">
        <w:rPr>
          <w:rFonts w:ascii="Arial" w:hAnsi="Arial" w:cs="Arial"/>
          <w:color w:val="000000"/>
          <w:lang w:val="en-US"/>
        </w:rPr>
        <w:t xml:space="preserve"> </w:t>
      </w:r>
      <w:proofErr w:type="spellStart"/>
      <w:r w:rsidR="00586433" w:rsidRPr="00E14FDF">
        <w:rPr>
          <w:rFonts w:ascii="Arial" w:hAnsi="Arial" w:cs="Arial"/>
          <w:color w:val="000000"/>
          <w:lang w:val="en-US"/>
        </w:rPr>
        <w:t>bahwa</w:t>
      </w:r>
      <w:proofErr w:type="spellEnd"/>
      <w:r w:rsidR="00586433" w:rsidRPr="00E14FDF">
        <w:rPr>
          <w:rFonts w:ascii="Arial" w:hAnsi="Arial" w:cs="Arial"/>
          <w:color w:val="000000"/>
          <w:lang w:val="en-US"/>
        </w:rPr>
        <w:t xml:space="preserve"> </w:t>
      </w:r>
      <w:proofErr w:type="spellStart"/>
      <w:r w:rsidR="00586433" w:rsidRPr="00E14FDF">
        <w:rPr>
          <w:rFonts w:ascii="Arial" w:hAnsi="Arial" w:cs="Arial"/>
          <w:color w:val="000000"/>
          <w:lang w:val="en-US"/>
        </w:rPr>
        <w:t>saham</w:t>
      </w:r>
      <w:proofErr w:type="spellEnd"/>
      <w:r w:rsidR="00586433" w:rsidRPr="00E14FDF">
        <w:rPr>
          <w:rFonts w:ascii="Arial" w:hAnsi="Arial" w:cs="Arial"/>
          <w:color w:val="000000"/>
          <w:lang w:val="en-US"/>
        </w:rPr>
        <w:t xml:space="preserve"> </w:t>
      </w:r>
      <w:proofErr w:type="spellStart"/>
      <w:r w:rsidR="00586433" w:rsidRPr="00E14FDF">
        <w:rPr>
          <w:rFonts w:ascii="Arial" w:hAnsi="Arial" w:cs="Arial"/>
          <w:color w:val="000000"/>
          <w:lang w:val="en-US"/>
        </w:rPr>
        <w:t>mempunyai</w:t>
      </w:r>
      <w:proofErr w:type="spellEnd"/>
      <w:r w:rsidR="00586433" w:rsidRPr="00E14FDF">
        <w:rPr>
          <w:rFonts w:ascii="Arial" w:hAnsi="Arial" w:cs="Arial"/>
          <w:color w:val="000000"/>
          <w:lang w:val="en-US"/>
        </w:rPr>
        <w:t xml:space="preserve"> </w:t>
      </w:r>
      <w:proofErr w:type="spellStart"/>
      <w:r w:rsidR="00586433" w:rsidRPr="00E14FDF">
        <w:rPr>
          <w:rFonts w:ascii="Arial" w:hAnsi="Arial" w:cs="Arial"/>
          <w:color w:val="000000"/>
          <w:lang w:val="en-US"/>
        </w:rPr>
        <w:t>prospek</w:t>
      </w:r>
      <w:proofErr w:type="spellEnd"/>
      <w:r w:rsidR="00586433" w:rsidRPr="00E14FDF">
        <w:rPr>
          <w:rFonts w:ascii="Arial" w:hAnsi="Arial" w:cs="Arial"/>
          <w:color w:val="000000"/>
          <w:lang w:val="en-US"/>
        </w:rPr>
        <w:t xml:space="preserve"> </w:t>
      </w:r>
      <w:proofErr w:type="spellStart"/>
      <w:r w:rsidR="00586433" w:rsidRPr="00E14FDF">
        <w:rPr>
          <w:rFonts w:ascii="Arial" w:hAnsi="Arial" w:cs="Arial"/>
          <w:color w:val="000000"/>
          <w:lang w:val="en-US"/>
        </w:rPr>
        <w:t>usaha</w:t>
      </w:r>
      <w:proofErr w:type="spellEnd"/>
      <w:r w:rsidR="00586433" w:rsidRPr="00E14FDF">
        <w:rPr>
          <w:rFonts w:ascii="Arial" w:hAnsi="Arial" w:cs="Arial"/>
          <w:color w:val="000000"/>
          <w:lang w:val="en-US"/>
        </w:rPr>
        <w:t xml:space="preserve"> yang </w:t>
      </w:r>
      <w:proofErr w:type="spellStart"/>
      <w:r w:rsidR="00586433" w:rsidRPr="00E14FDF">
        <w:rPr>
          <w:rFonts w:ascii="Arial" w:hAnsi="Arial" w:cs="Arial"/>
          <w:color w:val="000000"/>
          <w:lang w:val="en-US"/>
        </w:rPr>
        <w:t>menjanjikan</w:t>
      </w:r>
      <w:proofErr w:type="spellEnd"/>
      <w:r w:rsidR="00586433" w:rsidRPr="00E14FDF">
        <w:rPr>
          <w:rFonts w:ascii="Arial" w:hAnsi="Arial" w:cs="Arial"/>
          <w:color w:val="000000"/>
          <w:lang w:val="en-US"/>
        </w:rPr>
        <w:t xml:space="preserve"> </w:t>
      </w:r>
      <w:r w:rsidR="00586433" w:rsidRPr="00E14FDF">
        <w:rPr>
          <w:rFonts w:ascii="Arial" w:hAnsi="Arial" w:cs="Arial"/>
          <w:color w:val="000000"/>
          <w:lang w:val="en-US"/>
        </w:rPr>
        <w:fldChar w:fldCharType="begin" w:fldLock="1"/>
      </w:r>
      <w:r w:rsidR="0017640A" w:rsidRPr="00E14FDF">
        <w:rPr>
          <w:rFonts w:ascii="Arial" w:hAnsi="Arial" w:cs="Arial"/>
          <w:color w:val="000000"/>
          <w:lang w:val="en-US"/>
        </w:rPr>
        <w:instrText>ADDIN CSL_CITATION {"citationItems":[{"id":"ITEM-1","itemData":{"author":[{"dropping-particle":"","family":"Fahmi","given":"Irham","non-dropping-particle":"","parse-names":false,"suffix":""}],"edition":"Cetakan Ke","id":"ITEM-1","issued":{"date-parts":[["2020"]]},"publisher":"Bandung: alfabeta","publisher-place":"Bandung","title":"Analisis Laporan Keuangan","type":"book"},"uris":["http://www.mendeley.com/documents/?uuid=861136c6-843f-4013-b50b-67fc600ca7c2"]}],"mendeley":{"formattedCitation":"(Fahmi, 2020)","plainTextFormattedCitation":"(Fahmi, 2020)","previouslyFormattedCitation":"(Fahmi, 2020)"},"properties":{"noteIndex":0},"schema":"https://github.com/citation-style-language/schema/raw/master/csl-citation.json"}</w:instrText>
      </w:r>
      <w:r w:rsidR="00586433" w:rsidRPr="00E14FDF">
        <w:rPr>
          <w:rFonts w:ascii="Arial" w:hAnsi="Arial" w:cs="Arial"/>
          <w:color w:val="000000"/>
          <w:lang w:val="en-US"/>
        </w:rPr>
        <w:fldChar w:fldCharType="separate"/>
      </w:r>
      <w:r w:rsidR="00FF1E2E" w:rsidRPr="00E14FDF">
        <w:rPr>
          <w:rFonts w:ascii="Arial" w:hAnsi="Arial" w:cs="Arial"/>
          <w:noProof/>
          <w:color w:val="000000"/>
          <w:lang w:val="en-US"/>
        </w:rPr>
        <w:t>(Fahmi, 2020)</w:t>
      </w:r>
      <w:r w:rsidR="00586433" w:rsidRPr="00E14FDF">
        <w:rPr>
          <w:rFonts w:ascii="Arial" w:hAnsi="Arial" w:cs="Arial"/>
          <w:color w:val="000000"/>
          <w:lang w:val="en-US"/>
        </w:rPr>
        <w:fldChar w:fldCharType="end"/>
      </w:r>
      <w:r w:rsidR="00586433" w:rsidRPr="00E14FDF">
        <w:rPr>
          <w:rFonts w:ascii="Arial" w:hAnsi="Arial" w:cs="Arial"/>
          <w:color w:val="000000"/>
          <w:lang w:val="en-US"/>
        </w:rPr>
        <w:t xml:space="preserve">. </w:t>
      </w:r>
    </w:p>
    <w:p w14:paraId="365C6A3D" w14:textId="12648147" w:rsidR="00CB2505" w:rsidRDefault="00CB2505" w:rsidP="002C1996">
      <w:pPr>
        <w:spacing w:after="0" w:line="360" w:lineRule="auto"/>
        <w:ind w:firstLine="720"/>
        <w:jc w:val="both"/>
        <w:rPr>
          <w:rFonts w:ascii="Arial" w:hAnsi="Arial" w:cs="Arial"/>
          <w:color w:val="000000"/>
          <w:lang w:val="en-US"/>
        </w:rPr>
      </w:pPr>
    </w:p>
    <w:p w14:paraId="4BEA1504" w14:textId="77777777" w:rsidR="00CB2505" w:rsidRPr="00E14FDF" w:rsidRDefault="00CB2505" w:rsidP="00CB2505">
      <w:pPr>
        <w:pStyle w:val="Heading1"/>
        <w:spacing w:before="0" w:line="360" w:lineRule="auto"/>
        <w:jc w:val="both"/>
        <w:rPr>
          <w:rFonts w:cs="Arial"/>
          <w:szCs w:val="22"/>
        </w:rPr>
      </w:pPr>
      <w:r w:rsidRPr="00E14FDF">
        <w:rPr>
          <w:rFonts w:cs="Arial"/>
          <w:szCs w:val="22"/>
        </w:rPr>
        <w:t>PENELITIAN TERDAHULU</w:t>
      </w:r>
    </w:p>
    <w:p w14:paraId="6E350F0B" w14:textId="77777777" w:rsidR="00CB2505" w:rsidRPr="00E14FDF" w:rsidRDefault="00CB2505" w:rsidP="00CB2505">
      <w:pPr>
        <w:spacing w:after="0" w:line="360" w:lineRule="auto"/>
        <w:ind w:firstLine="720"/>
        <w:jc w:val="both"/>
        <w:rPr>
          <w:rFonts w:ascii="Arial" w:hAnsi="Arial" w:cs="Arial"/>
          <w:lang w:val="en-US"/>
        </w:rPr>
      </w:pPr>
      <w:proofErr w:type="spellStart"/>
      <w:r w:rsidRPr="00E14FDF">
        <w:rPr>
          <w:rFonts w:ascii="Arial" w:hAnsi="Arial" w:cs="Arial"/>
          <w:color w:val="000000"/>
        </w:rPr>
        <w:t>Penelitian</w:t>
      </w:r>
      <w:proofErr w:type="spellEnd"/>
      <w:r w:rsidRPr="00E14FDF">
        <w:rPr>
          <w:rFonts w:ascii="Arial" w:hAnsi="Arial" w:cs="Arial"/>
          <w:color w:val="000000"/>
        </w:rPr>
        <w:t xml:space="preserve"> </w:t>
      </w:r>
      <w:proofErr w:type="spellStart"/>
      <w:r w:rsidRPr="00E14FDF">
        <w:rPr>
          <w:rFonts w:ascii="Arial" w:hAnsi="Arial" w:cs="Arial"/>
          <w:color w:val="000000"/>
        </w:rPr>
        <w:t>terdahulu</w:t>
      </w:r>
      <w:proofErr w:type="spellEnd"/>
      <w:r w:rsidRPr="00E14FDF">
        <w:rPr>
          <w:rFonts w:ascii="Arial" w:hAnsi="Arial" w:cs="Arial"/>
          <w:color w:val="000000"/>
        </w:rPr>
        <w:t xml:space="preserve"> </w:t>
      </w:r>
      <w:proofErr w:type="spellStart"/>
      <w:r w:rsidRPr="00E14FDF">
        <w:rPr>
          <w:rFonts w:ascii="Arial" w:hAnsi="Arial" w:cs="Arial"/>
          <w:color w:val="000000"/>
        </w:rPr>
        <w:t>terkait</w:t>
      </w:r>
      <w:proofErr w:type="spellEnd"/>
      <w:r w:rsidRPr="00E14FDF">
        <w:rPr>
          <w:rFonts w:ascii="Arial" w:hAnsi="Arial" w:cs="Arial"/>
          <w:color w:val="000000"/>
        </w:rPr>
        <w:t xml:space="preserve"> </w:t>
      </w:r>
      <w:proofErr w:type="spellStart"/>
      <w:r w:rsidRPr="00E14FDF">
        <w:rPr>
          <w:rFonts w:ascii="Arial" w:hAnsi="Arial" w:cs="Arial"/>
          <w:color w:val="000000"/>
        </w:rPr>
        <w:t>dengan</w:t>
      </w:r>
      <w:proofErr w:type="spellEnd"/>
      <w:r w:rsidRPr="00E14FDF">
        <w:rPr>
          <w:rFonts w:ascii="Arial" w:hAnsi="Arial" w:cs="Arial"/>
          <w:color w:val="000000"/>
        </w:rPr>
        <w:t xml:space="preserve"> </w:t>
      </w:r>
      <w:proofErr w:type="spellStart"/>
      <w:r w:rsidRPr="00E14FDF">
        <w:rPr>
          <w:rFonts w:ascii="Arial" w:hAnsi="Arial" w:cs="Arial"/>
          <w:color w:val="000000"/>
        </w:rPr>
        <w:t>pengaruh</w:t>
      </w:r>
      <w:proofErr w:type="spellEnd"/>
      <w:r w:rsidRPr="00E14FDF">
        <w:rPr>
          <w:rFonts w:ascii="Arial" w:hAnsi="Arial" w:cs="Arial"/>
          <w:color w:val="000000"/>
        </w:rPr>
        <w:t xml:space="preserve"> </w:t>
      </w:r>
      <w:r w:rsidRPr="00E14FDF">
        <w:rPr>
          <w:rFonts w:ascii="Arial" w:hAnsi="Arial" w:cs="Arial"/>
          <w:i/>
          <w:iCs/>
          <w:color w:val="000000"/>
        </w:rPr>
        <w:t>return on assets (ROA)</w:t>
      </w:r>
      <w:r w:rsidRPr="00E14FDF">
        <w:rPr>
          <w:rFonts w:ascii="Arial" w:hAnsi="Arial" w:cs="Arial"/>
          <w:color w:val="000000"/>
        </w:rPr>
        <w:t xml:space="preserve">, </w:t>
      </w:r>
      <w:r w:rsidRPr="00E14FDF">
        <w:rPr>
          <w:rFonts w:ascii="Arial" w:hAnsi="Arial" w:cs="Arial"/>
          <w:i/>
          <w:iCs/>
          <w:color w:val="000000"/>
        </w:rPr>
        <w:t>return on equity (ROE)</w:t>
      </w:r>
      <w:r w:rsidRPr="00E14FDF">
        <w:rPr>
          <w:rFonts w:ascii="Arial" w:hAnsi="Arial" w:cs="Arial"/>
          <w:color w:val="000000"/>
        </w:rPr>
        <w:t xml:space="preserve">, </w:t>
      </w:r>
      <w:r w:rsidRPr="00E14FDF">
        <w:rPr>
          <w:rFonts w:ascii="Arial" w:hAnsi="Arial" w:cs="Arial"/>
          <w:i/>
          <w:iCs/>
          <w:color w:val="000000"/>
        </w:rPr>
        <w:t>Net Interest Margin (NIM)</w:t>
      </w:r>
      <w:r w:rsidRPr="00E14FDF">
        <w:rPr>
          <w:rFonts w:ascii="Arial" w:hAnsi="Arial" w:cs="Arial"/>
          <w:color w:val="000000"/>
        </w:rPr>
        <w:t xml:space="preserve">, </w:t>
      </w:r>
      <w:r w:rsidRPr="00E14FDF">
        <w:rPr>
          <w:rFonts w:ascii="Arial" w:hAnsi="Arial" w:cs="Arial"/>
          <w:i/>
          <w:iCs/>
          <w:color w:val="000000"/>
        </w:rPr>
        <w:t>Net Profit Margin (NPM)</w:t>
      </w:r>
      <w:r w:rsidRPr="00E14FDF">
        <w:rPr>
          <w:rFonts w:ascii="Arial" w:hAnsi="Arial" w:cs="Arial"/>
          <w:color w:val="000000"/>
        </w:rPr>
        <w:t xml:space="preserve">, </w:t>
      </w:r>
      <w:r w:rsidRPr="00E14FDF">
        <w:rPr>
          <w:rFonts w:ascii="Arial" w:hAnsi="Arial" w:cs="Arial"/>
          <w:i/>
          <w:iCs/>
          <w:color w:val="000000"/>
        </w:rPr>
        <w:t>Earning per Share (EPS)</w:t>
      </w:r>
      <w:r w:rsidRPr="00E14FDF">
        <w:rPr>
          <w:rFonts w:ascii="Arial" w:hAnsi="Arial" w:cs="Arial"/>
          <w:color w:val="000000"/>
        </w:rPr>
        <w:t xml:space="preserve"> dan </w:t>
      </w:r>
      <w:r w:rsidRPr="00E14FDF">
        <w:rPr>
          <w:rFonts w:ascii="Arial" w:hAnsi="Arial" w:cs="Arial"/>
          <w:i/>
          <w:iCs/>
          <w:color w:val="000000"/>
        </w:rPr>
        <w:t xml:space="preserve">Net </w:t>
      </w:r>
      <w:r w:rsidRPr="00E14FDF">
        <w:rPr>
          <w:rFonts w:ascii="Arial" w:hAnsi="Arial" w:cs="Arial"/>
          <w:i/>
          <w:iCs/>
          <w:color w:val="000000"/>
        </w:rPr>
        <w:lastRenderedPageBreak/>
        <w:t>Income (NI)</w:t>
      </w:r>
      <w:r w:rsidRPr="00E14FDF">
        <w:rPr>
          <w:rFonts w:ascii="Arial" w:hAnsi="Arial" w:cs="Arial"/>
          <w:color w:val="000000"/>
        </w:rPr>
        <w:t xml:space="preserve"> </w:t>
      </w:r>
      <w:proofErr w:type="spellStart"/>
      <w:r w:rsidRPr="00E14FDF">
        <w:rPr>
          <w:rFonts w:ascii="Arial" w:hAnsi="Arial" w:cs="Arial"/>
          <w:color w:val="000000"/>
        </w:rPr>
        <w:t>terhadap</w:t>
      </w:r>
      <w:proofErr w:type="spellEnd"/>
      <w:r w:rsidRPr="00E14FDF">
        <w:rPr>
          <w:rFonts w:ascii="Arial" w:hAnsi="Arial" w:cs="Arial"/>
          <w:color w:val="000000"/>
        </w:rPr>
        <w:t xml:space="preserve"> </w:t>
      </w:r>
      <w:r w:rsidRPr="00E14FDF">
        <w:rPr>
          <w:rFonts w:ascii="Arial" w:hAnsi="Arial" w:cs="Arial"/>
          <w:i/>
          <w:iCs/>
          <w:color w:val="000000"/>
        </w:rPr>
        <w:t>Stock Price (SP)</w:t>
      </w:r>
      <w:r w:rsidRPr="00E14FDF">
        <w:rPr>
          <w:rFonts w:ascii="Arial" w:hAnsi="Arial" w:cs="Arial"/>
          <w:color w:val="000000"/>
        </w:rPr>
        <w:t xml:space="preserve"> </w:t>
      </w:r>
      <w:proofErr w:type="spellStart"/>
      <w:r w:rsidRPr="00E14FDF">
        <w:rPr>
          <w:rFonts w:ascii="Arial" w:hAnsi="Arial" w:cs="Arial"/>
          <w:color w:val="000000"/>
        </w:rPr>
        <w:t>dapat</w:t>
      </w:r>
      <w:proofErr w:type="spellEnd"/>
      <w:r w:rsidRPr="00E14FDF">
        <w:rPr>
          <w:rFonts w:ascii="Arial" w:hAnsi="Arial" w:cs="Arial"/>
          <w:color w:val="000000"/>
        </w:rPr>
        <w:t xml:space="preserve"> </w:t>
      </w:r>
      <w:proofErr w:type="spellStart"/>
      <w:r w:rsidRPr="00E14FDF">
        <w:rPr>
          <w:rFonts w:ascii="Arial" w:hAnsi="Arial" w:cs="Arial"/>
          <w:color w:val="000000"/>
        </w:rPr>
        <w:t>kita</w:t>
      </w:r>
      <w:proofErr w:type="spellEnd"/>
      <w:r w:rsidRPr="00E14FDF">
        <w:rPr>
          <w:rFonts w:ascii="Arial" w:hAnsi="Arial" w:cs="Arial"/>
          <w:color w:val="000000"/>
        </w:rPr>
        <w:t xml:space="preserve"> </w:t>
      </w:r>
      <w:proofErr w:type="spellStart"/>
      <w:r w:rsidRPr="00E14FDF">
        <w:rPr>
          <w:rFonts w:ascii="Arial" w:hAnsi="Arial" w:cs="Arial"/>
          <w:color w:val="000000"/>
        </w:rPr>
        <w:t>lihat</w:t>
      </w:r>
      <w:proofErr w:type="spellEnd"/>
      <w:r w:rsidRPr="00E14FDF">
        <w:rPr>
          <w:rFonts w:ascii="Arial" w:hAnsi="Arial" w:cs="Arial"/>
          <w:color w:val="000000"/>
        </w:rPr>
        <w:t xml:space="preserve"> pada </w:t>
      </w:r>
      <w:proofErr w:type="spellStart"/>
      <w:r w:rsidRPr="00E14FDF">
        <w:rPr>
          <w:rFonts w:ascii="Arial" w:hAnsi="Arial" w:cs="Arial"/>
          <w:color w:val="000000"/>
        </w:rPr>
        <w:t>penelitian</w:t>
      </w:r>
      <w:proofErr w:type="spellEnd"/>
      <w:r w:rsidRPr="00E14FDF">
        <w:rPr>
          <w:rFonts w:ascii="Arial" w:hAnsi="Arial" w:cs="Arial"/>
          <w:color w:val="000000"/>
        </w:rPr>
        <w:t xml:space="preserve"> </w:t>
      </w:r>
      <w:proofErr w:type="spellStart"/>
      <w:r w:rsidRPr="00E14FDF">
        <w:rPr>
          <w:rFonts w:ascii="Arial" w:hAnsi="Arial" w:cs="Arial"/>
          <w:lang w:val="en-US"/>
        </w:rPr>
        <w:t>Berpengaruh</w:t>
      </w:r>
      <w:proofErr w:type="spellEnd"/>
      <w:r w:rsidRPr="00E14FDF">
        <w:rPr>
          <w:rFonts w:ascii="Arial" w:hAnsi="Arial" w:cs="Arial"/>
          <w:lang w:val="en-US"/>
        </w:rPr>
        <w:t xml:space="preserve"> : </w:t>
      </w:r>
      <w:proofErr w:type="spellStart"/>
      <w:r w:rsidRPr="00E14FDF">
        <w:rPr>
          <w:rFonts w:ascii="Arial" w:hAnsi="Arial" w:cs="Arial"/>
          <w:lang w:val="en-US"/>
        </w:rPr>
        <w:t>Purwantui</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{"citationItems":[{"id":"ITEM-1","itemData":{"ISSN":"2550-0783","author":[{"dropping-particle":"","family":"Purwanti","given":"Purwanti","non-dropping-particle":"","parse-names":false,"suffix":""}],"container-title":"Jurnal Aplikasi Manajemen, Ekonomi dan Bisnis","id":"ITEM-1","issue":"1","issued":{"date-parts":[["2020"]]},"page":"75-84","title":"Pengaruh ROA, ROE, dan NIM terhadap Harga Saham pada Perusahaan Sektor Perbankan yang Terdaftar di BEI Periode 2015-2019","type":"article-journal","volume":"5"},"suppress-author":1,"uris":["http://www.mendeley.com/documents/?uuid=4079eebf-2dee-4e47-a51b-bb933bb36538"]}],"mendeley":{"formattedCitation":"(2020)","plainTextFormattedCitation":"(2020)","previouslyFormattedCitation":"(2020)"},"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(2020)</w:t>
      </w:r>
      <w:r w:rsidRPr="00E14FDF">
        <w:rPr>
          <w:rFonts w:ascii="Arial" w:hAnsi="Arial" w:cs="Arial"/>
          <w:lang w:val="en-US"/>
        </w:rPr>
        <w:fldChar w:fldCharType="end"/>
      </w:r>
      <w:r w:rsidRPr="00E14FDF">
        <w:rPr>
          <w:rFonts w:ascii="Arial" w:hAnsi="Arial" w:cs="Arial"/>
          <w:lang w:val="en-US"/>
        </w:rPr>
        <w:t xml:space="preserve">, </w:t>
      </w:r>
      <w:proofErr w:type="spellStart"/>
      <w:r w:rsidRPr="00E14FDF">
        <w:rPr>
          <w:rFonts w:ascii="Arial" w:hAnsi="Arial" w:cs="Arial"/>
          <w:lang w:val="en-US"/>
        </w:rPr>
        <w:t>Fitriano</w:t>
      </w:r>
      <w:proofErr w:type="spellEnd"/>
      <w:r w:rsidRPr="00E14FDF">
        <w:rPr>
          <w:rFonts w:ascii="Arial" w:hAnsi="Arial" w:cs="Arial"/>
          <w:lang w:val="en-US"/>
        </w:rPr>
        <w:t xml:space="preserve"> dan </w:t>
      </w:r>
      <w:proofErr w:type="spellStart"/>
      <w:r w:rsidRPr="00E14FDF">
        <w:rPr>
          <w:rFonts w:ascii="Arial" w:hAnsi="Arial" w:cs="Arial"/>
          <w:lang w:val="en-US"/>
        </w:rPr>
        <w:t>Herfianti</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2338-8412","author":[{"dropping-particle":"","family":"Fitriano","given":"Yun","non-dropping-particle":"","parse-names":false,"suffix":""},{"dropping-particle":"","family":"Herfianti","given":"Meiffa","non-dropping-particle":"","parse-names":false,"suffix":""}],"container-title":"EKOMBIS REVIEW: Jurnal Ilmiah Ekonomi Dan Bisnis","id":"ITEM-1","issue":"2","issued":{"date-parts":[["2021"]]},"page":"193-205","title":"Analisis Pengaruh Return On Asset (ROA), Return On Equity (ROE) Dan Net Profit Margin (NPM) Terhadap Harga Saham (Studi Pada Perusahaan Perbankan Yang Listed Di Bursa Efek Indonesia Periode 2015-2018)","type":"article-journal","volume":"9"},"suppress-author":1,"uris":["http://www.mendeley.com/documents/?uuid=8c85975c-c0eb-4a44-846a-7619c27d965a"]}],"mendeley":{"formattedCitation":"(2021)","plainTextFormattedCitation":"(2021)","previouslyFormattedCitation":"(2021)"},"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(2021)</w:t>
      </w:r>
      <w:r w:rsidRPr="00E14FDF">
        <w:rPr>
          <w:rFonts w:ascii="Arial" w:hAnsi="Arial" w:cs="Arial"/>
          <w:lang w:val="en-US"/>
        </w:rPr>
        <w:fldChar w:fldCharType="end"/>
      </w:r>
      <w:r w:rsidRPr="00E14FDF">
        <w:rPr>
          <w:rFonts w:ascii="Arial" w:hAnsi="Arial" w:cs="Arial"/>
          <w:lang w:val="en-US"/>
        </w:rPr>
        <w:t xml:space="preserve"> </w:t>
      </w:r>
      <w:proofErr w:type="spellStart"/>
      <w:r w:rsidRPr="00E14FDF">
        <w:rPr>
          <w:rFonts w:ascii="Arial" w:hAnsi="Arial" w:cs="Arial"/>
          <w:lang w:val="en-US"/>
        </w:rPr>
        <w:t>Sahari</w:t>
      </w:r>
      <w:proofErr w:type="spellEnd"/>
      <w:r w:rsidRPr="00E14FDF">
        <w:rPr>
          <w:rFonts w:ascii="Arial" w:hAnsi="Arial" w:cs="Arial"/>
          <w:lang w:val="en-US"/>
        </w:rPr>
        <w:t xml:space="preserve"> dan I </w:t>
      </w:r>
      <w:proofErr w:type="spellStart"/>
      <w:r w:rsidRPr="00E14FDF">
        <w:rPr>
          <w:rFonts w:ascii="Arial" w:hAnsi="Arial" w:cs="Arial"/>
          <w:lang w:val="en-US"/>
        </w:rPr>
        <w:t>Wayan</w:t>
      </w:r>
      <w:proofErr w:type="spellEnd"/>
      <w:r w:rsidRPr="00E14FDF">
        <w:rPr>
          <w:rFonts w:ascii="Arial" w:hAnsi="Arial" w:cs="Arial"/>
          <w:lang w:val="en-US"/>
        </w:rPr>
        <w:t xml:space="preserve"> </w:t>
      </w:r>
      <w:proofErr w:type="spellStart"/>
      <w:r w:rsidRPr="00E14FDF">
        <w:rPr>
          <w:rFonts w:ascii="Arial" w:hAnsi="Arial" w:cs="Arial"/>
          <w:lang w:val="en-US"/>
        </w:rPr>
        <w:t>Suartana</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{"citationItems":[{"id":"ITEM-1","itemData":{"author":[{"dropping-particle":"","family":"Sahari","given":"Kannia Aulia","non-dropping-particle":"","parse-names":false,"suffix":""},{"dropping-particle":"","family":"Suartana","given":"I Wayan","non-dropping-particle":"","parse-names":false,"suffix":""}],"container-title":"EJA","id":"ITEM-1","issue":"5","issued":{"date-parts":[["2020"]]},"title":"Pengaruh NPM, ROA, ROE terhadap Harga Saham pada Perusahaan LQ45","type":"article-journal","volume":"30"},"suppress-author":1,"uris":["http://www.mendeley.com/documents/?uuid=7d5b498c-4cda-4f63-be7f-f44040acca77"]}],"mendeley":{"formattedCitation":"(2020)","plainTextFormattedCitation":"(2020)","previouslyFormattedCitation":"(2020)"},"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(2020)</w:t>
      </w:r>
      <w:r w:rsidRPr="00E14FDF">
        <w:rPr>
          <w:rFonts w:ascii="Arial" w:hAnsi="Arial" w:cs="Arial"/>
          <w:lang w:val="en-US"/>
        </w:rPr>
        <w:fldChar w:fldCharType="end"/>
      </w:r>
      <w:r w:rsidRPr="00E14FDF">
        <w:rPr>
          <w:rFonts w:ascii="Arial" w:hAnsi="Arial" w:cs="Arial"/>
          <w:lang w:val="en-US"/>
        </w:rPr>
        <w:t xml:space="preserve"> </w:t>
      </w:r>
      <w:proofErr w:type="spellStart"/>
      <w:r w:rsidRPr="00E14FDF">
        <w:rPr>
          <w:rFonts w:ascii="Arial" w:hAnsi="Arial" w:cs="Arial"/>
          <w:lang w:val="en-US"/>
        </w:rPr>
        <w:t>Susanti</w:t>
      </w:r>
      <w:proofErr w:type="spellEnd"/>
      <w:r w:rsidRPr="00E14FDF">
        <w:rPr>
          <w:rFonts w:ascii="Arial" w:hAnsi="Arial" w:cs="Arial"/>
          <w:lang w:val="en-US"/>
        </w:rPr>
        <w:t xml:space="preserve">, </w:t>
      </w:r>
      <w:proofErr w:type="spellStart"/>
      <w:r w:rsidRPr="00E14FDF">
        <w:rPr>
          <w:rFonts w:ascii="Arial" w:hAnsi="Arial" w:cs="Arial"/>
          <w:lang w:val="en-US"/>
        </w:rPr>
        <w:t>dkk</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{"citationItems":[{"id":"ITEM-1","itemData":{"ISSN":"2338-8412","author":[{"dropping-particle":"","family":"Susanti","given":"Weni","non-dropping-particle":"","parse-names":false,"suffix":""},{"dropping-particle":"","family":"Kesuma","given":"Indrawati Mara","non-dropping-particle":"","parse-names":false,"suffix":""},{"dropping-particle":"","family":"Maya","given":"Wisdalia","non-dropping-particle":"","parse-names":false,"suffix":""},{"dropping-particle":"","family":"Sari","given":"Nadia Putri Rifvi","non-dropping-particle":"","parse-names":false,"suffix":""}],"container-title":"EKOMBIS REVIEW: Jurnal Ilmiah Ekonomi Dan Bisnis","id":"ITEM-1","issue":"2","issued":{"date-parts":[["2021"]]},"page":"171-182","title":"Pengaruh Return On Asset, Return On Equity, Net Profit Margin Terhadap Harga Saham Pada Perusahaan Pertambangan Sub Sektor Pertambangan Minyak Dan Gas Bumi di Bursa Efek Indonesia Periode 2014-2018","type":"article-journal","volume":"9"},"suppress-author":1,"uris":["http://www.mendeley.com/documents/?uuid=7acc3027-c189-4e36-87a0-ddf172717512"]}],"mendeley":{"formattedCitation":"(2021)","plainTextFormattedCitation":"(2021)","previouslyFormattedCitation":"(2021)"},"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(2021)</w:t>
      </w:r>
      <w:r w:rsidRPr="00E14FDF">
        <w:rPr>
          <w:rFonts w:ascii="Arial" w:hAnsi="Arial" w:cs="Arial"/>
          <w:lang w:val="en-US"/>
        </w:rPr>
        <w:fldChar w:fldCharType="end"/>
      </w:r>
      <w:r w:rsidRPr="00E14FDF">
        <w:rPr>
          <w:rFonts w:ascii="Arial" w:hAnsi="Arial" w:cs="Arial"/>
          <w:lang w:val="en-US"/>
        </w:rPr>
        <w:t xml:space="preserve">, </w:t>
      </w:r>
      <w:proofErr w:type="spellStart"/>
      <w:r w:rsidRPr="00E14FDF">
        <w:rPr>
          <w:rFonts w:ascii="Arial" w:hAnsi="Arial" w:cs="Arial"/>
          <w:lang w:val="en-US"/>
        </w:rPr>
        <w:t>Harahap</w:t>
      </w:r>
      <w:proofErr w:type="spellEnd"/>
      <w:r w:rsidRPr="00E14FDF">
        <w:rPr>
          <w:rFonts w:ascii="Arial" w:hAnsi="Arial" w:cs="Arial"/>
          <w:lang w:val="en-US"/>
        </w:rPr>
        <w:t xml:space="preserve"> dan </w:t>
      </w:r>
      <w:proofErr w:type="spellStart"/>
      <w:r w:rsidRPr="00E14FDF">
        <w:rPr>
          <w:rFonts w:ascii="Arial" w:hAnsi="Arial" w:cs="Arial"/>
          <w:lang w:val="en-US"/>
        </w:rPr>
        <w:t>Hairunnisah</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{"citationItems":[{"id":"ITEM-1","itemData":{"ISSN":"2599-0004","author":[{"dropping-particle":"","family":"Harahap","given":"Dahrul Aman","non-dropping-particle":"","parse-names":false,"suffix":""},{"dropping-particle":"","family":"Hairunnisah","given":"Ade Isyana","non-dropping-particle":"","parse-names":false,"suffix":""}],"container-title":"Jurnal Dimensi","id":"ITEM-1","issue":"1","issued":{"date-parts":[["2017"]]},"title":"Pengaruh NPL, LDR, GCG, NIM, ROA, ROE, CAR, BOPO terhadap Harga Saham pada Perusahaan Perbankan yang Terdaftar di Bursa Efek Indonesia dari Tahun 2010-2014.","type":"article-journal","volume":"6"},"suppress-author":1,"uris":["http://www.mendeley.com/documents/?uuid=6b12a08e-5301-4456-b5ae-aa033d502f15"]}],"mendeley":{"formattedCitation":"(2017)","plainTextFormattedCitation":"(2017)","previouslyFormattedCitation":"(2017)"},"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(2017)</w:t>
      </w:r>
      <w:r w:rsidRPr="00E14FDF">
        <w:rPr>
          <w:rFonts w:ascii="Arial" w:hAnsi="Arial" w:cs="Arial"/>
          <w:lang w:val="en-US"/>
        </w:rPr>
        <w:fldChar w:fldCharType="end"/>
      </w:r>
      <w:r w:rsidRPr="00E14FDF">
        <w:rPr>
          <w:rFonts w:ascii="Arial" w:hAnsi="Arial" w:cs="Arial"/>
          <w:lang w:val="en-US"/>
        </w:rPr>
        <w:t xml:space="preserve"> Salam, </w:t>
      </w:r>
      <w:proofErr w:type="spellStart"/>
      <w:r w:rsidRPr="00E14FDF">
        <w:rPr>
          <w:rFonts w:ascii="Arial" w:hAnsi="Arial" w:cs="Arial"/>
          <w:lang w:val="en-US"/>
        </w:rPr>
        <w:t>dkk</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{"citationItems":[{"id":"ITEM-1","itemData":{"author":[{"dropping-particle":"","family":"Salam","given":"Aam Abdul","non-dropping-particle":"","parse-names":false,"suffix":""},{"dropping-particle":"","family":"Rahmawati","given":"Vivin","non-dropping-particle":"","parse-names":false,"suffix":""},{"dropping-particle":"","family":"Marviani","given":"Widya","non-dropping-particle":"","parse-names":false,"suffix":""},{"dropping-particle":"","family":"Ahmaddien","given":"Iskandar","non-dropping-particle":"","parse-names":false,"suffix":""}],"container-title":"Jurnal Dinamika Ekonomi dan Bisnis","id":"ITEM-1","issue":"02","issued":{"date-parts":[["2020"]]},"page":"101-110","title":"Pengaruh ROA, ROE dan NIM Terhadap Return Saham Bank BUMN","type":"article-journal","volume":"17"},"suppress-author":1,"uris":["http://www.mendeley.com/documents/?uuid=3018f758-0c6e-488d-8597-0c53cff9bbf3"]}],"mendeley":{"formattedCitation":"(2020)","plainTextFormattedCitation":"(2020)","previouslyFormattedCitation":"(2020)"},"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(2020)</w:t>
      </w:r>
      <w:r w:rsidRPr="00E14FDF">
        <w:rPr>
          <w:rFonts w:ascii="Arial" w:hAnsi="Arial" w:cs="Arial"/>
          <w:lang w:val="en-US"/>
        </w:rPr>
        <w:fldChar w:fldCharType="end"/>
      </w:r>
      <w:r w:rsidRPr="00E14FDF">
        <w:rPr>
          <w:rFonts w:ascii="Arial" w:hAnsi="Arial" w:cs="Arial"/>
          <w:lang w:val="en-US"/>
        </w:rPr>
        <w:t xml:space="preserve"> </w:t>
      </w:r>
      <w:proofErr w:type="spellStart"/>
      <w:r w:rsidRPr="00E14FDF">
        <w:rPr>
          <w:rFonts w:ascii="Arial" w:hAnsi="Arial" w:cs="Arial"/>
          <w:lang w:val="en-US"/>
        </w:rPr>
        <w:t>Rahmani</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{"citationItems":[{"id":"ITEM-1","itemData":{"author":[{"dropping-particle":"","family":"Rahmani","given":"Nur Ahmadi Bi","non-dropping-particle":"","parse-names":false,"suffix":""}],"container-title":"HUMAN FALAH","id":"ITEM-1","issue":"1","issued":{"date-parts":[["2020"]]},"page":"103-116","title":"Pengaruh ROA (Return On Asset), ROE (Return On Equity), NPM (Net Profit Margin), GPM (Gross Profit Margin) dan EPS (Earning Per Share) terhadap Harga Saham dan Pertumbuhan Laba pada Bank Yang Terdaftar Di Bursa Efek Indonesia","type":"article-journal","volume":"7"},"suppress-author":1,"uris":["http://www.mendeley.com/documents/?uuid=630d270b-bc9c-4ea1-be0d-32f6199636a6"]}],"mendeley":{"formattedCitation":"(2020)","plainTextFormattedCitation":"(2020)","previouslyFormattedCitation":"(2020)"},"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(2020)</w:t>
      </w:r>
      <w:r w:rsidRPr="00E14FDF">
        <w:rPr>
          <w:rFonts w:ascii="Arial" w:hAnsi="Arial" w:cs="Arial"/>
          <w:lang w:val="en-US"/>
        </w:rPr>
        <w:fldChar w:fldCharType="end"/>
      </w:r>
      <w:r w:rsidRPr="00E14FDF">
        <w:rPr>
          <w:rFonts w:ascii="Arial" w:hAnsi="Arial" w:cs="Arial"/>
          <w:lang w:val="en-US"/>
        </w:rPr>
        <w:t xml:space="preserve"> Ani, </w:t>
      </w:r>
      <w:proofErr w:type="spellStart"/>
      <w:r w:rsidRPr="00E14FDF">
        <w:rPr>
          <w:rFonts w:ascii="Arial" w:hAnsi="Arial" w:cs="Arial"/>
          <w:lang w:val="en-US"/>
        </w:rPr>
        <w:t>dkk</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{"citationItems":[{"id":"ITEM-1","itemData":{"ISSN":"2714-6782","author":[{"dropping-particle":"","family":"Ani","given":"Ni Komang Santi","non-dropping-particle":"","parse-names":false,"suffix":""},{"dropping-particle":"","family":"Trianasari","given":"Trianasari","non-dropping-particle":"","parse-names":false,"suffix":""},{"dropping-particle":"","family":"Cipta","given":"Wayan","non-dropping-particle":"","parse-names":false,"suffix":""}],"container-title":"Bisma: Jurnal Manajemen","id":"ITEM-1","issue":"2","issued":{"date-parts":[["2019"]]},"page":"148-157","title":"Pengaruh ROA dan ROE serta EPS Terhadap Harga Saham Sektor Farmasi Yang Terdaftar di BEI","type":"article-journal","volume":"5"},"suppress-author":1,"uris":["http://www.mendeley.com/documents/?uuid=c890451a-3980-46fc-9b75-9d9de51a5252"]}],"mendeley":{"formattedCitation":"(2019)","plainTextFormattedCitation":"(2019)","previouslyFormattedCitation":"(2019)"},"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(2019)</w:t>
      </w:r>
      <w:r w:rsidRPr="00E14FDF">
        <w:rPr>
          <w:rFonts w:ascii="Arial" w:hAnsi="Arial" w:cs="Arial"/>
          <w:lang w:val="en-US"/>
        </w:rPr>
        <w:fldChar w:fldCharType="end"/>
      </w:r>
      <w:r w:rsidRPr="00E14FDF">
        <w:rPr>
          <w:rFonts w:ascii="Arial" w:hAnsi="Arial" w:cs="Arial"/>
          <w:lang w:val="en-US"/>
        </w:rPr>
        <w:t xml:space="preserve"> </w:t>
      </w:r>
      <w:proofErr w:type="spellStart"/>
      <w:r w:rsidRPr="00E14FDF">
        <w:rPr>
          <w:rFonts w:ascii="Arial" w:hAnsi="Arial" w:cs="Arial"/>
          <w:lang w:val="en-US"/>
        </w:rPr>
        <w:t>Susmiandini</w:t>
      </w:r>
      <w:proofErr w:type="spellEnd"/>
      <w:r w:rsidRPr="00E14FDF">
        <w:rPr>
          <w:rFonts w:ascii="Arial" w:hAnsi="Arial" w:cs="Arial"/>
          <w:lang w:val="en-US"/>
        </w:rPr>
        <w:t xml:space="preserve"> dan </w:t>
      </w:r>
      <w:proofErr w:type="spellStart"/>
      <w:r w:rsidRPr="00E14FDF">
        <w:rPr>
          <w:rFonts w:ascii="Arial" w:hAnsi="Arial" w:cs="Arial"/>
          <w:lang w:val="en-US"/>
        </w:rPr>
        <w:t>Koswara</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2337-6112","author":[{"dropping-particle":"","family":"Susmiandini","given":"Dini","non-dropping-particle":"","parse-names":false,"suffix":""},{"dropping-particle":"","family":"Koswara","given":"Yuda","non-dropping-particle":"","parse-names":false,"suffix":""}],"container-title":"Jurnal Studia Akuntansi dan Bisnis","id":"ITEM-1","issue":"1","issued":{"date-parts":[["2017"]]},"title":"Pengaruh Laba Bersih terhadap Harga Saham pada Perusahaan Sub Sektor Logam, Semen dan Pelastik yang Terdaptar Di Bursa Efek Indonesia (BEI)","type":"article-journal","volume":"5"},"suppress-author":1,"uris":["http://www.mendeley.com/documents/?uuid=2ba7d3de-5219-4c08-9a5c-6241ef8b166f"]}],"mendeley":{"formattedCitation":"(2017)","plainTextFormattedCitation":"(2017)","previouslyFormattedCitation":"(2017)"},"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(2017)</w:t>
      </w:r>
      <w:r w:rsidRPr="00E14FDF">
        <w:rPr>
          <w:rFonts w:ascii="Arial" w:hAnsi="Arial" w:cs="Arial"/>
          <w:lang w:val="en-US"/>
        </w:rPr>
        <w:fldChar w:fldCharType="end"/>
      </w:r>
      <w:r w:rsidRPr="00E14FDF">
        <w:rPr>
          <w:rFonts w:ascii="Arial" w:hAnsi="Arial" w:cs="Arial"/>
          <w:lang w:val="en-US"/>
        </w:rPr>
        <w:t xml:space="preserve"> dan  </w:t>
      </w:r>
      <w:proofErr w:type="spellStart"/>
      <w:r w:rsidRPr="00E14FDF">
        <w:rPr>
          <w:rFonts w:ascii="Arial" w:hAnsi="Arial" w:cs="Arial"/>
          <w:lang w:val="en-US"/>
        </w:rPr>
        <w:t>Ambarwati</w:t>
      </w:r>
      <w:proofErr w:type="spellEnd"/>
      <w:r w:rsidRPr="00E14FDF">
        <w:rPr>
          <w:rFonts w:ascii="Arial" w:hAnsi="Arial" w:cs="Arial"/>
          <w:lang w:val="en-US"/>
        </w:rPr>
        <w:t xml:space="preserve"> </w:t>
      </w:r>
      <w:proofErr w:type="spellStart"/>
      <w:r w:rsidRPr="00E14FDF">
        <w:rPr>
          <w:rFonts w:ascii="Arial" w:hAnsi="Arial" w:cs="Arial"/>
          <w:lang w:val="en-US"/>
        </w:rPr>
        <w:t>dkk</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2684-8740","author":[{"dropping-particle":"","family":"Ambarwati","given":"Popy","non-dropping-particle":"","parse-names":false,"suffix":""},{"dropping-particle":"","family":"Enas","given":"Enas","non-dropping-particle":"","parse-names":false,"suffix":""},{"dropping-particle":"","family":"Lestari","given":"Marlina Nur","non-dropping-particle":"","parse-names":false,"suffix":""}],"container-title":"Business Management and Entrepreneurship Journal","id":"ITEM-1","issue":"2","issued":{"date-parts":[["2019"]]},"page":"100-119","title":"Pengaruh Net Profit Margin (NPM) dan Return on Equity (ROE) terhadap Harga Saham (Studi Kasus Pada PT. Bank Central Asia Tbk, yang Terdaftar di Bursa Efek Indonesia Periode 2007-2017)","type":"article-journal","volume":"1"},"suppress-author":1,"uris":["http://www.mendeley.com/documents/?uuid=e0ec7e61-52da-432d-9194-9e0ff9a70ced"]}],"mendeley":{"formattedCitation":"(2019)","plainTextFormattedCitation":"(2019)","previouslyFormattedCitation":"(2019)"},"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(2019)</w:t>
      </w:r>
      <w:r w:rsidRPr="00E14FDF">
        <w:rPr>
          <w:rFonts w:ascii="Arial" w:hAnsi="Arial" w:cs="Arial"/>
          <w:lang w:val="en-US"/>
        </w:rPr>
        <w:fldChar w:fldCharType="end"/>
      </w:r>
      <w:r w:rsidRPr="00E14FDF">
        <w:rPr>
          <w:rFonts w:ascii="Arial" w:hAnsi="Arial" w:cs="Arial"/>
          <w:lang w:val="en-US"/>
        </w:rPr>
        <w:t xml:space="preserve">. </w:t>
      </w:r>
    </w:p>
    <w:p w14:paraId="34C02F79" w14:textId="77777777" w:rsidR="00CB2505" w:rsidRPr="00E14FDF" w:rsidRDefault="00CB2505" w:rsidP="002C1996">
      <w:pPr>
        <w:spacing w:after="0" w:line="360" w:lineRule="auto"/>
        <w:ind w:firstLine="720"/>
        <w:jc w:val="both"/>
        <w:rPr>
          <w:rFonts w:ascii="Arial" w:hAnsi="Arial" w:cs="Arial"/>
          <w:color w:val="000000"/>
          <w:highlight w:val="yellow"/>
        </w:rPr>
      </w:pPr>
    </w:p>
    <w:p w14:paraId="167ADE00" w14:textId="614159F7" w:rsidR="00B631ED" w:rsidRPr="00E14FDF" w:rsidRDefault="0016535C" w:rsidP="00CA7B3D">
      <w:pPr>
        <w:pStyle w:val="Heading1"/>
        <w:spacing w:before="0" w:line="360" w:lineRule="auto"/>
        <w:jc w:val="both"/>
        <w:rPr>
          <w:rFonts w:cs="Arial"/>
          <w:szCs w:val="22"/>
        </w:rPr>
      </w:pPr>
      <w:r w:rsidRPr="00E14FDF">
        <w:rPr>
          <w:rFonts w:cs="Arial"/>
          <w:szCs w:val="22"/>
        </w:rPr>
        <w:t>HIPOTESIS</w:t>
      </w:r>
      <w:r>
        <w:rPr>
          <w:rFonts w:cs="Arial"/>
          <w:szCs w:val="22"/>
        </w:rPr>
        <w:t xml:space="preserve"> DAN MODEL PENELITIAN</w:t>
      </w:r>
    </w:p>
    <w:p w14:paraId="4F45EF54" w14:textId="0F310CF2" w:rsidR="0024606D" w:rsidRPr="00E14FDF" w:rsidRDefault="0024606D" w:rsidP="00CA7B3D">
      <w:pPr>
        <w:spacing w:after="0" w:line="360" w:lineRule="auto"/>
        <w:ind w:firstLine="720"/>
        <w:jc w:val="both"/>
        <w:rPr>
          <w:rFonts w:ascii="Arial" w:hAnsi="Arial" w:cs="Arial"/>
          <w:color w:val="000000"/>
        </w:rPr>
      </w:pPr>
      <w:proofErr w:type="spellStart"/>
      <w:r w:rsidRPr="00E14FDF">
        <w:rPr>
          <w:rFonts w:ascii="Arial" w:hAnsi="Arial" w:cs="Arial"/>
          <w:color w:val="000000"/>
        </w:rPr>
        <w:t>Menurut</w:t>
      </w:r>
      <w:proofErr w:type="spellEnd"/>
      <w:r w:rsidRPr="00E14FDF">
        <w:rPr>
          <w:rFonts w:ascii="Arial" w:hAnsi="Arial" w:cs="Arial"/>
          <w:color w:val="000000"/>
        </w:rPr>
        <w:t xml:space="preserve"> </w:t>
      </w:r>
      <w:proofErr w:type="spellStart"/>
      <w:r w:rsidRPr="00E14FDF">
        <w:rPr>
          <w:rFonts w:ascii="Arial" w:hAnsi="Arial" w:cs="Arial"/>
          <w:color w:val="000000"/>
        </w:rPr>
        <w:t>Sugiyono</w:t>
      </w:r>
      <w:proofErr w:type="spellEnd"/>
      <w:r w:rsidR="00217092" w:rsidRPr="00E14FDF">
        <w:rPr>
          <w:rFonts w:ascii="Arial" w:hAnsi="Arial" w:cs="Arial"/>
          <w:color w:val="000000"/>
        </w:rPr>
        <w:t xml:space="preserve"> </w:t>
      </w:r>
      <w:r w:rsidR="00217092" w:rsidRPr="00E14FDF">
        <w:rPr>
          <w:rFonts w:ascii="Arial" w:hAnsi="Arial" w:cs="Arial"/>
          <w:color w:val="000000"/>
        </w:rPr>
        <w:fldChar w:fldCharType="begin" w:fldLock="1"/>
      </w:r>
      <w:r w:rsidR="00217092" w:rsidRPr="00E14FDF">
        <w:rPr>
          <w:rFonts w:ascii="Arial" w:hAnsi="Arial" w:cs="Arial"/>
          <w:color w:val="000000"/>
        </w:rPr>
        <w:instrText>ADDIN CSL_CITATION {"citationItems":[{"id":"ITEM-1","itemData":{"author":[{"dropping-particle":"","family":"Sugiyono","given":"Sugiyono","non-dropping-particle":"","parse-names":false,"suffix":""}],"container-title":"Alfabeta Bandung","id":"ITEM-1","issued":{"date-parts":[["2010"]]},"title":"Metode Penelitian Kuantitatif dan Kualitatif dan R&amp;D","type":"article-journal"},"suppress-author":1,"uris":["http://www.mendeley.com/documents/?uuid=c26ec5cd-49dc-4397-b3dd-75911048aff8"]}],"mendeley":{"formattedCitation":"(2010)","plainTextFormattedCitation":"(2010)","previouslyFormattedCitation":"(2010)"},"properties":{"noteIndex":0},"schema":"https://github.com/citation-style-language/schema/raw/master/csl-citation.json"}</w:instrText>
      </w:r>
      <w:r w:rsidR="00217092" w:rsidRPr="00E14FDF">
        <w:rPr>
          <w:rFonts w:ascii="Arial" w:hAnsi="Arial" w:cs="Arial"/>
          <w:color w:val="000000"/>
        </w:rPr>
        <w:fldChar w:fldCharType="separate"/>
      </w:r>
      <w:r w:rsidR="00217092" w:rsidRPr="00E14FDF">
        <w:rPr>
          <w:rFonts w:ascii="Arial" w:hAnsi="Arial" w:cs="Arial"/>
          <w:noProof/>
          <w:color w:val="000000"/>
        </w:rPr>
        <w:t>(2010)</w:t>
      </w:r>
      <w:r w:rsidR="00217092" w:rsidRPr="00E14FDF">
        <w:rPr>
          <w:rFonts w:ascii="Arial" w:hAnsi="Arial" w:cs="Arial"/>
          <w:color w:val="000000"/>
        </w:rPr>
        <w:fldChar w:fldCharType="end"/>
      </w:r>
      <w:r w:rsidRPr="00E14FDF">
        <w:rPr>
          <w:rFonts w:ascii="Arial" w:hAnsi="Arial" w:cs="Arial"/>
          <w:color w:val="000000"/>
        </w:rPr>
        <w:t xml:space="preserve">, </w:t>
      </w:r>
      <w:proofErr w:type="spellStart"/>
      <w:r w:rsidRPr="00E14FDF">
        <w:rPr>
          <w:rFonts w:ascii="Arial" w:hAnsi="Arial" w:cs="Arial"/>
          <w:color w:val="000000"/>
        </w:rPr>
        <w:t>hipotesis</w:t>
      </w:r>
      <w:proofErr w:type="spellEnd"/>
      <w:r w:rsidRPr="00E14FDF">
        <w:rPr>
          <w:rFonts w:ascii="Arial" w:hAnsi="Arial" w:cs="Arial"/>
          <w:color w:val="000000"/>
        </w:rPr>
        <w:t xml:space="preserve"> </w:t>
      </w:r>
      <w:proofErr w:type="spellStart"/>
      <w:r w:rsidRPr="00E14FDF">
        <w:rPr>
          <w:rFonts w:ascii="Arial" w:hAnsi="Arial" w:cs="Arial"/>
          <w:color w:val="000000"/>
        </w:rPr>
        <w:t>merupakan</w:t>
      </w:r>
      <w:proofErr w:type="spellEnd"/>
      <w:r w:rsidRPr="00E14FDF">
        <w:rPr>
          <w:rFonts w:ascii="Arial" w:hAnsi="Arial" w:cs="Arial"/>
          <w:color w:val="000000"/>
        </w:rPr>
        <w:t xml:space="preserve"> </w:t>
      </w:r>
      <w:proofErr w:type="spellStart"/>
      <w:r w:rsidRPr="00E14FDF">
        <w:rPr>
          <w:rFonts w:ascii="Arial" w:hAnsi="Arial" w:cs="Arial"/>
          <w:color w:val="000000"/>
        </w:rPr>
        <w:t>jawaban</w:t>
      </w:r>
      <w:proofErr w:type="spellEnd"/>
      <w:r w:rsidRPr="00E14FDF">
        <w:rPr>
          <w:rFonts w:ascii="Arial" w:hAnsi="Arial" w:cs="Arial"/>
          <w:color w:val="000000"/>
        </w:rPr>
        <w:t xml:space="preserve"> </w:t>
      </w:r>
      <w:proofErr w:type="spellStart"/>
      <w:r w:rsidRPr="00E14FDF">
        <w:rPr>
          <w:rFonts w:ascii="Arial" w:hAnsi="Arial" w:cs="Arial"/>
          <w:color w:val="000000"/>
        </w:rPr>
        <w:t>sementara</w:t>
      </w:r>
      <w:proofErr w:type="spellEnd"/>
      <w:r w:rsidRPr="00E14FDF">
        <w:rPr>
          <w:rFonts w:ascii="Arial" w:hAnsi="Arial" w:cs="Arial"/>
          <w:color w:val="000000"/>
        </w:rPr>
        <w:t xml:space="preserve"> </w:t>
      </w:r>
      <w:r w:rsidR="00DC5AEC" w:rsidRPr="00E14FDF">
        <w:rPr>
          <w:rFonts w:ascii="Arial" w:hAnsi="Arial" w:cs="Arial"/>
          <w:color w:val="000000"/>
        </w:rPr>
        <w:t xml:space="preserve">yang </w:t>
      </w:r>
      <w:proofErr w:type="spellStart"/>
      <w:r w:rsidRPr="00E14FDF">
        <w:rPr>
          <w:rFonts w:ascii="Arial" w:hAnsi="Arial" w:cs="Arial"/>
          <w:color w:val="000000"/>
        </w:rPr>
        <w:t>dinyatakan</w:t>
      </w:r>
      <w:proofErr w:type="spellEnd"/>
      <w:r w:rsidRPr="00E14FDF">
        <w:rPr>
          <w:rFonts w:ascii="Arial" w:hAnsi="Arial" w:cs="Arial"/>
          <w:color w:val="000000"/>
        </w:rPr>
        <w:t xml:space="preserve"> </w:t>
      </w:r>
      <w:proofErr w:type="spellStart"/>
      <w:r w:rsidRPr="00E14FDF">
        <w:rPr>
          <w:rFonts w:ascii="Arial" w:hAnsi="Arial" w:cs="Arial"/>
          <w:color w:val="000000"/>
        </w:rPr>
        <w:t>dalam</w:t>
      </w:r>
      <w:proofErr w:type="spellEnd"/>
      <w:r w:rsidRPr="00E14FDF">
        <w:rPr>
          <w:rFonts w:ascii="Arial" w:hAnsi="Arial" w:cs="Arial"/>
          <w:color w:val="000000"/>
        </w:rPr>
        <w:t xml:space="preserve"> </w:t>
      </w:r>
      <w:proofErr w:type="spellStart"/>
      <w:r w:rsidRPr="00E14FDF">
        <w:rPr>
          <w:rFonts w:ascii="Arial" w:hAnsi="Arial" w:cs="Arial"/>
          <w:color w:val="000000"/>
        </w:rPr>
        <w:t>bentuk</w:t>
      </w:r>
      <w:proofErr w:type="spellEnd"/>
      <w:r w:rsidRPr="00E14FDF">
        <w:rPr>
          <w:rFonts w:ascii="Arial" w:hAnsi="Arial" w:cs="Arial"/>
          <w:color w:val="000000"/>
        </w:rPr>
        <w:t xml:space="preserve"> </w:t>
      </w:r>
      <w:proofErr w:type="spellStart"/>
      <w:r w:rsidRPr="00E14FDF">
        <w:rPr>
          <w:rFonts w:ascii="Arial" w:hAnsi="Arial" w:cs="Arial"/>
          <w:color w:val="000000"/>
        </w:rPr>
        <w:t>kalimat</w:t>
      </w:r>
      <w:proofErr w:type="spellEnd"/>
      <w:r w:rsidRPr="00E14FDF">
        <w:rPr>
          <w:rFonts w:ascii="Arial" w:hAnsi="Arial" w:cs="Arial"/>
          <w:color w:val="000000"/>
        </w:rPr>
        <w:t xml:space="preserve"> </w:t>
      </w:r>
      <w:proofErr w:type="spellStart"/>
      <w:r w:rsidRPr="00E14FDF">
        <w:rPr>
          <w:rFonts w:ascii="Arial" w:hAnsi="Arial" w:cs="Arial"/>
          <w:color w:val="000000"/>
        </w:rPr>
        <w:t>pertanyaan</w:t>
      </w:r>
      <w:proofErr w:type="spellEnd"/>
      <w:r w:rsidR="00DC5AEC" w:rsidRPr="00E14FDF">
        <w:rPr>
          <w:rFonts w:ascii="Arial" w:hAnsi="Arial" w:cs="Arial"/>
          <w:color w:val="000000"/>
        </w:rPr>
        <w:t xml:space="preserve"> </w:t>
      </w:r>
      <w:proofErr w:type="spellStart"/>
      <w:r w:rsidR="00DC5AEC" w:rsidRPr="00E14FDF">
        <w:rPr>
          <w:rFonts w:ascii="Arial" w:hAnsi="Arial" w:cs="Arial"/>
          <w:color w:val="000000"/>
        </w:rPr>
        <w:t>terhadap</w:t>
      </w:r>
      <w:proofErr w:type="spellEnd"/>
      <w:r w:rsidR="00DC5AEC" w:rsidRPr="00E14FDF">
        <w:rPr>
          <w:rFonts w:ascii="Arial" w:hAnsi="Arial" w:cs="Arial"/>
          <w:color w:val="000000"/>
        </w:rPr>
        <w:t xml:space="preserve"> </w:t>
      </w:r>
      <w:proofErr w:type="spellStart"/>
      <w:r w:rsidR="00DC5AEC" w:rsidRPr="00E14FDF">
        <w:rPr>
          <w:rFonts w:ascii="Arial" w:hAnsi="Arial" w:cs="Arial"/>
          <w:color w:val="000000"/>
        </w:rPr>
        <w:t>rumusan</w:t>
      </w:r>
      <w:proofErr w:type="spellEnd"/>
      <w:r w:rsidR="00DC5AEC" w:rsidRPr="00E14FDF">
        <w:rPr>
          <w:rFonts w:ascii="Arial" w:hAnsi="Arial" w:cs="Arial"/>
          <w:color w:val="000000"/>
        </w:rPr>
        <w:t xml:space="preserve"> </w:t>
      </w:r>
      <w:proofErr w:type="spellStart"/>
      <w:r w:rsidR="00DC5AEC" w:rsidRPr="00E14FDF">
        <w:rPr>
          <w:rFonts w:ascii="Arial" w:hAnsi="Arial" w:cs="Arial"/>
          <w:color w:val="000000"/>
        </w:rPr>
        <w:t>masalah</w:t>
      </w:r>
      <w:proofErr w:type="spellEnd"/>
      <w:r w:rsidR="00DC5AEC" w:rsidRPr="00E14FDF">
        <w:rPr>
          <w:rFonts w:ascii="Arial" w:hAnsi="Arial" w:cs="Arial"/>
          <w:color w:val="000000"/>
        </w:rPr>
        <w:t xml:space="preserve"> </w:t>
      </w:r>
      <w:proofErr w:type="spellStart"/>
      <w:r w:rsidR="00DC5AEC" w:rsidRPr="00E14FDF">
        <w:rPr>
          <w:rFonts w:ascii="Arial" w:hAnsi="Arial" w:cs="Arial"/>
          <w:color w:val="000000"/>
        </w:rPr>
        <w:t>penelitian</w:t>
      </w:r>
      <w:proofErr w:type="spellEnd"/>
      <w:r w:rsidRPr="00E14FDF">
        <w:rPr>
          <w:rFonts w:ascii="Arial" w:hAnsi="Arial" w:cs="Arial"/>
          <w:color w:val="000000"/>
        </w:rPr>
        <w:t>.</w:t>
      </w:r>
      <w:r w:rsidR="00DC5AEC" w:rsidRPr="00E14FDF">
        <w:rPr>
          <w:rFonts w:ascii="Arial" w:hAnsi="Arial" w:cs="Arial"/>
          <w:color w:val="000000"/>
        </w:rPr>
        <w:t xml:space="preserve"> </w:t>
      </w:r>
      <w:r w:rsidRPr="00E14FDF">
        <w:rPr>
          <w:rFonts w:ascii="Arial" w:hAnsi="Arial" w:cs="Arial"/>
          <w:color w:val="000000"/>
        </w:rPr>
        <w:t xml:space="preserve">Adapun </w:t>
      </w:r>
      <w:proofErr w:type="spellStart"/>
      <w:r w:rsidRPr="00E14FDF">
        <w:rPr>
          <w:rFonts w:ascii="Arial" w:hAnsi="Arial" w:cs="Arial"/>
          <w:color w:val="000000"/>
        </w:rPr>
        <w:t>menurut</w:t>
      </w:r>
      <w:proofErr w:type="spellEnd"/>
      <w:r w:rsidRPr="00E14FDF">
        <w:rPr>
          <w:rFonts w:ascii="Arial" w:hAnsi="Arial" w:cs="Arial"/>
          <w:color w:val="000000"/>
        </w:rPr>
        <w:t xml:space="preserve"> </w:t>
      </w:r>
      <w:proofErr w:type="spellStart"/>
      <w:r w:rsidRPr="00E14FDF">
        <w:rPr>
          <w:rFonts w:ascii="Arial" w:hAnsi="Arial" w:cs="Arial"/>
          <w:color w:val="000000"/>
        </w:rPr>
        <w:t>Indriantoro</w:t>
      </w:r>
      <w:proofErr w:type="spellEnd"/>
      <w:r w:rsidRPr="00E14FDF">
        <w:rPr>
          <w:rFonts w:ascii="Arial" w:hAnsi="Arial" w:cs="Arial"/>
          <w:color w:val="000000"/>
        </w:rPr>
        <w:t xml:space="preserve"> dan </w:t>
      </w:r>
      <w:proofErr w:type="spellStart"/>
      <w:r w:rsidRPr="00E14FDF">
        <w:rPr>
          <w:rFonts w:ascii="Arial" w:hAnsi="Arial" w:cs="Arial"/>
          <w:color w:val="000000"/>
        </w:rPr>
        <w:t>Supomo</w:t>
      </w:r>
      <w:proofErr w:type="spellEnd"/>
      <w:r w:rsidRPr="00E14FDF">
        <w:rPr>
          <w:rFonts w:ascii="Arial" w:hAnsi="Arial" w:cs="Arial"/>
          <w:color w:val="000000"/>
        </w:rPr>
        <w:t xml:space="preserve"> </w:t>
      </w:r>
      <w:r w:rsidR="00217092" w:rsidRPr="00E14FDF">
        <w:rPr>
          <w:rFonts w:ascii="Arial" w:hAnsi="Arial" w:cs="Arial"/>
          <w:color w:val="000000"/>
        </w:rPr>
        <w:fldChar w:fldCharType="begin" w:fldLock="1"/>
      </w:r>
      <w:r w:rsidR="00C626CD" w:rsidRPr="00E14FDF">
        <w:rPr>
          <w:rFonts w:ascii="Arial" w:hAnsi="Arial" w:cs="Arial"/>
          <w:color w:val="000000"/>
        </w:rPr>
        <w:instrText>ADDIN CSL_CITATION {"citationItems":[{"id":"ITEM-1","itemData":{"author":[{"dropping-particle":"","family":"Indriantoro","given":"Nur","non-dropping-particle":"","parse-names":false,"suffix":""},{"dropping-particle":"","family":"Supomo","given":"Bambang","non-dropping-particle":"","parse-names":false,"suffix":""}],"id":"ITEM-1","issued":{"date-parts":[["2002"]]},"publisher":"BPFE Yogyakarta","title":"Metodologi Penelitian Bisnis untuk Akuntansi dan Manajemen","type":"book"},"suppress-author":1,"uris":["http://www.mendeley.com/documents/?uuid=892117ad-82e5-4ceb-bcad-034c286a3ceb"]}],"mendeley":{"formattedCitation":"(2002)","plainTextFormattedCitation":"(2002)","previouslyFormattedCitation":"(2002)"},"properties":{"noteIndex":0},"schema":"https://github.com/citation-style-language/schema/raw/master/csl-citation.json"}</w:instrText>
      </w:r>
      <w:r w:rsidR="00217092" w:rsidRPr="00E14FDF">
        <w:rPr>
          <w:rFonts w:ascii="Arial" w:hAnsi="Arial" w:cs="Arial"/>
          <w:color w:val="000000"/>
        </w:rPr>
        <w:fldChar w:fldCharType="separate"/>
      </w:r>
      <w:r w:rsidR="00217092" w:rsidRPr="00E14FDF">
        <w:rPr>
          <w:rFonts w:ascii="Arial" w:hAnsi="Arial" w:cs="Arial"/>
          <w:noProof/>
          <w:color w:val="000000"/>
        </w:rPr>
        <w:t>(2002)</w:t>
      </w:r>
      <w:r w:rsidR="00217092" w:rsidRPr="00E14FDF">
        <w:rPr>
          <w:rFonts w:ascii="Arial" w:hAnsi="Arial" w:cs="Arial"/>
          <w:color w:val="000000"/>
        </w:rPr>
        <w:fldChar w:fldCharType="end"/>
      </w:r>
      <w:r w:rsidR="00217092" w:rsidRPr="00E14FDF">
        <w:rPr>
          <w:rFonts w:ascii="Arial" w:hAnsi="Arial" w:cs="Arial"/>
          <w:color w:val="000000"/>
        </w:rPr>
        <w:t>,</w:t>
      </w:r>
      <w:r w:rsidRPr="00E14FDF">
        <w:rPr>
          <w:rFonts w:ascii="Arial" w:hAnsi="Arial" w:cs="Arial"/>
          <w:color w:val="000000"/>
        </w:rPr>
        <w:t xml:space="preserve"> </w:t>
      </w:r>
      <w:proofErr w:type="spellStart"/>
      <w:r w:rsidRPr="00E14FDF">
        <w:rPr>
          <w:rFonts w:ascii="Arial" w:hAnsi="Arial" w:cs="Arial"/>
          <w:color w:val="000000"/>
        </w:rPr>
        <w:t>hipotesis</w:t>
      </w:r>
      <w:proofErr w:type="spellEnd"/>
      <w:r w:rsidRPr="00E14FDF">
        <w:rPr>
          <w:rFonts w:ascii="Arial" w:hAnsi="Arial" w:cs="Arial"/>
          <w:color w:val="000000"/>
        </w:rPr>
        <w:t xml:space="preserve"> </w:t>
      </w:r>
      <w:proofErr w:type="spellStart"/>
      <w:r w:rsidRPr="00E14FDF">
        <w:rPr>
          <w:rFonts w:ascii="Arial" w:hAnsi="Arial" w:cs="Arial"/>
          <w:color w:val="000000"/>
        </w:rPr>
        <w:t>merupakan</w:t>
      </w:r>
      <w:proofErr w:type="spellEnd"/>
      <w:r w:rsidRPr="00E14FDF">
        <w:rPr>
          <w:rFonts w:ascii="Arial" w:hAnsi="Arial" w:cs="Arial"/>
          <w:color w:val="000000"/>
        </w:rPr>
        <w:t xml:space="preserve"> </w:t>
      </w:r>
      <w:proofErr w:type="spellStart"/>
      <w:r w:rsidRPr="00E14FDF">
        <w:rPr>
          <w:rFonts w:ascii="Arial" w:hAnsi="Arial" w:cs="Arial"/>
          <w:color w:val="000000"/>
        </w:rPr>
        <w:t>hubungan</w:t>
      </w:r>
      <w:proofErr w:type="spellEnd"/>
      <w:r w:rsidRPr="00E14FDF">
        <w:rPr>
          <w:rFonts w:ascii="Arial" w:hAnsi="Arial" w:cs="Arial"/>
          <w:color w:val="000000"/>
        </w:rPr>
        <w:t xml:space="preserve"> </w:t>
      </w:r>
      <w:proofErr w:type="spellStart"/>
      <w:r w:rsidR="00DC5AEC" w:rsidRPr="00E14FDF">
        <w:rPr>
          <w:rFonts w:ascii="Arial" w:hAnsi="Arial" w:cs="Arial"/>
          <w:color w:val="000000"/>
        </w:rPr>
        <w:t>antara</w:t>
      </w:r>
      <w:proofErr w:type="spellEnd"/>
      <w:r w:rsidR="00DC5AEC" w:rsidRPr="00E14FDF">
        <w:rPr>
          <w:rFonts w:ascii="Arial" w:hAnsi="Arial" w:cs="Arial"/>
          <w:color w:val="000000"/>
        </w:rPr>
        <w:t xml:space="preserve"> </w:t>
      </w:r>
      <w:proofErr w:type="spellStart"/>
      <w:r w:rsidR="00DC5AEC" w:rsidRPr="00E14FDF">
        <w:rPr>
          <w:rFonts w:ascii="Arial" w:hAnsi="Arial" w:cs="Arial"/>
          <w:color w:val="000000"/>
        </w:rPr>
        <w:t>dua</w:t>
      </w:r>
      <w:proofErr w:type="spellEnd"/>
      <w:r w:rsidR="00DC5AEC" w:rsidRPr="00E14FDF">
        <w:rPr>
          <w:rFonts w:ascii="Arial" w:hAnsi="Arial" w:cs="Arial"/>
          <w:color w:val="000000"/>
        </w:rPr>
        <w:t xml:space="preserve"> </w:t>
      </w:r>
      <w:proofErr w:type="spellStart"/>
      <w:r w:rsidR="00DC5AEC" w:rsidRPr="00E14FDF">
        <w:rPr>
          <w:rFonts w:ascii="Arial" w:hAnsi="Arial" w:cs="Arial"/>
          <w:color w:val="000000"/>
        </w:rPr>
        <w:t>variabel</w:t>
      </w:r>
      <w:proofErr w:type="spellEnd"/>
      <w:r w:rsidR="00DC5AEC" w:rsidRPr="00E14FDF">
        <w:rPr>
          <w:rFonts w:ascii="Arial" w:hAnsi="Arial" w:cs="Arial"/>
          <w:color w:val="000000"/>
        </w:rPr>
        <w:t xml:space="preserve"> </w:t>
      </w:r>
      <w:proofErr w:type="spellStart"/>
      <w:r w:rsidR="00DC5AEC" w:rsidRPr="00E14FDF">
        <w:rPr>
          <w:rFonts w:ascii="Arial" w:hAnsi="Arial" w:cs="Arial"/>
          <w:color w:val="000000"/>
        </w:rPr>
        <w:t>atau</w:t>
      </w:r>
      <w:proofErr w:type="spellEnd"/>
      <w:r w:rsidR="00DC5AEC" w:rsidRPr="00E14FDF">
        <w:rPr>
          <w:rFonts w:ascii="Arial" w:hAnsi="Arial" w:cs="Arial"/>
          <w:color w:val="000000"/>
        </w:rPr>
        <w:t xml:space="preserve"> </w:t>
      </w:r>
      <w:proofErr w:type="spellStart"/>
      <w:r w:rsidR="00DC5AEC" w:rsidRPr="00E14FDF">
        <w:rPr>
          <w:rFonts w:ascii="Arial" w:hAnsi="Arial" w:cs="Arial"/>
          <w:color w:val="000000"/>
        </w:rPr>
        <w:t>lebih</w:t>
      </w:r>
      <w:proofErr w:type="spellEnd"/>
      <w:r w:rsidR="00DC5AEC" w:rsidRPr="00E14FDF">
        <w:rPr>
          <w:rFonts w:ascii="Arial" w:hAnsi="Arial" w:cs="Arial"/>
          <w:color w:val="000000"/>
        </w:rPr>
        <w:t xml:space="preserve"> </w:t>
      </w:r>
      <w:r w:rsidRPr="00E14FDF">
        <w:rPr>
          <w:rFonts w:ascii="Arial" w:hAnsi="Arial" w:cs="Arial"/>
          <w:color w:val="000000"/>
        </w:rPr>
        <w:t xml:space="preserve">yang </w:t>
      </w:r>
      <w:proofErr w:type="spellStart"/>
      <w:r w:rsidRPr="00E14FDF">
        <w:rPr>
          <w:rFonts w:ascii="Arial" w:hAnsi="Arial" w:cs="Arial"/>
          <w:color w:val="000000"/>
        </w:rPr>
        <w:t>diduga</w:t>
      </w:r>
      <w:proofErr w:type="spellEnd"/>
      <w:r w:rsidRPr="00E14FDF">
        <w:rPr>
          <w:rFonts w:ascii="Arial" w:hAnsi="Arial" w:cs="Arial"/>
          <w:color w:val="000000"/>
        </w:rPr>
        <w:t xml:space="preserve"> </w:t>
      </w:r>
      <w:proofErr w:type="spellStart"/>
      <w:r w:rsidRPr="00E14FDF">
        <w:rPr>
          <w:rFonts w:ascii="Arial" w:hAnsi="Arial" w:cs="Arial"/>
          <w:color w:val="000000"/>
        </w:rPr>
        <w:t>secara</w:t>
      </w:r>
      <w:proofErr w:type="spellEnd"/>
      <w:r w:rsidRPr="00E14FDF">
        <w:rPr>
          <w:rFonts w:ascii="Arial" w:hAnsi="Arial" w:cs="Arial"/>
          <w:color w:val="000000"/>
        </w:rPr>
        <w:t xml:space="preserve"> </w:t>
      </w:r>
      <w:proofErr w:type="spellStart"/>
      <w:r w:rsidRPr="00E14FDF">
        <w:rPr>
          <w:rFonts w:ascii="Arial" w:hAnsi="Arial" w:cs="Arial"/>
          <w:color w:val="000000"/>
        </w:rPr>
        <w:t>logis</w:t>
      </w:r>
      <w:proofErr w:type="spellEnd"/>
      <w:r w:rsidRPr="00E14FDF">
        <w:rPr>
          <w:rFonts w:ascii="Arial" w:hAnsi="Arial" w:cs="Arial"/>
          <w:color w:val="000000"/>
        </w:rPr>
        <w:t xml:space="preserve"> </w:t>
      </w:r>
      <w:proofErr w:type="spellStart"/>
      <w:r w:rsidRPr="00E14FDF">
        <w:rPr>
          <w:rFonts w:ascii="Arial" w:hAnsi="Arial" w:cs="Arial"/>
          <w:color w:val="000000"/>
        </w:rPr>
        <w:t>dalam</w:t>
      </w:r>
      <w:proofErr w:type="spellEnd"/>
      <w:r w:rsidRPr="00E14FDF">
        <w:rPr>
          <w:rFonts w:ascii="Arial" w:hAnsi="Arial" w:cs="Arial"/>
          <w:color w:val="000000"/>
        </w:rPr>
        <w:t xml:space="preserve"> </w:t>
      </w:r>
      <w:proofErr w:type="spellStart"/>
      <w:r w:rsidRPr="00E14FDF">
        <w:rPr>
          <w:rFonts w:ascii="Arial" w:hAnsi="Arial" w:cs="Arial"/>
          <w:color w:val="000000"/>
        </w:rPr>
        <w:t>rumusan</w:t>
      </w:r>
      <w:proofErr w:type="spellEnd"/>
      <w:r w:rsidRPr="00E14FDF">
        <w:rPr>
          <w:rFonts w:ascii="Arial" w:hAnsi="Arial" w:cs="Arial"/>
          <w:color w:val="000000"/>
        </w:rPr>
        <w:t xml:space="preserve"> </w:t>
      </w:r>
      <w:proofErr w:type="spellStart"/>
      <w:r w:rsidRPr="00E14FDF">
        <w:rPr>
          <w:rFonts w:ascii="Arial" w:hAnsi="Arial" w:cs="Arial"/>
          <w:color w:val="000000"/>
        </w:rPr>
        <w:t>proposisi</w:t>
      </w:r>
      <w:proofErr w:type="spellEnd"/>
      <w:r w:rsidRPr="00E14FDF">
        <w:rPr>
          <w:rFonts w:ascii="Arial" w:hAnsi="Arial" w:cs="Arial"/>
          <w:color w:val="000000"/>
        </w:rPr>
        <w:t xml:space="preserve"> yang </w:t>
      </w:r>
      <w:proofErr w:type="spellStart"/>
      <w:r w:rsidRPr="00E14FDF">
        <w:rPr>
          <w:rFonts w:ascii="Arial" w:hAnsi="Arial" w:cs="Arial"/>
          <w:color w:val="000000"/>
        </w:rPr>
        <w:t>dapat</w:t>
      </w:r>
      <w:proofErr w:type="spellEnd"/>
      <w:r w:rsidRPr="00E14FDF">
        <w:rPr>
          <w:rFonts w:ascii="Arial" w:hAnsi="Arial" w:cs="Arial"/>
          <w:color w:val="000000"/>
        </w:rPr>
        <w:t xml:space="preserve"> </w:t>
      </w:r>
      <w:proofErr w:type="spellStart"/>
      <w:r w:rsidRPr="00E14FDF">
        <w:rPr>
          <w:rFonts w:ascii="Arial" w:hAnsi="Arial" w:cs="Arial"/>
          <w:color w:val="000000"/>
        </w:rPr>
        <w:t>diuji</w:t>
      </w:r>
      <w:proofErr w:type="spellEnd"/>
      <w:r w:rsidRPr="00E14FDF">
        <w:rPr>
          <w:rFonts w:ascii="Arial" w:hAnsi="Arial" w:cs="Arial"/>
          <w:color w:val="000000"/>
        </w:rPr>
        <w:t xml:space="preserve"> </w:t>
      </w:r>
      <w:proofErr w:type="spellStart"/>
      <w:r w:rsidRPr="00E14FDF">
        <w:rPr>
          <w:rFonts w:ascii="Arial" w:hAnsi="Arial" w:cs="Arial"/>
          <w:color w:val="000000"/>
        </w:rPr>
        <w:t>secara</w:t>
      </w:r>
      <w:proofErr w:type="spellEnd"/>
      <w:r w:rsidRPr="00E14FDF">
        <w:rPr>
          <w:rFonts w:ascii="Arial" w:hAnsi="Arial" w:cs="Arial"/>
          <w:color w:val="000000"/>
        </w:rPr>
        <w:t xml:space="preserve"> </w:t>
      </w:r>
      <w:proofErr w:type="spellStart"/>
      <w:r w:rsidRPr="00E14FDF">
        <w:rPr>
          <w:rFonts w:ascii="Arial" w:hAnsi="Arial" w:cs="Arial"/>
          <w:color w:val="000000"/>
        </w:rPr>
        <w:t>empiris</w:t>
      </w:r>
      <w:proofErr w:type="spellEnd"/>
      <w:r w:rsidRPr="00E14FDF">
        <w:rPr>
          <w:rFonts w:ascii="Arial" w:hAnsi="Arial" w:cs="Arial"/>
          <w:color w:val="000000"/>
        </w:rPr>
        <w:t>.</w:t>
      </w:r>
      <w:r w:rsidR="00217092" w:rsidRPr="00E14FDF">
        <w:rPr>
          <w:rFonts w:ascii="Arial" w:hAnsi="Arial" w:cs="Arial"/>
          <w:color w:val="000000"/>
        </w:rPr>
        <w:t xml:space="preserve"> </w:t>
      </w:r>
    </w:p>
    <w:p w14:paraId="288215C3" w14:textId="77777777" w:rsidR="001D1F9A" w:rsidRDefault="001D1F9A" w:rsidP="001D1F9A">
      <w:pPr>
        <w:spacing w:after="0" w:line="360" w:lineRule="auto"/>
        <w:jc w:val="both"/>
        <w:rPr>
          <w:rFonts w:ascii="Arial" w:hAnsi="Arial" w:cs="Arial"/>
          <w:color w:val="000000"/>
        </w:rPr>
      </w:pPr>
    </w:p>
    <w:p w14:paraId="78A0F474" w14:textId="4CBED770" w:rsidR="00217092" w:rsidRPr="001D1F9A" w:rsidRDefault="00B631ED" w:rsidP="001D1F9A">
      <w:pPr>
        <w:spacing w:after="0" w:line="360" w:lineRule="auto"/>
        <w:jc w:val="both"/>
        <w:rPr>
          <w:rFonts w:ascii="Arial" w:hAnsi="Arial" w:cs="Arial"/>
          <w:color w:val="000000"/>
        </w:rPr>
      </w:pPr>
      <w:r w:rsidRPr="001D1F9A">
        <w:rPr>
          <w:rFonts w:ascii="Arial" w:hAnsi="Arial" w:cs="Arial"/>
          <w:color w:val="000000"/>
        </w:rPr>
        <w:t xml:space="preserve">Return on Asset (ROA) </w:t>
      </w:r>
      <w:proofErr w:type="spellStart"/>
      <w:r w:rsidRPr="001D1F9A">
        <w:rPr>
          <w:rFonts w:ascii="Arial" w:hAnsi="Arial" w:cs="Arial"/>
          <w:color w:val="000000"/>
        </w:rPr>
        <w:t>berpengaruh</w:t>
      </w:r>
      <w:proofErr w:type="spellEnd"/>
      <w:r w:rsidRPr="001D1F9A">
        <w:rPr>
          <w:rFonts w:ascii="Arial" w:hAnsi="Arial" w:cs="Arial"/>
          <w:color w:val="000000"/>
        </w:rPr>
        <w:t xml:space="preserve"> </w:t>
      </w:r>
      <w:proofErr w:type="spellStart"/>
      <w:r w:rsidR="00217092" w:rsidRPr="001D1F9A">
        <w:rPr>
          <w:rFonts w:ascii="Arial" w:hAnsi="Arial" w:cs="Arial"/>
          <w:color w:val="000000"/>
        </w:rPr>
        <w:t>positif</w:t>
      </w:r>
      <w:proofErr w:type="spellEnd"/>
      <w:r w:rsidR="00217092" w:rsidRPr="001D1F9A">
        <w:rPr>
          <w:rFonts w:ascii="Arial" w:hAnsi="Arial" w:cs="Arial"/>
          <w:color w:val="000000"/>
        </w:rPr>
        <w:t xml:space="preserve"> </w:t>
      </w:r>
      <w:proofErr w:type="spellStart"/>
      <w:r w:rsidRPr="001D1F9A">
        <w:rPr>
          <w:rFonts w:ascii="Arial" w:hAnsi="Arial" w:cs="Arial"/>
          <w:color w:val="000000"/>
        </w:rPr>
        <w:t>terhadap</w:t>
      </w:r>
      <w:proofErr w:type="spellEnd"/>
      <w:r w:rsidRPr="001D1F9A">
        <w:rPr>
          <w:rFonts w:ascii="Arial" w:hAnsi="Arial" w:cs="Arial"/>
          <w:color w:val="000000"/>
        </w:rPr>
        <w:t xml:space="preserve"> </w:t>
      </w:r>
      <w:r w:rsidR="00EA7FEE" w:rsidRPr="0078769A">
        <w:rPr>
          <w:rFonts w:ascii="Arial" w:hAnsi="Arial" w:cs="Arial"/>
          <w:i/>
          <w:iCs/>
          <w:color w:val="000000"/>
        </w:rPr>
        <w:t>Stock Price</w:t>
      </w:r>
      <w:r w:rsidR="00EA7FEE">
        <w:rPr>
          <w:rFonts w:ascii="Arial" w:hAnsi="Arial" w:cs="Arial"/>
          <w:color w:val="000000"/>
        </w:rPr>
        <w:t xml:space="preserve"> </w:t>
      </w:r>
      <w:r w:rsidRPr="001D1F9A">
        <w:rPr>
          <w:rFonts w:ascii="Arial" w:hAnsi="Arial" w:cs="Arial"/>
          <w:color w:val="000000"/>
        </w:rPr>
        <w:t>Harga Saham</w:t>
      </w:r>
    </w:p>
    <w:p w14:paraId="21666599" w14:textId="7904DE49" w:rsidR="001D1F9A" w:rsidRDefault="00BE1FAC" w:rsidP="00BE1FAC">
      <w:pPr>
        <w:spacing w:after="0" w:line="360" w:lineRule="auto"/>
        <w:jc w:val="both"/>
        <w:rPr>
          <w:rFonts w:ascii="Arial" w:hAnsi="Arial" w:cs="Arial"/>
          <w:lang w:val="en-US"/>
        </w:rPr>
      </w:pPr>
      <w:r>
        <w:rPr>
          <w:rFonts w:ascii="Arial" w:hAnsi="Arial" w:cs="Arial"/>
          <w:color w:val="000000"/>
        </w:rPr>
        <w:tab/>
      </w:r>
      <w:r w:rsidRPr="00E14FDF">
        <w:rPr>
          <w:rFonts w:ascii="Arial" w:hAnsi="Arial" w:cs="Arial"/>
          <w:i/>
          <w:iCs/>
          <w:color w:val="000000"/>
        </w:rPr>
        <w:t>Return on Assets</w:t>
      </w:r>
      <w:r w:rsidRPr="00E14FDF">
        <w:rPr>
          <w:rFonts w:ascii="Arial" w:hAnsi="Arial" w:cs="Arial"/>
          <w:color w:val="000000"/>
        </w:rPr>
        <w:t xml:space="preserve"> (ROA) </w:t>
      </w:r>
      <w:proofErr w:type="spellStart"/>
      <w:r w:rsidRPr="00E14FDF">
        <w:rPr>
          <w:rFonts w:ascii="Arial" w:hAnsi="Arial" w:cs="Arial"/>
          <w:color w:val="000000"/>
        </w:rPr>
        <w:t>mencerminkan</w:t>
      </w:r>
      <w:proofErr w:type="spellEnd"/>
      <w:r w:rsidRPr="00E14FDF">
        <w:rPr>
          <w:rFonts w:ascii="Arial" w:hAnsi="Arial" w:cs="Arial"/>
          <w:color w:val="000000"/>
        </w:rPr>
        <w:t xml:space="preserve"> </w:t>
      </w:r>
      <w:proofErr w:type="spellStart"/>
      <w:r w:rsidRPr="00E14FDF">
        <w:rPr>
          <w:rFonts w:ascii="Arial" w:hAnsi="Arial" w:cs="Arial"/>
          <w:color w:val="000000"/>
        </w:rPr>
        <w:t>seberapa</w:t>
      </w:r>
      <w:proofErr w:type="spellEnd"/>
      <w:r w:rsidRPr="00E14FDF">
        <w:rPr>
          <w:rFonts w:ascii="Arial" w:hAnsi="Arial" w:cs="Arial"/>
          <w:color w:val="000000"/>
        </w:rPr>
        <w:t xml:space="preserve"> </w:t>
      </w:r>
      <w:proofErr w:type="spellStart"/>
      <w:r w:rsidRPr="00E14FDF">
        <w:rPr>
          <w:rFonts w:ascii="Arial" w:hAnsi="Arial" w:cs="Arial"/>
          <w:color w:val="000000"/>
        </w:rPr>
        <w:t>besar</w:t>
      </w:r>
      <w:proofErr w:type="spellEnd"/>
      <w:r w:rsidRPr="00E14FDF">
        <w:rPr>
          <w:rFonts w:ascii="Arial" w:hAnsi="Arial" w:cs="Arial"/>
          <w:color w:val="000000"/>
        </w:rPr>
        <w:t xml:space="preserve"> </w:t>
      </w:r>
      <w:proofErr w:type="spellStart"/>
      <w:r w:rsidRPr="00E14FDF">
        <w:rPr>
          <w:rFonts w:ascii="Arial" w:hAnsi="Arial" w:cs="Arial"/>
          <w:color w:val="000000"/>
        </w:rPr>
        <w:t>imbalan</w:t>
      </w:r>
      <w:proofErr w:type="spellEnd"/>
      <w:r w:rsidRPr="00E14FDF">
        <w:rPr>
          <w:rFonts w:ascii="Arial" w:hAnsi="Arial" w:cs="Arial"/>
          <w:color w:val="000000"/>
        </w:rPr>
        <w:t xml:space="preserve"> </w:t>
      </w:r>
      <w:proofErr w:type="spellStart"/>
      <w:r w:rsidRPr="00E14FDF">
        <w:rPr>
          <w:rFonts w:ascii="Arial" w:hAnsi="Arial" w:cs="Arial"/>
          <w:color w:val="000000"/>
        </w:rPr>
        <w:t>atau</w:t>
      </w:r>
      <w:proofErr w:type="spellEnd"/>
      <w:r w:rsidRPr="00E14FDF">
        <w:rPr>
          <w:rFonts w:ascii="Arial" w:hAnsi="Arial" w:cs="Arial"/>
          <w:color w:val="000000"/>
        </w:rPr>
        <w:t xml:space="preserve"> </w:t>
      </w:r>
      <w:proofErr w:type="spellStart"/>
      <w:r w:rsidRPr="00E14FDF">
        <w:rPr>
          <w:rFonts w:ascii="Arial" w:hAnsi="Arial" w:cs="Arial"/>
          <w:color w:val="000000"/>
        </w:rPr>
        <w:t>pengembalian</w:t>
      </w:r>
      <w:proofErr w:type="spellEnd"/>
      <w:r w:rsidRPr="00E14FDF">
        <w:rPr>
          <w:rFonts w:ascii="Arial" w:hAnsi="Arial" w:cs="Arial"/>
          <w:color w:val="000000"/>
        </w:rPr>
        <w:t xml:space="preserve"> yang </w:t>
      </w:r>
      <w:proofErr w:type="spellStart"/>
      <w:r w:rsidRPr="00E14FDF">
        <w:rPr>
          <w:rFonts w:ascii="Arial" w:hAnsi="Arial" w:cs="Arial"/>
          <w:color w:val="000000"/>
        </w:rPr>
        <w:t>dihasilkan</w:t>
      </w:r>
      <w:proofErr w:type="spellEnd"/>
      <w:r w:rsidRPr="00E14FDF">
        <w:rPr>
          <w:rFonts w:ascii="Arial" w:hAnsi="Arial" w:cs="Arial"/>
          <w:color w:val="000000"/>
        </w:rPr>
        <w:t xml:space="preserve"> </w:t>
      </w:r>
      <w:proofErr w:type="spellStart"/>
      <w:r w:rsidRPr="00E14FDF">
        <w:rPr>
          <w:rFonts w:ascii="Arial" w:hAnsi="Arial" w:cs="Arial"/>
          <w:color w:val="000000"/>
        </w:rPr>
        <w:t>atas</w:t>
      </w:r>
      <w:proofErr w:type="spellEnd"/>
      <w:r w:rsidRPr="00E14FDF">
        <w:rPr>
          <w:rFonts w:ascii="Arial" w:hAnsi="Arial" w:cs="Arial"/>
          <w:color w:val="000000"/>
        </w:rPr>
        <w:t xml:space="preserve"> </w:t>
      </w:r>
      <w:proofErr w:type="spellStart"/>
      <w:r w:rsidRPr="00E14FDF">
        <w:rPr>
          <w:rFonts w:ascii="Arial" w:hAnsi="Arial" w:cs="Arial"/>
          <w:color w:val="000000"/>
        </w:rPr>
        <w:t>setiap</w:t>
      </w:r>
      <w:proofErr w:type="spellEnd"/>
      <w:r w:rsidRPr="00E14FDF">
        <w:rPr>
          <w:rFonts w:ascii="Arial" w:hAnsi="Arial" w:cs="Arial"/>
          <w:color w:val="000000"/>
        </w:rPr>
        <w:t xml:space="preserve"> </w:t>
      </w:r>
      <w:r w:rsidRPr="00E14FDF">
        <w:rPr>
          <w:rFonts w:ascii="Arial" w:hAnsi="Arial" w:cs="Arial"/>
          <w:color w:val="000000"/>
          <w:lang w:val="en-US"/>
        </w:rPr>
        <w:t xml:space="preserve">rupiah yang </w:t>
      </w:r>
      <w:proofErr w:type="spellStart"/>
      <w:r w:rsidRPr="00E14FDF">
        <w:rPr>
          <w:rFonts w:ascii="Arial" w:hAnsi="Arial" w:cs="Arial"/>
          <w:color w:val="000000"/>
          <w:lang w:val="en-US"/>
        </w:rPr>
        <w:t>ditanamkan</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dalam</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bentuk</w:t>
      </w:r>
      <w:proofErr w:type="spellEnd"/>
      <w:r w:rsidRPr="00E14FDF">
        <w:rPr>
          <w:rFonts w:ascii="Arial" w:hAnsi="Arial" w:cs="Arial"/>
          <w:color w:val="000000"/>
          <w:lang w:val="en-US"/>
        </w:rPr>
        <w:t xml:space="preserve"> asset </w:t>
      </w:r>
      <w:r w:rsidRPr="00E14FDF">
        <w:rPr>
          <w:rFonts w:ascii="Arial" w:hAnsi="Arial" w:cs="Arial"/>
          <w:color w:val="000000"/>
          <w:lang w:val="en-US"/>
        </w:rPr>
        <w:fldChar w:fldCharType="begin" w:fldLock="1"/>
      </w:r>
      <w:r w:rsidR="00736947">
        <w:rPr>
          <w:rFonts w:ascii="Arial" w:hAnsi="Arial" w:cs="Arial"/>
          <w:color w:val="000000"/>
          <w:lang w:val="en-US"/>
        </w:rPr>
        <w:instrText>ADDIN CSL_CITATION {"citationItems":[{"id":"ITEM-1","itemData":{"author":[{"dropping-particle":"","family":"Murhadi","given":"Werner R","non-dropping-particle":"","parse-names":false,"suffix":""}],"id":"ITEM-1","issued":{"date-parts":[["2017"]]},"publisher":"Jakarta : Salemba Empat","publisher-place":"Jakarta","title":"Analisis Laporan Keuangan: Proyeksi dan Valuasi Saham","type":"book"},"uris":["http://www.mendeley.com/documents/?uuid=b56c7586-b1aa-41ed-bcfa-c15b613ed070"]}],"mendeley":{"formattedCitation":"(Murhadi, 2017)","plainTextFormattedCitation":"(Murhadi, 2017)","previouslyFormattedCitation":"(Murhadi, 2017: 64)"},"properties":{"noteIndex":0},"schema":"https://github.com/citation-style-language/schema/raw/master/csl-citation.json"}</w:instrText>
      </w:r>
      <w:r w:rsidRPr="00E14FDF">
        <w:rPr>
          <w:rFonts w:ascii="Arial" w:hAnsi="Arial" w:cs="Arial"/>
          <w:color w:val="000000"/>
          <w:lang w:val="en-US"/>
        </w:rPr>
        <w:fldChar w:fldCharType="separate"/>
      </w:r>
      <w:r w:rsidR="00736947" w:rsidRPr="00736947">
        <w:rPr>
          <w:rFonts w:ascii="Arial" w:hAnsi="Arial" w:cs="Arial"/>
          <w:noProof/>
          <w:color w:val="000000"/>
          <w:lang w:val="en-US"/>
        </w:rPr>
        <w:t>(Murhadi, 2017)</w:t>
      </w:r>
      <w:r w:rsidRPr="00E14FDF">
        <w:rPr>
          <w:rFonts w:ascii="Arial" w:hAnsi="Arial" w:cs="Arial"/>
          <w:color w:val="000000"/>
          <w:lang w:val="en-US"/>
        </w:rPr>
        <w:fldChar w:fldCharType="end"/>
      </w:r>
      <w:r w:rsidRPr="00E14FDF">
        <w:rPr>
          <w:rFonts w:ascii="Arial" w:hAnsi="Arial" w:cs="Arial"/>
          <w:color w:val="000000"/>
          <w:lang w:val="en-US"/>
        </w:rPr>
        <w:t>.</w:t>
      </w:r>
      <w:r w:rsidR="0078769A">
        <w:rPr>
          <w:rFonts w:ascii="Arial" w:hAnsi="Arial" w:cs="Arial"/>
          <w:color w:val="000000"/>
          <w:lang w:val="en-US"/>
        </w:rPr>
        <w:t xml:space="preserve"> </w:t>
      </w:r>
      <w:proofErr w:type="spellStart"/>
      <w:r w:rsidR="0078769A">
        <w:rPr>
          <w:rFonts w:ascii="Arial" w:hAnsi="Arial" w:cs="Arial"/>
          <w:color w:val="000000"/>
          <w:lang w:val="en-US"/>
        </w:rPr>
        <w:t>Berdasarkan</w:t>
      </w:r>
      <w:proofErr w:type="spellEnd"/>
      <w:r w:rsidR="0078769A">
        <w:rPr>
          <w:rFonts w:ascii="Arial" w:hAnsi="Arial" w:cs="Arial"/>
          <w:color w:val="000000"/>
          <w:lang w:val="en-US"/>
        </w:rPr>
        <w:t xml:space="preserve"> </w:t>
      </w:r>
      <w:proofErr w:type="spellStart"/>
      <w:r w:rsidR="0078769A">
        <w:rPr>
          <w:rFonts w:ascii="Arial" w:hAnsi="Arial" w:cs="Arial"/>
          <w:color w:val="000000"/>
          <w:lang w:val="en-US"/>
        </w:rPr>
        <w:t>hasil</w:t>
      </w:r>
      <w:proofErr w:type="spellEnd"/>
      <w:r w:rsidR="0078769A">
        <w:rPr>
          <w:rFonts w:ascii="Arial" w:hAnsi="Arial" w:cs="Arial"/>
          <w:color w:val="000000"/>
          <w:lang w:val="en-US"/>
        </w:rPr>
        <w:t xml:space="preserve"> </w:t>
      </w:r>
      <w:proofErr w:type="spellStart"/>
      <w:r w:rsidR="0078769A" w:rsidRPr="00194191">
        <w:rPr>
          <w:rFonts w:ascii="Arial" w:hAnsi="Arial" w:cs="Arial"/>
          <w:lang w:val="en-US"/>
        </w:rPr>
        <w:t>penelitian</w:t>
      </w:r>
      <w:proofErr w:type="spellEnd"/>
      <w:r w:rsidR="0078769A" w:rsidRPr="00194191">
        <w:rPr>
          <w:rFonts w:ascii="Arial" w:hAnsi="Arial" w:cs="Arial"/>
          <w:lang w:val="en-US"/>
        </w:rPr>
        <w:t xml:space="preserve"> </w:t>
      </w:r>
      <w:proofErr w:type="spellStart"/>
      <w:r w:rsidR="0078769A" w:rsidRPr="00194191">
        <w:rPr>
          <w:rFonts w:ascii="Arial" w:hAnsi="Arial" w:cs="Arial"/>
          <w:lang w:val="en-US"/>
        </w:rPr>
        <w:t>Purwanti</w:t>
      </w:r>
      <w:proofErr w:type="spellEnd"/>
      <w:r w:rsidR="0078769A" w:rsidRPr="00194191">
        <w:rPr>
          <w:rFonts w:ascii="Arial" w:hAnsi="Arial" w:cs="Arial"/>
          <w:lang w:val="en-US"/>
        </w:rPr>
        <w:t xml:space="preserve"> </w:t>
      </w:r>
      <w:r w:rsidR="0078769A" w:rsidRPr="00194191">
        <w:rPr>
          <w:rFonts w:ascii="Arial" w:hAnsi="Arial" w:cs="Arial"/>
          <w:lang w:val="en-US"/>
        </w:rPr>
        <w:fldChar w:fldCharType="begin" w:fldLock="1"/>
      </w:r>
      <w:r w:rsidR="0078769A" w:rsidRPr="00194191">
        <w:rPr>
          <w:rFonts w:ascii="Arial" w:hAnsi="Arial" w:cs="Arial"/>
          <w:lang w:val="en-US"/>
        </w:rPr>
        <w:instrText>ADDIN CSL_CITATION {"citationItems":[{"id":"ITEM-1","itemData":{"ISSN":"2550-0783","author":[{"dropping-particle":"","family":"Purwanti","given":"Purwanti","non-dropping-particle":"","parse-names":false,"suffix":""}],"container-title":"Jurnal Aplikasi Manajemen, Ekonomi dan Bisnis","id":"ITEM-1","issue":"1","issued":{"date-parts":[["2020"]]},"page":"75-84","title":"Pengaruh ROA, ROE, dan NIM terhadap Harga Saham pada Perusahaan Sektor Perbankan yang Terdaftar di BEI Periode 2015-2019","type":"article-journal","volume":"5"},"suppress-author":1,"uris":["http://www.mendeley.com/documents/?uuid=4079eebf-2dee-4e47-a51b-bb933bb36538"]}],"mendeley":{"formattedCitation":"(2020)","plainTextFormattedCitation":"(2020)","previouslyFormattedCitation":"(2020)"},"properties":{"noteIndex":0},"schema":"https://github.com/citation-style-language/schema/raw/master/csl-citation.json"}</w:instrText>
      </w:r>
      <w:r w:rsidR="0078769A" w:rsidRPr="00194191">
        <w:rPr>
          <w:rFonts w:ascii="Arial" w:hAnsi="Arial" w:cs="Arial"/>
          <w:lang w:val="en-US"/>
        </w:rPr>
        <w:fldChar w:fldCharType="separate"/>
      </w:r>
      <w:r w:rsidR="0078769A" w:rsidRPr="00194191">
        <w:rPr>
          <w:rFonts w:ascii="Arial" w:hAnsi="Arial" w:cs="Arial"/>
          <w:noProof/>
          <w:lang w:val="en-US"/>
        </w:rPr>
        <w:t>(2020)</w:t>
      </w:r>
      <w:r w:rsidR="0078769A" w:rsidRPr="00194191">
        <w:rPr>
          <w:rFonts w:ascii="Arial" w:hAnsi="Arial" w:cs="Arial"/>
          <w:lang w:val="en-US"/>
        </w:rPr>
        <w:fldChar w:fldCharType="end"/>
      </w:r>
      <w:r w:rsidR="0078769A" w:rsidRPr="00194191">
        <w:rPr>
          <w:rFonts w:ascii="Arial" w:hAnsi="Arial" w:cs="Arial"/>
          <w:lang w:val="en-US"/>
        </w:rPr>
        <w:t xml:space="preserve"> dan </w:t>
      </w:r>
      <w:proofErr w:type="spellStart"/>
      <w:r w:rsidR="0078769A" w:rsidRPr="00194191">
        <w:rPr>
          <w:rFonts w:ascii="Arial" w:hAnsi="Arial" w:cs="Arial"/>
          <w:lang w:val="en-US"/>
        </w:rPr>
        <w:t>Manoppo</w:t>
      </w:r>
      <w:proofErr w:type="spellEnd"/>
      <w:r w:rsidR="0078769A" w:rsidRPr="00194191">
        <w:rPr>
          <w:rFonts w:ascii="Arial" w:hAnsi="Arial" w:cs="Arial"/>
          <w:lang w:val="en-US"/>
        </w:rPr>
        <w:t xml:space="preserve"> </w:t>
      </w:r>
      <w:r w:rsidR="0078769A" w:rsidRPr="00194191">
        <w:rPr>
          <w:rFonts w:ascii="Arial" w:hAnsi="Arial" w:cs="Arial"/>
          <w:lang w:val="en-US"/>
        </w:rPr>
        <w:fldChar w:fldCharType="begin" w:fldLock="1"/>
      </w:r>
      <w:r w:rsidR="0078769A" w:rsidRPr="00194191">
        <w:rPr>
          <w:rFonts w:ascii="Arial" w:hAnsi="Arial" w:cs="Arial"/>
          <w:lang w:val="en-US"/>
        </w:rPr>
        <w:instrText>ADDIN CSL_CITATION {"citationItems":[{"id":"ITEM-1","itemData":{"ISSN":"2303-1174","author":[{"dropping-particle":"","family":"Manoppo","given":"Carmela Pinky","non-dropping-particle":"","parse-names":false,"suffix":""}],"container-title":"Jurnal EMBA: Jurnal Riset Ekonomi, Manajemen, Bisnis dan Akuntansi","id":"ITEM-1","issue":"4","issued":{"date-parts":[["2016"]]},"title":"The influence of Roa, Roe, Ros, and Eps on stock price","type":"article-journal","volume":"3"},"suppress-author":1,"uris":["http://www.mendeley.com/documents/?uuid=1248e6b7-47a3-45fa-b4f0-130504a08278"]}],"mendeley":{"formattedCitation":"(2016)","plainTextFormattedCitation":"(2016)","previouslyFormattedCitation":"(2016)"},"properties":{"noteIndex":0},"schema":"https://github.com/citation-style-language/schema/raw/master/csl-citation.json"}</w:instrText>
      </w:r>
      <w:r w:rsidR="0078769A" w:rsidRPr="00194191">
        <w:rPr>
          <w:rFonts w:ascii="Arial" w:hAnsi="Arial" w:cs="Arial"/>
          <w:lang w:val="en-US"/>
        </w:rPr>
        <w:fldChar w:fldCharType="separate"/>
      </w:r>
      <w:r w:rsidR="0078769A" w:rsidRPr="00194191">
        <w:rPr>
          <w:rFonts w:ascii="Arial" w:hAnsi="Arial" w:cs="Arial"/>
          <w:noProof/>
          <w:lang w:val="en-US"/>
        </w:rPr>
        <w:t>(2016)</w:t>
      </w:r>
      <w:r w:rsidR="0078769A" w:rsidRPr="00194191">
        <w:rPr>
          <w:rFonts w:ascii="Arial" w:hAnsi="Arial" w:cs="Arial"/>
          <w:lang w:val="en-US"/>
        </w:rPr>
        <w:fldChar w:fldCharType="end"/>
      </w:r>
      <w:r w:rsidR="0078769A">
        <w:rPr>
          <w:rFonts w:ascii="Arial" w:hAnsi="Arial" w:cs="Arial"/>
          <w:lang w:val="en-US"/>
        </w:rPr>
        <w:t xml:space="preserve"> </w:t>
      </w:r>
      <w:proofErr w:type="spellStart"/>
      <w:r w:rsidR="0078769A">
        <w:rPr>
          <w:rFonts w:ascii="Arial" w:hAnsi="Arial" w:cs="Arial"/>
          <w:lang w:val="en-US"/>
        </w:rPr>
        <w:t>menyatakan</w:t>
      </w:r>
      <w:proofErr w:type="spellEnd"/>
      <w:r w:rsidR="0078769A">
        <w:rPr>
          <w:rFonts w:ascii="Arial" w:hAnsi="Arial" w:cs="Arial"/>
          <w:lang w:val="en-US"/>
        </w:rPr>
        <w:t xml:space="preserve"> </w:t>
      </w:r>
      <w:proofErr w:type="spellStart"/>
      <w:r w:rsidR="0078769A">
        <w:rPr>
          <w:rFonts w:ascii="Arial" w:hAnsi="Arial" w:cs="Arial"/>
          <w:lang w:val="en-US"/>
        </w:rPr>
        <w:t>bahwa</w:t>
      </w:r>
      <w:proofErr w:type="spellEnd"/>
      <w:r w:rsidR="0078769A">
        <w:rPr>
          <w:rFonts w:ascii="Arial" w:hAnsi="Arial" w:cs="Arial"/>
          <w:lang w:val="en-US"/>
        </w:rPr>
        <w:t xml:space="preserve"> return on assets </w:t>
      </w:r>
      <w:proofErr w:type="spellStart"/>
      <w:r w:rsidR="0078769A">
        <w:rPr>
          <w:rFonts w:ascii="Arial" w:hAnsi="Arial" w:cs="Arial"/>
          <w:lang w:val="en-US"/>
        </w:rPr>
        <w:t>berpengaruh</w:t>
      </w:r>
      <w:proofErr w:type="spellEnd"/>
      <w:r w:rsidR="0078769A">
        <w:rPr>
          <w:rFonts w:ascii="Arial" w:hAnsi="Arial" w:cs="Arial"/>
          <w:lang w:val="en-US"/>
        </w:rPr>
        <w:t xml:space="preserve"> </w:t>
      </w:r>
      <w:proofErr w:type="spellStart"/>
      <w:r w:rsidR="0078769A">
        <w:rPr>
          <w:rFonts w:ascii="Arial" w:hAnsi="Arial" w:cs="Arial"/>
          <w:lang w:val="en-US"/>
        </w:rPr>
        <w:t>positif</w:t>
      </w:r>
      <w:proofErr w:type="spellEnd"/>
      <w:r w:rsidR="0078769A">
        <w:rPr>
          <w:rFonts w:ascii="Arial" w:hAnsi="Arial" w:cs="Arial"/>
          <w:lang w:val="en-US"/>
        </w:rPr>
        <w:t xml:space="preserve"> dan </w:t>
      </w:r>
      <w:proofErr w:type="spellStart"/>
      <w:r w:rsidR="0078769A">
        <w:rPr>
          <w:rFonts w:ascii="Arial" w:hAnsi="Arial" w:cs="Arial"/>
          <w:lang w:val="en-US"/>
        </w:rPr>
        <w:t>signifikan</w:t>
      </w:r>
      <w:proofErr w:type="spellEnd"/>
      <w:r w:rsidR="0078769A">
        <w:rPr>
          <w:rFonts w:ascii="Arial" w:hAnsi="Arial" w:cs="Arial"/>
          <w:lang w:val="en-US"/>
        </w:rPr>
        <w:t xml:space="preserve"> </w:t>
      </w:r>
      <w:proofErr w:type="spellStart"/>
      <w:r w:rsidR="0078769A">
        <w:rPr>
          <w:rFonts w:ascii="Arial" w:hAnsi="Arial" w:cs="Arial"/>
          <w:lang w:val="en-US"/>
        </w:rPr>
        <w:t>terhadap</w:t>
      </w:r>
      <w:proofErr w:type="spellEnd"/>
      <w:r w:rsidR="0078769A">
        <w:rPr>
          <w:rFonts w:ascii="Arial" w:hAnsi="Arial" w:cs="Arial"/>
          <w:lang w:val="en-US"/>
        </w:rPr>
        <w:t xml:space="preserve"> stock price (</w:t>
      </w:r>
      <w:proofErr w:type="spellStart"/>
      <w:r w:rsidR="0078769A">
        <w:rPr>
          <w:rFonts w:ascii="Arial" w:hAnsi="Arial" w:cs="Arial"/>
          <w:lang w:val="en-US"/>
        </w:rPr>
        <w:t>harga</w:t>
      </w:r>
      <w:proofErr w:type="spellEnd"/>
      <w:r w:rsidR="0078769A">
        <w:rPr>
          <w:rFonts w:ascii="Arial" w:hAnsi="Arial" w:cs="Arial"/>
          <w:lang w:val="en-US"/>
        </w:rPr>
        <w:t xml:space="preserve"> </w:t>
      </w:r>
      <w:proofErr w:type="spellStart"/>
      <w:r w:rsidR="0078769A">
        <w:rPr>
          <w:rFonts w:ascii="Arial" w:hAnsi="Arial" w:cs="Arial"/>
          <w:lang w:val="en-US"/>
        </w:rPr>
        <w:t>saham</w:t>
      </w:r>
      <w:proofErr w:type="spellEnd"/>
      <w:r w:rsidR="0078769A">
        <w:rPr>
          <w:rFonts w:ascii="Arial" w:hAnsi="Arial" w:cs="Arial"/>
          <w:lang w:val="en-US"/>
        </w:rPr>
        <w:t>).</w:t>
      </w:r>
    </w:p>
    <w:p w14:paraId="43543CF3" w14:textId="6AA7C338" w:rsidR="0078769A" w:rsidRPr="001D1F9A" w:rsidRDefault="0078769A" w:rsidP="0078769A">
      <w:pPr>
        <w:spacing w:after="0" w:line="360" w:lineRule="auto"/>
        <w:jc w:val="both"/>
        <w:rPr>
          <w:rFonts w:ascii="Arial" w:hAnsi="Arial" w:cs="Arial"/>
          <w:color w:val="000000"/>
        </w:rPr>
      </w:pPr>
      <w:r>
        <w:rPr>
          <w:rFonts w:ascii="Arial" w:hAnsi="Arial" w:cs="Arial"/>
          <w:lang w:val="en-US"/>
        </w:rPr>
        <w:t xml:space="preserve">H1: </w:t>
      </w:r>
      <w:r w:rsidRPr="0078769A">
        <w:rPr>
          <w:rFonts w:ascii="Arial" w:hAnsi="Arial" w:cs="Arial"/>
          <w:i/>
          <w:iCs/>
          <w:color w:val="000000"/>
        </w:rPr>
        <w:t>Return on Asset</w:t>
      </w:r>
      <w:r w:rsidRPr="001D1F9A">
        <w:rPr>
          <w:rFonts w:ascii="Arial" w:hAnsi="Arial" w:cs="Arial"/>
          <w:color w:val="000000"/>
        </w:rPr>
        <w:t xml:space="preserve"> (ROA) </w:t>
      </w:r>
      <w:proofErr w:type="spellStart"/>
      <w:r w:rsidRPr="001D1F9A">
        <w:rPr>
          <w:rFonts w:ascii="Arial" w:hAnsi="Arial" w:cs="Arial"/>
          <w:color w:val="000000"/>
        </w:rPr>
        <w:t>berpengaruh</w:t>
      </w:r>
      <w:proofErr w:type="spellEnd"/>
      <w:r w:rsidRPr="001D1F9A">
        <w:rPr>
          <w:rFonts w:ascii="Arial" w:hAnsi="Arial" w:cs="Arial"/>
          <w:color w:val="000000"/>
        </w:rPr>
        <w:t xml:space="preserve"> </w:t>
      </w:r>
      <w:proofErr w:type="spellStart"/>
      <w:r w:rsidRPr="001D1F9A">
        <w:rPr>
          <w:rFonts w:ascii="Arial" w:hAnsi="Arial" w:cs="Arial"/>
          <w:color w:val="000000"/>
        </w:rPr>
        <w:t>positif</w:t>
      </w:r>
      <w:proofErr w:type="spellEnd"/>
      <w:r w:rsidRPr="001D1F9A">
        <w:rPr>
          <w:rFonts w:ascii="Arial" w:hAnsi="Arial" w:cs="Arial"/>
          <w:color w:val="000000"/>
        </w:rPr>
        <w:t xml:space="preserve"> </w:t>
      </w:r>
      <w:proofErr w:type="spellStart"/>
      <w:r w:rsidRPr="001D1F9A">
        <w:rPr>
          <w:rFonts w:ascii="Arial" w:hAnsi="Arial" w:cs="Arial"/>
          <w:color w:val="000000"/>
        </w:rPr>
        <w:t>terhadap</w:t>
      </w:r>
      <w:proofErr w:type="spellEnd"/>
      <w:r w:rsidRPr="001D1F9A">
        <w:rPr>
          <w:rFonts w:ascii="Arial" w:hAnsi="Arial" w:cs="Arial"/>
          <w:color w:val="000000"/>
        </w:rPr>
        <w:t xml:space="preserve"> </w:t>
      </w:r>
      <w:r w:rsidRPr="0078769A">
        <w:rPr>
          <w:rFonts w:ascii="Arial" w:hAnsi="Arial" w:cs="Arial"/>
          <w:i/>
          <w:iCs/>
          <w:color w:val="000000"/>
        </w:rPr>
        <w:t>Stock Price</w:t>
      </w:r>
      <w:r>
        <w:rPr>
          <w:rFonts w:ascii="Arial" w:hAnsi="Arial" w:cs="Arial"/>
          <w:color w:val="000000"/>
        </w:rPr>
        <w:t xml:space="preserve"> (</w:t>
      </w:r>
      <w:r w:rsidRPr="001D1F9A">
        <w:rPr>
          <w:rFonts w:ascii="Arial" w:hAnsi="Arial" w:cs="Arial"/>
          <w:color w:val="000000"/>
        </w:rPr>
        <w:t>Harga Saham</w:t>
      </w:r>
      <w:r>
        <w:rPr>
          <w:rFonts w:ascii="Arial" w:hAnsi="Arial" w:cs="Arial"/>
          <w:color w:val="000000"/>
        </w:rPr>
        <w:t>)</w:t>
      </w:r>
    </w:p>
    <w:p w14:paraId="278DD5BB" w14:textId="11B2FE49" w:rsidR="0078769A" w:rsidRDefault="0078769A" w:rsidP="00BE1FAC">
      <w:pPr>
        <w:spacing w:after="0" w:line="360" w:lineRule="auto"/>
        <w:jc w:val="both"/>
        <w:rPr>
          <w:rFonts w:ascii="Arial" w:hAnsi="Arial" w:cs="Arial"/>
          <w:color w:val="000000"/>
          <w:lang w:val="en-US"/>
        </w:rPr>
      </w:pPr>
      <w:r>
        <w:rPr>
          <w:rFonts w:ascii="Arial" w:hAnsi="Arial" w:cs="Arial"/>
          <w:lang w:val="en-US"/>
        </w:rPr>
        <w:t xml:space="preserve"> </w:t>
      </w:r>
    </w:p>
    <w:p w14:paraId="737B9C6D" w14:textId="401C0D69" w:rsidR="00217092" w:rsidRDefault="00B631ED" w:rsidP="00EA7FEE">
      <w:pPr>
        <w:spacing w:after="0" w:line="360" w:lineRule="auto"/>
        <w:jc w:val="both"/>
        <w:rPr>
          <w:rFonts w:ascii="Arial" w:hAnsi="Arial" w:cs="Arial"/>
          <w:color w:val="000000"/>
        </w:rPr>
      </w:pPr>
      <w:r w:rsidRPr="00EA7FEE">
        <w:rPr>
          <w:rFonts w:ascii="Arial" w:hAnsi="Arial" w:cs="Arial"/>
          <w:i/>
          <w:iCs/>
          <w:color w:val="000000"/>
        </w:rPr>
        <w:t>Return on Equity</w:t>
      </w:r>
      <w:r w:rsidRPr="00EA7FEE">
        <w:rPr>
          <w:rFonts w:ascii="Arial" w:hAnsi="Arial" w:cs="Arial"/>
          <w:color w:val="000000"/>
        </w:rPr>
        <w:t xml:space="preserve"> (RO</w:t>
      </w:r>
      <w:r w:rsidR="00174FA4" w:rsidRPr="00EA7FEE">
        <w:rPr>
          <w:rFonts w:ascii="Arial" w:hAnsi="Arial" w:cs="Arial"/>
          <w:color w:val="000000"/>
        </w:rPr>
        <w:t>E</w:t>
      </w:r>
      <w:r w:rsidRPr="00EA7FEE">
        <w:rPr>
          <w:rFonts w:ascii="Arial" w:hAnsi="Arial" w:cs="Arial"/>
          <w:color w:val="000000"/>
        </w:rPr>
        <w:t xml:space="preserve">) </w:t>
      </w:r>
      <w:proofErr w:type="spellStart"/>
      <w:r w:rsidRPr="00EA7FEE">
        <w:rPr>
          <w:rFonts w:ascii="Arial" w:hAnsi="Arial" w:cs="Arial"/>
          <w:color w:val="000000"/>
        </w:rPr>
        <w:t>berpengaruh</w:t>
      </w:r>
      <w:proofErr w:type="spellEnd"/>
      <w:r w:rsidRPr="00EA7FEE">
        <w:rPr>
          <w:rFonts w:ascii="Arial" w:hAnsi="Arial" w:cs="Arial"/>
          <w:color w:val="000000"/>
        </w:rPr>
        <w:t xml:space="preserve"> </w:t>
      </w:r>
      <w:proofErr w:type="spellStart"/>
      <w:r w:rsidR="00217092" w:rsidRPr="00EA7FEE">
        <w:rPr>
          <w:rFonts w:ascii="Arial" w:hAnsi="Arial" w:cs="Arial"/>
          <w:color w:val="000000"/>
        </w:rPr>
        <w:t>positif</w:t>
      </w:r>
      <w:proofErr w:type="spellEnd"/>
      <w:r w:rsidR="00217092" w:rsidRPr="00EA7FEE">
        <w:rPr>
          <w:rFonts w:ascii="Arial" w:hAnsi="Arial" w:cs="Arial"/>
          <w:color w:val="000000"/>
        </w:rPr>
        <w:t xml:space="preserve"> </w:t>
      </w:r>
      <w:proofErr w:type="spellStart"/>
      <w:r w:rsidRPr="00EA7FEE">
        <w:rPr>
          <w:rFonts w:ascii="Arial" w:hAnsi="Arial" w:cs="Arial"/>
          <w:color w:val="000000"/>
        </w:rPr>
        <w:t>terhadap</w:t>
      </w:r>
      <w:proofErr w:type="spellEnd"/>
      <w:r w:rsidRPr="00EA7FEE">
        <w:rPr>
          <w:rFonts w:ascii="Arial" w:hAnsi="Arial" w:cs="Arial"/>
          <w:color w:val="000000"/>
        </w:rPr>
        <w:t xml:space="preserve"> </w:t>
      </w:r>
      <w:r w:rsidR="00EA7FEE" w:rsidRPr="0078769A">
        <w:rPr>
          <w:rFonts w:ascii="Arial" w:hAnsi="Arial" w:cs="Arial"/>
          <w:i/>
          <w:iCs/>
          <w:color w:val="000000"/>
        </w:rPr>
        <w:t>Stock Price</w:t>
      </w:r>
      <w:r w:rsidR="00EA7FEE">
        <w:rPr>
          <w:rFonts w:ascii="Arial" w:hAnsi="Arial" w:cs="Arial"/>
          <w:color w:val="000000"/>
        </w:rPr>
        <w:t xml:space="preserve"> (</w:t>
      </w:r>
      <w:r w:rsidRPr="00EA7FEE">
        <w:rPr>
          <w:rFonts w:ascii="Arial" w:hAnsi="Arial" w:cs="Arial"/>
          <w:color w:val="000000"/>
        </w:rPr>
        <w:t>Harga Saham</w:t>
      </w:r>
      <w:r w:rsidR="00EA7FEE">
        <w:rPr>
          <w:rFonts w:ascii="Arial" w:hAnsi="Arial" w:cs="Arial"/>
          <w:color w:val="000000"/>
        </w:rPr>
        <w:t>)</w:t>
      </w:r>
    </w:p>
    <w:p w14:paraId="4457182A" w14:textId="0AD1005F" w:rsidR="00EA7FEE" w:rsidRDefault="00EA7FEE" w:rsidP="00EA7FEE">
      <w:pPr>
        <w:spacing w:after="0" w:line="360" w:lineRule="auto"/>
        <w:jc w:val="both"/>
        <w:rPr>
          <w:rFonts w:ascii="Arial" w:hAnsi="Arial" w:cs="Arial"/>
          <w:lang w:val="en-US"/>
        </w:rPr>
      </w:pPr>
      <w:r>
        <w:rPr>
          <w:rFonts w:ascii="Arial" w:hAnsi="Arial" w:cs="Arial"/>
          <w:color w:val="000000"/>
        </w:rPr>
        <w:tab/>
      </w:r>
      <w:proofErr w:type="spellStart"/>
      <w:r w:rsidRPr="00E14FDF">
        <w:rPr>
          <w:rFonts w:ascii="Arial" w:hAnsi="Arial" w:cs="Arial"/>
          <w:color w:val="000000"/>
        </w:rPr>
        <w:t>Hery</w:t>
      </w:r>
      <w:proofErr w:type="spellEnd"/>
      <w:r w:rsidRPr="00E14FDF">
        <w:rPr>
          <w:rFonts w:ascii="Arial" w:hAnsi="Arial" w:cs="Arial"/>
          <w:color w:val="000000"/>
        </w:rPr>
        <w:t xml:space="preserve"> </w:t>
      </w:r>
      <w:r w:rsidRPr="00E14FDF">
        <w:rPr>
          <w:rFonts w:ascii="Arial" w:hAnsi="Arial" w:cs="Arial"/>
          <w:color w:val="000000"/>
        </w:rPr>
        <w:fldChar w:fldCharType="begin" w:fldLock="1"/>
      </w:r>
      <w:r w:rsidRPr="00E14FDF">
        <w:rPr>
          <w:rFonts w:ascii="Arial" w:hAnsi="Arial" w:cs="Arial"/>
          <w:color w:val="000000"/>
        </w:rPr>
        <w:instrText>ADDIN CSL_CITATION {"citationItems":[{"id":"ITEM-1","itemData":{"author":[{"dropping-particle":"","family":"Hery","given":"Analisis Laporan Keuangan Integrated","non-dropping-particle":"","parse-names":false,"suffix":""}],"id":"ITEM-1","issued":{"date-parts":[["2018"]]},"publisher":"Grasindo","publisher-place":"Jakarta","title":"Analisis Laporan Keuangan (Comprehensive and Comprehensive Edition)","type":"book"},"suffix":": 194","suppress-author":1,"uris":["http://www.mendeley.com/documents/?uuid=6f55094e-b1ca-45ba-86d8-1df2d6b3a20d"]}],"mendeley":{"formattedCitation":"(2018: 194)","plainTextFormattedCitation":"(2018: 194)","previouslyFormattedCitation":"(2018: 194)"},"properties":{"noteIndex":0},"schema":"https://github.com/citation-style-language/schema/raw/master/csl-citation.json"}</w:instrText>
      </w:r>
      <w:r w:rsidRPr="00E14FDF">
        <w:rPr>
          <w:rFonts w:ascii="Arial" w:hAnsi="Arial" w:cs="Arial"/>
          <w:color w:val="000000"/>
        </w:rPr>
        <w:fldChar w:fldCharType="separate"/>
      </w:r>
      <w:r w:rsidRPr="00E14FDF">
        <w:rPr>
          <w:rFonts w:ascii="Arial" w:hAnsi="Arial" w:cs="Arial"/>
          <w:noProof/>
          <w:color w:val="000000"/>
        </w:rPr>
        <w:t>(2018: 194)</w:t>
      </w:r>
      <w:r w:rsidRPr="00E14FDF">
        <w:rPr>
          <w:rFonts w:ascii="Arial" w:hAnsi="Arial" w:cs="Arial"/>
          <w:color w:val="000000"/>
        </w:rPr>
        <w:fldChar w:fldCharType="end"/>
      </w:r>
      <w:r w:rsidRPr="00E14FDF">
        <w:rPr>
          <w:rFonts w:ascii="Arial" w:hAnsi="Arial" w:cs="Arial"/>
          <w:color w:val="000000"/>
        </w:rPr>
        <w:t xml:space="preserve"> </w:t>
      </w:r>
      <w:proofErr w:type="spellStart"/>
      <w:r w:rsidRPr="00E14FDF">
        <w:rPr>
          <w:rFonts w:ascii="Arial" w:hAnsi="Arial" w:cs="Arial"/>
          <w:color w:val="000000"/>
        </w:rPr>
        <w:t>menyatakan</w:t>
      </w:r>
      <w:proofErr w:type="spellEnd"/>
      <w:r w:rsidRPr="00E14FDF">
        <w:rPr>
          <w:rFonts w:ascii="Arial" w:hAnsi="Arial" w:cs="Arial"/>
          <w:color w:val="000000"/>
        </w:rPr>
        <w:t xml:space="preserve"> ROE </w:t>
      </w:r>
      <w:proofErr w:type="spellStart"/>
      <w:r w:rsidRPr="00E14FDF">
        <w:rPr>
          <w:rFonts w:ascii="Arial" w:hAnsi="Arial" w:cs="Arial"/>
          <w:color w:val="000000"/>
        </w:rPr>
        <w:t>merupakan</w:t>
      </w:r>
      <w:proofErr w:type="spellEnd"/>
      <w:r w:rsidRPr="00E14FDF">
        <w:rPr>
          <w:rFonts w:ascii="Arial" w:hAnsi="Arial" w:cs="Arial"/>
          <w:color w:val="000000"/>
        </w:rPr>
        <w:t xml:space="preserve"> </w:t>
      </w:r>
      <w:proofErr w:type="spellStart"/>
      <w:r w:rsidRPr="00E14FDF">
        <w:rPr>
          <w:rFonts w:ascii="Arial" w:hAnsi="Arial" w:cs="Arial"/>
          <w:color w:val="000000"/>
        </w:rPr>
        <w:t>rasio</w:t>
      </w:r>
      <w:proofErr w:type="spellEnd"/>
      <w:r w:rsidRPr="00E14FDF">
        <w:rPr>
          <w:rFonts w:ascii="Arial" w:hAnsi="Arial" w:cs="Arial"/>
          <w:color w:val="000000"/>
        </w:rPr>
        <w:t xml:space="preserve"> yang </w:t>
      </w:r>
      <w:proofErr w:type="spellStart"/>
      <w:r w:rsidRPr="00E14FDF">
        <w:rPr>
          <w:rFonts w:ascii="Arial" w:hAnsi="Arial" w:cs="Arial"/>
          <w:color w:val="000000"/>
        </w:rPr>
        <w:t>menunjukkan</w:t>
      </w:r>
      <w:proofErr w:type="spellEnd"/>
      <w:r w:rsidRPr="00E14FDF">
        <w:rPr>
          <w:rFonts w:ascii="Arial" w:hAnsi="Arial" w:cs="Arial"/>
          <w:color w:val="000000"/>
        </w:rPr>
        <w:t xml:space="preserve"> </w:t>
      </w:r>
      <w:proofErr w:type="spellStart"/>
      <w:r w:rsidRPr="00E14FDF">
        <w:rPr>
          <w:rFonts w:ascii="Arial" w:hAnsi="Arial" w:cs="Arial"/>
          <w:color w:val="000000"/>
        </w:rPr>
        <w:t>seberapa</w:t>
      </w:r>
      <w:proofErr w:type="spellEnd"/>
      <w:r w:rsidRPr="00E14FDF">
        <w:rPr>
          <w:rFonts w:ascii="Arial" w:hAnsi="Arial" w:cs="Arial"/>
          <w:color w:val="000000"/>
        </w:rPr>
        <w:t xml:space="preserve"> </w:t>
      </w:r>
      <w:proofErr w:type="spellStart"/>
      <w:r w:rsidRPr="00E14FDF">
        <w:rPr>
          <w:rFonts w:ascii="Arial" w:hAnsi="Arial" w:cs="Arial"/>
          <w:color w:val="000000"/>
        </w:rPr>
        <w:t>besar</w:t>
      </w:r>
      <w:proofErr w:type="spellEnd"/>
      <w:r w:rsidRPr="00E14FDF">
        <w:rPr>
          <w:rFonts w:ascii="Arial" w:hAnsi="Arial" w:cs="Arial"/>
          <w:color w:val="000000"/>
        </w:rPr>
        <w:t xml:space="preserve"> </w:t>
      </w:r>
      <w:proofErr w:type="spellStart"/>
      <w:r w:rsidRPr="00E14FDF">
        <w:rPr>
          <w:rFonts w:ascii="Arial" w:hAnsi="Arial" w:cs="Arial"/>
          <w:color w:val="000000"/>
        </w:rPr>
        <w:t>kontribusi</w:t>
      </w:r>
      <w:proofErr w:type="spellEnd"/>
      <w:r w:rsidRPr="00E14FDF">
        <w:rPr>
          <w:rFonts w:ascii="Arial" w:hAnsi="Arial" w:cs="Arial"/>
          <w:color w:val="000000"/>
        </w:rPr>
        <w:t xml:space="preserve"> </w:t>
      </w:r>
      <w:proofErr w:type="spellStart"/>
      <w:r w:rsidRPr="00E14FDF">
        <w:rPr>
          <w:rFonts w:ascii="Arial" w:hAnsi="Arial" w:cs="Arial"/>
          <w:color w:val="000000"/>
        </w:rPr>
        <w:t>ekuitas</w:t>
      </w:r>
      <w:proofErr w:type="spellEnd"/>
      <w:r w:rsidRPr="00E14FDF">
        <w:rPr>
          <w:rFonts w:ascii="Arial" w:hAnsi="Arial" w:cs="Arial"/>
          <w:color w:val="000000"/>
        </w:rPr>
        <w:t xml:space="preserve"> </w:t>
      </w:r>
      <w:proofErr w:type="spellStart"/>
      <w:r w:rsidRPr="00E14FDF">
        <w:rPr>
          <w:rFonts w:ascii="Arial" w:hAnsi="Arial" w:cs="Arial"/>
          <w:color w:val="000000"/>
        </w:rPr>
        <w:t>dalam</w:t>
      </w:r>
      <w:proofErr w:type="spellEnd"/>
      <w:r w:rsidRPr="00E14FDF">
        <w:rPr>
          <w:rFonts w:ascii="Arial" w:hAnsi="Arial" w:cs="Arial"/>
          <w:color w:val="000000"/>
        </w:rPr>
        <w:t xml:space="preserve"> </w:t>
      </w:r>
      <w:proofErr w:type="spellStart"/>
      <w:r w:rsidRPr="00E14FDF">
        <w:rPr>
          <w:rFonts w:ascii="Arial" w:hAnsi="Arial" w:cs="Arial"/>
          <w:color w:val="000000"/>
        </w:rPr>
        <w:t>menciptakan</w:t>
      </w:r>
      <w:proofErr w:type="spellEnd"/>
      <w:r w:rsidRPr="00E14FDF">
        <w:rPr>
          <w:rFonts w:ascii="Arial" w:hAnsi="Arial" w:cs="Arial"/>
          <w:color w:val="000000"/>
        </w:rPr>
        <w:t xml:space="preserve"> </w:t>
      </w:r>
      <w:proofErr w:type="spellStart"/>
      <w:r w:rsidRPr="00E14FDF">
        <w:rPr>
          <w:rFonts w:ascii="Arial" w:hAnsi="Arial" w:cs="Arial"/>
          <w:color w:val="000000"/>
        </w:rPr>
        <w:t>la</w:t>
      </w:r>
      <w:r>
        <w:rPr>
          <w:rFonts w:ascii="Arial" w:hAnsi="Arial" w:cs="Arial"/>
          <w:color w:val="000000"/>
        </w:rPr>
        <w:t>b</w:t>
      </w:r>
      <w:r w:rsidRPr="00E14FDF">
        <w:rPr>
          <w:rFonts w:ascii="Arial" w:hAnsi="Arial" w:cs="Arial"/>
          <w:color w:val="000000"/>
        </w:rPr>
        <w:t>a</w:t>
      </w:r>
      <w:proofErr w:type="spellEnd"/>
      <w:r>
        <w:rPr>
          <w:rFonts w:ascii="Arial" w:hAnsi="Arial" w:cs="Arial"/>
          <w:color w:val="000000"/>
        </w:rPr>
        <w:t xml:space="preserve">. Hasil </w:t>
      </w:r>
      <w:proofErr w:type="spellStart"/>
      <w:r>
        <w:rPr>
          <w:rFonts w:ascii="Arial" w:hAnsi="Arial" w:cs="Arial"/>
          <w:color w:val="000000"/>
        </w:rPr>
        <w:t>penelitian</w:t>
      </w:r>
      <w:proofErr w:type="spellEnd"/>
      <w:r>
        <w:rPr>
          <w:rFonts w:ascii="Arial" w:hAnsi="Arial" w:cs="Arial"/>
          <w:color w:val="000000"/>
        </w:rPr>
        <w:t xml:space="preserve"> </w:t>
      </w:r>
      <w:proofErr w:type="spellStart"/>
      <w:r>
        <w:rPr>
          <w:rFonts w:ascii="Arial" w:hAnsi="Arial" w:cs="Arial"/>
          <w:color w:val="000000"/>
        </w:rPr>
        <w:t>menyatakan</w:t>
      </w:r>
      <w:proofErr w:type="spellEnd"/>
      <w:r>
        <w:rPr>
          <w:rFonts w:ascii="Arial" w:hAnsi="Arial" w:cs="Arial"/>
          <w:color w:val="000000"/>
        </w:rPr>
        <w:t xml:space="preserve"> </w:t>
      </w:r>
      <w:proofErr w:type="spellStart"/>
      <w:r>
        <w:rPr>
          <w:rFonts w:ascii="Arial" w:hAnsi="Arial" w:cs="Arial"/>
          <w:color w:val="000000"/>
        </w:rPr>
        <w:t>bahwa</w:t>
      </w:r>
      <w:proofErr w:type="spellEnd"/>
      <w:r>
        <w:rPr>
          <w:rFonts w:ascii="Arial" w:hAnsi="Arial" w:cs="Arial"/>
          <w:color w:val="000000"/>
        </w:rPr>
        <w:t xml:space="preserve"> </w:t>
      </w:r>
      <w:r w:rsidRPr="00EA7FEE">
        <w:rPr>
          <w:rFonts w:ascii="Arial" w:hAnsi="Arial" w:cs="Arial"/>
          <w:i/>
          <w:iCs/>
          <w:color w:val="000000"/>
        </w:rPr>
        <w:t>return on equity</w:t>
      </w:r>
      <w:r>
        <w:rPr>
          <w:rFonts w:ascii="Arial" w:hAnsi="Arial" w:cs="Arial"/>
          <w:i/>
          <w:iCs/>
          <w:color w:val="000000"/>
        </w:rPr>
        <w:t xml:space="preserve"> </w:t>
      </w:r>
      <w:proofErr w:type="spellStart"/>
      <w:r>
        <w:rPr>
          <w:rFonts w:ascii="Arial" w:hAnsi="Arial" w:cs="Arial"/>
          <w:color w:val="000000"/>
        </w:rPr>
        <w:t>berpengaruh</w:t>
      </w:r>
      <w:proofErr w:type="spellEnd"/>
      <w:r>
        <w:rPr>
          <w:rFonts w:ascii="Arial" w:hAnsi="Arial" w:cs="Arial"/>
          <w:color w:val="000000"/>
        </w:rPr>
        <w:t xml:space="preserve"> </w:t>
      </w:r>
      <w:proofErr w:type="spellStart"/>
      <w:r>
        <w:rPr>
          <w:rFonts w:ascii="Arial" w:hAnsi="Arial" w:cs="Arial"/>
          <w:color w:val="000000"/>
        </w:rPr>
        <w:t>positif</w:t>
      </w:r>
      <w:proofErr w:type="spellEnd"/>
      <w:r>
        <w:rPr>
          <w:rFonts w:ascii="Arial" w:hAnsi="Arial" w:cs="Arial"/>
          <w:color w:val="000000"/>
        </w:rPr>
        <w:t xml:space="preserve"> dan </w:t>
      </w:r>
      <w:proofErr w:type="spellStart"/>
      <w:r>
        <w:rPr>
          <w:rFonts w:ascii="Arial" w:hAnsi="Arial" w:cs="Arial"/>
          <w:color w:val="000000"/>
        </w:rPr>
        <w:t>signifikan</w:t>
      </w:r>
      <w:proofErr w:type="spellEnd"/>
      <w:r>
        <w:rPr>
          <w:rFonts w:ascii="Arial" w:hAnsi="Arial" w:cs="Arial"/>
          <w:color w:val="000000"/>
        </w:rPr>
        <w:t xml:space="preserve"> </w:t>
      </w:r>
      <w:proofErr w:type="spellStart"/>
      <w:r>
        <w:rPr>
          <w:rFonts w:ascii="Arial" w:hAnsi="Arial" w:cs="Arial"/>
          <w:color w:val="000000"/>
        </w:rPr>
        <w:t>terhadap</w:t>
      </w:r>
      <w:proofErr w:type="spellEnd"/>
      <w:r>
        <w:rPr>
          <w:rFonts w:ascii="Arial" w:hAnsi="Arial" w:cs="Arial"/>
          <w:color w:val="000000"/>
        </w:rPr>
        <w:t xml:space="preserve"> </w:t>
      </w:r>
      <w:proofErr w:type="spellStart"/>
      <w:r>
        <w:rPr>
          <w:rFonts w:ascii="Arial" w:hAnsi="Arial" w:cs="Arial"/>
          <w:color w:val="000000"/>
        </w:rPr>
        <w:t>harga</w:t>
      </w:r>
      <w:proofErr w:type="spellEnd"/>
      <w:r>
        <w:rPr>
          <w:rFonts w:ascii="Arial" w:hAnsi="Arial" w:cs="Arial"/>
          <w:color w:val="000000"/>
        </w:rPr>
        <w:t xml:space="preserve"> </w:t>
      </w:r>
      <w:proofErr w:type="spellStart"/>
      <w:r>
        <w:rPr>
          <w:rFonts w:ascii="Arial" w:hAnsi="Arial" w:cs="Arial"/>
          <w:color w:val="000000"/>
        </w:rPr>
        <w:t>saham</w:t>
      </w:r>
      <w:proofErr w:type="spellEnd"/>
      <w:r>
        <w:rPr>
          <w:rFonts w:ascii="Arial" w:hAnsi="Arial" w:cs="Arial"/>
          <w:color w:val="000000"/>
        </w:rPr>
        <w:t xml:space="preserve"> </w:t>
      </w:r>
      <w:proofErr w:type="spellStart"/>
      <w:r>
        <w:rPr>
          <w:rFonts w:ascii="Arial" w:hAnsi="Arial" w:cs="Arial"/>
          <w:color w:val="000000"/>
        </w:rPr>
        <w:t>seperti</w:t>
      </w:r>
      <w:proofErr w:type="spellEnd"/>
      <w:r>
        <w:rPr>
          <w:rFonts w:ascii="Arial" w:hAnsi="Arial" w:cs="Arial"/>
          <w:color w:val="000000"/>
        </w:rPr>
        <w:t xml:space="preserve"> </w:t>
      </w:r>
      <w:proofErr w:type="spellStart"/>
      <w:r>
        <w:rPr>
          <w:rFonts w:ascii="Arial" w:hAnsi="Arial" w:cs="Arial"/>
          <w:color w:val="000000"/>
        </w:rPr>
        <w:t>dalam</w:t>
      </w:r>
      <w:proofErr w:type="spellEnd"/>
      <w:r>
        <w:rPr>
          <w:rFonts w:ascii="Arial" w:hAnsi="Arial" w:cs="Arial"/>
          <w:color w:val="000000"/>
        </w:rPr>
        <w:t xml:space="preserve"> </w:t>
      </w:r>
      <w:proofErr w:type="spellStart"/>
      <w:r>
        <w:rPr>
          <w:rFonts w:ascii="Arial" w:hAnsi="Arial" w:cs="Arial"/>
          <w:color w:val="000000"/>
        </w:rPr>
        <w:t>penelitian</w:t>
      </w:r>
      <w:proofErr w:type="spellEnd"/>
      <w:r>
        <w:rPr>
          <w:rFonts w:ascii="Arial" w:hAnsi="Arial" w:cs="Arial"/>
          <w:color w:val="000000"/>
        </w:rPr>
        <w:t xml:space="preserve"> </w:t>
      </w:r>
      <w:proofErr w:type="spellStart"/>
      <w:r w:rsidRPr="00E14FDF">
        <w:rPr>
          <w:rFonts w:ascii="Arial" w:hAnsi="Arial" w:cs="Arial"/>
          <w:lang w:val="en-US"/>
        </w:rPr>
        <w:t>Sahari</w:t>
      </w:r>
      <w:proofErr w:type="spellEnd"/>
      <w:r w:rsidRPr="00E14FDF">
        <w:rPr>
          <w:rFonts w:ascii="Arial" w:hAnsi="Arial" w:cs="Arial"/>
          <w:lang w:val="en-US"/>
        </w:rPr>
        <w:t xml:space="preserve"> dan </w:t>
      </w:r>
      <w:proofErr w:type="spellStart"/>
      <w:r w:rsidRPr="00E14FDF">
        <w:rPr>
          <w:rFonts w:ascii="Arial" w:hAnsi="Arial" w:cs="Arial"/>
          <w:lang w:val="en-US"/>
        </w:rPr>
        <w:t>Suartana</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{"citationItems":[{"id":"ITEM-1","itemData":{"author":[{"dropping-particle":"","family":"Sahari","given":"Kannia Aulia","non-dropping-particle":"","parse-names":false,"suffix":""},{"dropping-particle":"","family":"Suartana","given":"I Wayan","non-dropping-particle":"","parse-names":false,"suffix":""}],"container-title":"EJA","id":"ITEM-1","issue":"5","issued":{"date-parts":[["2020"]]},"title":"Pengaruh NPM, ROA, ROE terhadap Harga Saham pada Perusahaan LQ45","type":"article-journal","volume":"30"},"suppress-author":1,"uris":["http://www.mendeley.com/documents/?uuid=7d5b498c-4cda-4f63-be7f-f44040acca77"]}],"mendeley":{"formattedCitation":"(2020)","plainTextFormattedCitation":"(2020)","previouslyFormattedCitation":"(2020)"},"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(2020)</w:t>
      </w:r>
      <w:r w:rsidRPr="00E14FDF">
        <w:rPr>
          <w:rFonts w:ascii="Arial" w:hAnsi="Arial" w:cs="Arial"/>
          <w:lang w:val="en-US"/>
        </w:rPr>
        <w:fldChar w:fldCharType="end"/>
      </w:r>
      <w:r w:rsidRPr="00E14FDF">
        <w:rPr>
          <w:rFonts w:ascii="Arial" w:hAnsi="Arial" w:cs="Arial"/>
          <w:lang w:val="en-US"/>
        </w:rPr>
        <w:t xml:space="preserve"> dan </w:t>
      </w:r>
      <w:proofErr w:type="spellStart"/>
      <w:r w:rsidRPr="00E14FDF">
        <w:rPr>
          <w:rFonts w:ascii="Arial" w:hAnsi="Arial" w:cs="Arial"/>
          <w:lang w:val="en-US"/>
        </w:rPr>
        <w:t>Ambarwati</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2684-8740","author":[{"dropping-particle":"","family":"Ambarwati","given":"Popy","non-dropping-particle":"","parse-names":false,"suffix":""},{"dropping-particle":"","family":"Enas","given":"Enas","non-dropping-particle":"","parse-names":false,"suffix":""},{"dropping-particle":"","family":"Lestari","given":"Marlina Nur","non-dropping-particle":"","parse-names":false,"suffix":""}],"container-title":"Business Management and Entrepreneurship Journal","id":"ITEM-1","issue":"2","issued":{"date-parts":[["2019"]]},"page":"100-119","title":"Pengaruh Net Profit Margin (NPM) dan Return on Equity (ROE) terhadap Harga Saham (Studi Kasus Pada PT. Bank Central Asia Tbk, yang Terdaftar di Bursa Efek Indonesia Periode 2007-2017)","type":"article-journal","volume":"1"},"suppress-author":1,"uris":["http://www.mendeley.com/documents/?uuid=e0ec7e61-52da-432d-9194-9e0ff9a70ced"]}],"mendeley":{"formattedCitation":"(2019)","plainTextFormattedCitation":"(2019)","previouslyFormattedCitation":"(2019)"},"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(2019)</w:t>
      </w:r>
      <w:r w:rsidRPr="00E14FDF">
        <w:rPr>
          <w:rFonts w:ascii="Arial" w:hAnsi="Arial" w:cs="Arial"/>
          <w:lang w:val="en-US"/>
        </w:rPr>
        <w:fldChar w:fldCharType="end"/>
      </w:r>
      <w:r>
        <w:rPr>
          <w:rFonts w:ascii="Arial" w:hAnsi="Arial" w:cs="Arial"/>
          <w:lang w:val="en-US"/>
        </w:rPr>
        <w:t>.</w:t>
      </w:r>
    </w:p>
    <w:p w14:paraId="0F07E952" w14:textId="2F3597AB" w:rsidR="00EA7FEE" w:rsidRPr="00EA7FEE" w:rsidRDefault="00EA7FEE" w:rsidP="00EA7FEE">
      <w:pPr>
        <w:spacing w:after="0" w:line="360" w:lineRule="auto"/>
        <w:jc w:val="both"/>
        <w:rPr>
          <w:rFonts w:ascii="Arial" w:hAnsi="Arial" w:cs="Arial"/>
          <w:color w:val="000000"/>
        </w:rPr>
      </w:pPr>
      <w:r>
        <w:rPr>
          <w:rFonts w:ascii="Arial" w:hAnsi="Arial" w:cs="Arial"/>
          <w:lang w:val="en-US"/>
        </w:rPr>
        <w:t xml:space="preserve">H2: </w:t>
      </w:r>
      <w:r w:rsidRPr="00EA7FEE">
        <w:rPr>
          <w:rFonts w:ascii="Arial" w:hAnsi="Arial" w:cs="Arial"/>
          <w:i/>
          <w:iCs/>
          <w:lang w:val="en-US"/>
        </w:rPr>
        <w:t>Return on Equity</w:t>
      </w:r>
      <w:r w:rsidRPr="00EA7FEE">
        <w:rPr>
          <w:rFonts w:ascii="Arial" w:hAnsi="Arial" w:cs="Arial"/>
          <w:lang w:val="en-US"/>
        </w:rPr>
        <w:t xml:space="preserve"> (ROE) </w:t>
      </w:r>
      <w:proofErr w:type="spellStart"/>
      <w:r w:rsidRPr="00EA7FEE">
        <w:rPr>
          <w:rFonts w:ascii="Arial" w:hAnsi="Arial" w:cs="Arial"/>
          <w:lang w:val="en-US"/>
        </w:rPr>
        <w:t>berpengaruh</w:t>
      </w:r>
      <w:proofErr w:type="spellEnd"/>
      <w:r w:rsidRPr="00EA7FEE">
        <w:rPr>
          <w:rFonts w:ascii="Arial" w:hAnsi="Arial" w:cs="Arial"/>
          <w:lang w:val="en-US"/>
        </w:rPr>
        <w:t xml:space="preserve"> </w:t>
      </w:r>
      <w:proofErr w:type="spellStart"/>
      <w:r w:rsidRPr="00EA7FEE">
        <w:rPr>
          <w:rFonts w:ascii="Arial" w:hAnsi="Arial" w:cs="Arial"/>
          <w:lang w:val="en-US"/>
        </w:rPr>
        <w:t>positif</w:t>
      </w:r>
      <w:proofErr w:type="spellEnd"/>
      <w:r w:rsidRPr="00EA7FEE">
        <w:rPr>
          <w:rFonts w:ascii="Arial" w:hAnsi="Arial" w:cs="Arial"/>
          <w:lang w:val="en-US"/>
        </w:rPr>
        <w:t xml:space="preserve"> </w:t>
      </w:r>
      <w:proofErr w:type="spellStart"/>
      <w:r w:rsidRPr="00EA7FEE">
        <w:rPr>
          <w:rFonts w:ascii="Arial" w:hAnsi="Arial" w:cs="Arial"/>
          <w:lang w:val="en-US"/>
        </w:rPr>
        <w:t>terhadap</w:t>
      </w:r>
      <w:proofErr w:type="spellEnd"/>
      <w:r w:rsidRPr="00EA7FEE">
        <w:rPr>
          <w:rFonts w:ascii="Arial" w:hAnsi="Arial" w:cs="Arial"/>
          <w:lang w:val="en-US"/>
        </w:rPr>
        <w:t xml:space="preserve"> </w:t>
      </w:r>
      <w:r w:rsidRPr="00EA7FEE">
        <w:rPr>
          <w:rFonts w:ascii="Arial" w:hAnsi="Arial" w:cs="Arial"/>
          <w:i/>
          <w:iCs/>
          <w:lang w:val="en-US"/>
        </w:rPr>
        <w:t>Stock Price</w:t>
      </w:r>
      <w:r w:rsidRPr="00EA7FEE">
        <w:rPr>
          <w:rFonts w:ascii="Arial" w:hAnsi="Arial" w:cs="Arial"/>
          <w:lang w:val="en-US"/>
        </w:rPr>
        <w:t xml:space="preserve"> </w:t>
      </w:r>
      <w:r>
        <w:rPr>
          <w:rFonts w:ascii="Arial" w:hAnsi="Arial" w:cs="Arial"/>
          <w:lang w:val="en-US"/>
        </w:rPr>
        <w:t>(</w:t>
      </w:r>
      <w:r w:rsidRPr="00EA7FEE">
        <w:rPr>
          <w:rFonts w:ascii="Arial" w:hAnsi="Arial" w:cs="Arial"/>
          <w:lang w:val="en-US"/>
        </w:rPr>
        <w:t>Harga Saham</w:t>
      </w:r>
      <w:r>
        <w:rPr>
          <w:rFonts w:ascii="Arial" w:hAnsi="Arial" w:cs="Arial"/>
          <w:lang w:val="en-US"/>
        </w:rPr>
        <w:t>)</w:t>
      </w:r>
    </w:p>
    <w:p w14:paraId="3ACDEF20" w14:textId="77777777" w:rsidR="00EA7FEE" w:rsidRPr="00EA7FEE" w:rsidRDefault="00EA7FEE" w:rsidP="00EA7FEE">
      <w:pPr>
        <w:spacing w:after="0" w:line="360" w:lineRule="auto"/>
        <w:jc w:val="both"/>
        <w:rPr>
          <w:rFonts w:ascii="Arial" w:hAnsi="Arial" w:cs="Arial"/>
          <w:color w:val="000000"/>
        </w:rPr>
      </w:pPr>
    </w:p>
    <w:p w14:paraId="39CF0508" w14:textId="50DF84AF" w:rsidR="00217092" w:rsidRDefault="00174FA4" w:rsidP="00695313">
      <w:pPr>
        <w:spacing w:after="0" w:line="360" w:lineRule="auto"/>
        <w:jc w:val="both"/>
        <w:rPr>
          <w:rFonts w:ascii="Arial" w:hAnsi="Arial" w:cs="Arial"/>
          <w:color w:val="000000"/>
        </w:rPr>
      </w:pPr>
      <w:r w:rsidRPr="00695313">
        <w:rPr>
          <w:rFonts w:ascii="Arial" w:hAnsi="Arial" w:cs="Arial"/>
          <w:i/>
          <w:iCs/>
          <w:color w:val="000000"/>
        </w:rPr>
        <w:t>Net Interest Margin</w:t>
      </w:r>
      <w:r w:rsidRPr="00695313">
        <w:rPr>
          <w:rFonts w:ascii="Arial" w:hAnsi="Arial" w:cs="Arial"/>
          <w:color w:val="000000"/>
        </w:rPr>
        <w:t xml:space="preserve"> (NIM) </w:t>
      </w:r>
      <w:proofErr w:type="spellStart"/>
      <w:r w:rsidRPr="00695313">
        <w:rPr>
          <w:rFonts w:ascii="Arial" w:hAnsi="Arial" w:cs="Arial"/>
          <w:color w:val="000000"/>
        </w:rPr>
        <w:t>berpengaruh</w:t>
      </w:r>
      <w:proofErr w:type="spellEnd"/>
      <w:r w:rsidRPr="00695313">
        <w:rPr>
          <w:rFonts w:ascii="Arial" w:hAnsi="Arial" w:cs="Arial"/>
          <w:color w:val="000000"/>
        </w:rPr>
        <w:t xml:space="preserve"> </w:t>
      </w:r>
      <w:proofErr w:type="spellStart"/>
      <w:r w:rsidR="00217092" w:rsidRPr="00695313">
        <w:rPr>
          <w:rFonts w:ascii="Arial" w:hAnsi="Arial" w:cs="Arial"/>
          <w:color w:val="000000"/>
        </w:rPr>
        <w:t>positif</w:t>
      </w:r>
      <w:proofErr w:type="spellEnd"/>
      <w:r w:rsidR="00217092" w:rsidRPr="00695313">
        <w:rPr>
          <w:rFonts w:ascii="Arial" w:hAnsi="Arial" w:cs="Arial"/>
          <w:color w:val="000000"/>
        </w:rPr>
        <w:t xml:space="preserve"> </w:t>
      </w:r>
      <w:proofErr w:type="spellStart"/>
      <w:r w:rsidRPr="00695313">
        <w:rPr>
          <w:rFonts w:ascii="Arial" w:hAnsi="Arial" w:cs="Arial"/>
          <w:color w:val="000000"/>
        </w:rPr>
        <w:t>terhadap</w:t>
      </w:r>
      <w:proofErr w:type="spellEnd"/>
      <w:r w:rsidRPr="00695313">
        <w:rPr>
          <w:rFonts w:ascii="Arial" w:hAnsi="Arial" w:cs="Arial"/>
          <w:color w:val="000000"/>
        </w:rPr>
        <w:t xml:space="preserve"> </w:t>
      </w:r>
      <w:r w:rsidR="00695313" w:rsidRPr="0078769A">
        <w:rPr>
          <w:rFonts w:ascii="Arial" w:hAnsi="Arial" w:cs="Arial"/>
          <w:i/>
          <w:iCs/>
          <w:color w:val="000000"/>
        </w:rPr>
        <w:t>Stock Price</w:t>
      </w:r>
      <w:r w:rsidR="00695313">
        <w:rPr>
          <w:rFonts w:ascii="Arial" w:hAnsi="Arial" w:cs="Arial"/>
          <w:color w:val="000000"/>
        </w:rPr>
        <w:t xml:space="preserve"> (</w:t>
      </w:r>
      <w:r w:rsidR="00695313" w:rsidRPr="00EA7FEE">
        <w:rPr>
          <w:rFonts w:ascii="Arial" w:hAnsi="Arial" w:cs="Arial"/>
          <w:color w:val="000000"/>
        </w:rPr>
        <w:t>Harga Saham</w:t>
      </w:r>
      <w:r w:rsidR="00695313">
        <w:rPr>
          <w:rFonts w:ascii="Arial" w:hAnsi="Arial" w:cs="Arial"/>
          <w:color w:val="000000"/>
        </w:rPr>
        <w:t>)</w:t>
      </w:r>
    </w:p>
    <w:p w14:paraId="29F2089D" w14:textId="630E62E8" w:rsidR="00695313" w:rsidRDefault="00695313" w:rsidP="006A7EC9">
      <w:pPr>
        <w:spacing w:after="0" w:line="360" w:lineRule="auto"/>
        <w:ind w:firstLine="720"/>
        <w:jc w:val="both"/>
        <w:rPr>
          <w:rFonts w:ascii="Arial" w:hAnsi="Arial" w:cs="Arial"/>
          <w:color w:val="000000"/>
        </w:rPr>
      </w:pPr>
      <w:r w:rsidRPr="00695313">
        <w:rPr>
          <w:rFonts w:ascii="Arial" w:hAnsi="Arial" w:cs="Arial"/>
          <w:i/>
          <w:iCs/>
          <w:color w:val="000000"/>
        </w:rPr>
        <w:t>Net Interest Margin</w:t>
      </w:r>
      <w:r w:rsidRPr="00695313">
        <w:rPr>
          <w:rFonts w:ascii="Arial" w:hAnsi="Arial" w:cs="Arial"/>
          <w:color w:val="000000"/>
        </w:rPr>
        <w:t xml:space="preserve"> (NIM)</w:t>
      </w:r>
      <w:r>
        <w:rPr>
          <w:rFonts w:ascii="Arial" w:hAnsi="Arial" w:cs="Arial"/>
          <w:color w:val="000000"/>
        </w:rPr>
        <w:t xml:space="preserve"> </w:t>
      </w:r>
      <w:proofErr w:type="spellStart"/>
      <w:r>
        <w:rPr>
          <w:rFonts w:ascii="Arial" w:hAnsi="Arial" w:cs="Arial"/>
          <w:color w:val="000000"/>
        </w:rPr>
        <w:t>merupakan</w:t>
      </w:r>
      <w:proofErr w:type="spellEnd"/>
      <w:r>
        <w:rPr>
          <w:rFonts w:ascii="Arial" w:hAnsi="Arial" w:cs="Arial"/>
          <w:color w:val="000000"/>
        </w:rPr>
        <w:t xml:space="preserve"> </w:t>
      </w:r>
      <w:proofErr w:type="spellStart"/>
      <w:r>
        <w:rPr>
          <w:rFonts w:ascii="Arial" w:hAnsi="Arial" w:cs="Arial"/>
          <w:color w:val="000000"/>
        </w:rPr>
        <w:t>rasio</w:t>
      </w:r>
      <w:proofErr w:type="spellEnd"/>
      <w:r>
        <w:rPr>
          <w:rFonts w:ascii="Arial" w:hAnsi="Arial" w:cs="Arial"/>
          <w:color w:val="000000"/>
        </w:rPr>
        <w:t xml:space="preserve"> yang </w:t>
      </w:r>
      <w:proofErr w:type="spellStart"/>
      <w:r>
        <w:rPr>
          <w:rFonts w:ascii="Arial" w:hAnsi="Arial" w:cs="Arial"/>
          <w:color w:val="000000"/>
        </w:rPr>
        <w:t>digunakan</w:t>
      </w:r>
      <w:proofErr w:type="spellEnd"/>
      <w:r>
        <w:rPr>
          <w:rFonts w:ascii="Arial" w:hAnsi="Arial" w:cs="Arial"/>
          <w:color w:val="000000"/>
        </w:rPr>
        <w:t xml:space="preserve"> </w:t>
      </w:r>
      <w:proofErr w:type="spellStart"/>
      <w:r>
        <w:rPr>
          <w:rFonts w:ascii="Arial" w:hAnsi="Arial" w:cs="Arial"/>
          <w:color w:val="000000"/>
        </w:rPr>
        <w:t>untuk</w:t>
      </w:r>
      <w:proofErr w:type="spellEnd"/>
      <w:r>
        <w:rPr>
          <w:rFonts w:ascii="Arial" w:hAnsi="Arial" w:cs="Arial"/>
          <w:color w:val="000000"/>
        </w:rPr>
        <w:t xml:space="preserve"> </w:t>
      </w:r>
      <w:proofErr w:type="spellStart"/>
      <w:r>
        <w:rPr>
          <w:rFonts w:ascii="Arial" w:hAnsi="Arial" w:cs="Arial"/>
          <w:color w:val="000000"/>
        </w:rPr>
        <w:t>mengukur</w:t>
      </w:r>
      <w:proofErr w:type="spellEnd"/>
      <w:r>
        <w:rPr>
          <w:rFonts w:ascii="Arial" w:hAnsi="Arial" w:cs="Arial"/>
          <w:color w:val="000000"/>
        </w:rPr>
        <w:t xml:space="preserve"> </w:t>
      </w:r>
      <w:proofErr w:type="spellStart"/>
      <w:r>
        <w:rPr>
          <w:rFonts w:ascii="Arial" w:hAnsi="Arial" w:cs="Arial"/>
          <w:color w:val="000000"/>
        </w:rPr>
        <w:t>kemampuan</w:t>
      </w:r>
      <w:proofErr w:type="spellEnd"/>
      <w:r>
        <w:rPr>
          <w:rFonts w:ascii="Arial" w:hAnsi="Arial" w:cs="Arial"/>
          <w:color w:val="000000"/>
        </w:rPr>
        <w:t xml:space="preserve"> </w:t>
      </w:r>
      <w:proofErr w:type="spellStart"/>
      <w:r>
        <w:rPr>
          <w:rFonts w:ascii="Arial" w:hAnsi="Arial" w:cs="Arial"/>
          <w:color w:val="000000"/>
        </w:rPr>
        <w:t>perusahaan</w:t>
      </w:r>
      <w:proofErr w:type="spellEnd"/>
      <w:r>
        <w:rPr>
          <w:rFonts w:ascii="Arial" w:hAnsi="Arial" w:cs="Arial"/>
          <w:color w:val="000000"/>
        </w:rPr>
        <w:t xml:space="preserve"> </w:t>
      </w:r>
      <w:proofErr w:type="spellStart"/>
      <w:r>
        <w:rPr>
          <w:rFonts w:ascii="Arial" w:hAnsi="Arial" w:cs="Arial"/>
          <w:color w:val="000000"/>
        </w:rPr>
        <w:t>dalam</w:t>
      </w:r>
      <w:proofErr w:type="spellEnd"/>
      <w:r>
        <w:rPr>
          <w:rFonts w:ascii="Arial" w:hAnsi="Arial" w:cs="Arial"/>
          <w:color w:val="000000"/>
        </w:rPr>
        <w:t xml:space="preserve"> </w:t>
      </w:r>
      <w:proofErr w:type="spellStart"/>
      <w:r>
        <w:rPr>
          <w:rFonts w:ascii="Arial" w:hAnsi="Arial" w:cs="Arial"/>
          <w:color w:val="000000"/>
        </w:rPr>
        <w:t>mengelola</w:t>
      </w:r>
      <w:proofErr w:type="spellEnd"/>
      <w:r>
        <w:rPr>
          <w:rFonts w:ascii="Arial" w:hAnsi="Arial" w:cs="Arial"/>
          <w:color w:val="000000"/>
        </w:rPr>
        <w:t xml:space="preserve"> </w:t>
      </w:r>
      <w:proofErr w:type="spellStart"/>
      <w:r>
        <w:rPr>
          <w:rFonts w:ascii="Arial" w:hAnsi="Arial" w:cs="Arial"/>
          <w:color w:val="000000"/>
        </w:rPr>
        <w:t>aset</w:t>
      </w:r>
      <w:proofErr w:type="spellEnd"/>
      <w:r>
        <w:rPr>
          <w:rFonts w:ascii="Arial" w:hAnsi="Arial" w:cs="Arial"/>
          <w:color w:val="000000"/>
        </w:rPr>
        <w:t xml:space="preserve"> </w:t>
      </w:r>
      <w:proofErr w:type="spellStart"/>
      <w:r>
        <w:rPr>
          <w:rFonts w:ascii="Arial" w:hAnsi="Arial" w:cs="Arial"/>
          <w:color w:val="000000"/>
        </w:rPr>
        <w:t>untuk</w:t>
      </w:r>
      <w:proofErr w:type="spellEnd"/>
      <w:r>
        <w:rPr>
          <w:rFonts w:ascii="Arial" w:hAnsi="Arial" w:cs="Arial"/>
          <w:color w:val="000000"/>
        </w:rPr>
        <w:t xml:space="preserve"> </w:t>
      </w:r>
      <w:proofErr w:type="spellStart"/>
      <w:r w:rsidR="006A7EC9">
        <w:rPr>
          <w:rFonts w:ascii="Arial" w:hAnsi="Arial" w:cs="Arial"/>
          <w:color w:val="000000"/>
        </w:rPr>
        <w:t>menghasilkan</w:t>
      </w:r>
      <w:proofErr w:type="spellEnd"/>
      <w:r w:rsidR="006A7EC9">
        <w:rPr>
          <w:rFonts w:ascii="Arial" w:hAnsi="Arial" w:cs="Arial"/>
          <w:color w:val="000000"/>
        </w:rPr>
        <w:t xml:space="preserve"> </w:t>
      </w:r>
      <w:proofErr w:type="spellStart"/>
      <w:r w:rsidR="006A7EC9">
        <w:rPr>
          <w:rFonts w:ascii="Arial" w:hAnsi="Arial" w:cs="Arial"/>
          <w:color w:val="000000"/>
        </w:rPr>
        <w:t>pendapatan</w:t>
      </w:r>
      <w:proofErr w:type="spellEnd"/>
      <w:r w:rsidR="006A7EC9">
        <w:rPr>
          <w:rFonts w:ascii="Arial" w:hAnsi="Arial" w:cs="Arial"/>
          <w:color w:val="000000"/>
        </w:rPr>
        <w:t xml:space="preserve"> </w:t>
      </w:r>
      <w:proofErr w:type="spellStart"/>
      <w:r w:rsidR="006A7EC9">
        <w:rPr>
          <w:rFonts w:ascii="Arial" w:hAnsi="Arial" w:cs="Arial"/>
          <w:color w:val="000000"/>
        </w:rPr>
        <w:t>bunga</w:t>
      </w:r>
      <w:proofErr w:type="spellEnd"/>
      <w:r w:rsidR="006A7EC9">
        <w:rPr>
          <w:rFonts w:ascii="Arial" w:hAnsi="Arial" w:cs="Arial"/>
          <w:color w:val="000000"/>
        </w:rPr>
        <w:t xml:space="preserve"> </w:t>
      </w:r>
      <w:proofErr w:type="spellStart"/>
      <w:r w:rsidR="006A7EC9">
        <w:rPr>
          <w:rFonts w:ascii="Arial" w:hAnsi="Arial" w:cs="Arial"/>
          <w:color w:val="000000"/>
        </w:rPr>
        <w:t>bersih</w:t>
      </w:r>
      <w:proofErr w:type="spellEnd"/>
      <w:r w:rsidR="006A7EC9">
        <w:rPr>
          <w:rFonts w:ascii="Arial" w:hAnsi="Arial" w:cs="Arial"/>
          <w:color w:val="000000"/>
        </w:rPr>
        <w:t xml:space="preserve">. </w:t>
      </w:r>
      <w:proofErr w:type="spellStart"/>
      <w:r w:rsidR="006A7EC9">
        <w:rPr>
          <w:rFonts w:ascii="Arial" w:hAnsi="Arial" w:cs="Arial"/>
          <w:color w:val="000000"/>
        </w:rPr>
        <w:t>Berdasarkan</w:t>
      </w:r>
      <w:proofErr w:type="spellEnd"/>
      <w:r w:rsidR="006A7EC9">
        <w:rPr>
          <w:rFonts w:ascii="Arial" w:hAnsi="Arial" w:cs="Arial"/>
          <w:color w:val="000000"/>
        </w:rPr>
        <w:t xml:space="preserve"> </w:t>
      </w:r>
      <w:proofErr w:type="spellStart"/>
      <w:r w:rsidR="006A7EC9">
        <w:rPr>
          <w:rFonts w:ascii="Arial" w:hAnsi="Arial" w:cs="Arial"/>
          <w:color w:val="000000"/>
        </w:rPr>
        <w:t>penelitian</w:t>
      </w:r>
      <w:proofErr w:type="spellEnd"/>
      <w:r w:rsidR="006A7EC9">
        <w:rPr>
          <w:rFonts w:ascii="Arial" w:hAnsi="Arial" w:cs="Arial"/>
          <w:color w:val="000000"/>
        </w:rPr>
        <w:t xml:space="preserve"> </w:t>
      </w:r>
      <w:proofErr w:type="spellStart"/>
      <w:r w:rsidR="006A7EC9" w:rsidRPr="00E14FDF">
        <w:rPr>
          <w:rFonts w:ascii="Arial" w:hAnsi="Arial" w:cs="Arial"/>
          <w:lang w:val="en-US"/>
        </w:rPr>
        <w:t>Wismaryanto</w:t>
      </w:r>
      <w:proofErr w:type="spellEnd"/>
      <w:r w:rsidR="006A7EC9" w:rsidRPr="00E14FDF">
        <w:rPr>
          <w:rFonts w:ascii="Arial" w:hAnsi="Arial" w:cs="Arial"/>
          <w:lang w:val="en-US"/>
        </w:rPr>
        <w:t xml:space="preserve"> </w:t>
      </w:r>
      <w:r w:rsidR="006A7EC9" w:rsidRPr="00E14FDF">
        <w:rPr>
          <w:rFonts w:ascii="Arial" w:hAnsi="Arial" w:cs="Arial"/>
          <w:lang w:val="en-US"/>
        </w:rPr>
        <w:fldChar w:fldCharType="begin" w:fldLock="1"/>
      </w:r>
      <w:r w:rsidR="006A7EC9" w:rsidRPr="00E14FDF">
        <w:rPr>
          <w:rFonts w:ascii="Arial" w:hAnsi="Arial" w:cs="Arial"/>
          <w:lang w:val="en-US"/>
        </w:rPr>
        <w:instrText>ADDIN CSL_CITATION {"citationItems":[{"id":"ITEM-1","itemData":{"ISSN":"2541-4348","author":[{"dropping-particle":"","family":"Wismaryanto","given":"Sigit Dwi","non-dropping-particle":"","parse-names":false,"suffix":""}],"container-title":"Jurnal Manajemen","id":"ITEM-1","issue":"1","issued":{"date-parts":[["2013"]]},"page":"29-60","title":"Pengaruh NPL, LDR, ROA, ROE, NIM, BOPO, dan CAR terhadap Harga Saham pada Sub Sektor Perbankan Yang Terdaftar Di Bursa Efek Indonesia Tahun 2008 - 2012","type":"article-journal","volume":"3"},"suppress-author":1,"uris":["http://www.mendeley.com/documents/?uuid=fac7f8fa-1e2f-4d7a-97ae-ce0a83292c9d"]}],"mendeley":{"formattedCitation":"(2013)","plainTextFormattedCitation":"(2013)","previouslyFormattedCitation":"(2013)"},"properties":{"noteIndex":0},"schema":"https://github.com/citation-style-language/schema/raw/master/csl-citation.json"}</w:instrText>
      </w:r>
      <w:r w:rsidR="006A7EC9" w:rsidRPr="00E14FDF">
        <w:rPr>
          <w:rFonts w:ascii="Arial" w:hAnsi="Arial" w:cs="Arial"/>
          <w:lang w:val="en-US"/>
        </w:rPr>
        <w:fldChar w:fldCharType="separate"/>
      </w:r>
      <w:r w:rsidR="006A7EC9" w:rsidRPr="00E14FDF">
        <w:rPr>
          <w:rFonts w:ascii="Arial" w:hAnsi="Arial" w:cs="Arial"/>
          <w:noProof/>
          <w:lang w:val="en-US"/>
        </w:rPr>
        <w:t>(2013)</w:t>
      </w:r>
      <w:r w:rsidR="006A7EC9" w:rsidRPr="00E14FDF">
        <w:rPr>
          <w:rFonts w:ascii="Arial" w:hAnsi="Arial" w:cs="Arial"/>
          <w:lang w:val="en-US"/>
        </w:rPr>
        <w:fldChar w:fldCharType="end"/>
      </w:r>
      <w:r w:rsidR="006A7EC9" w:rsidRPr="00E14FDF">
        <w:rPr>
          <w:rFonts w:ascii="Arial" w:hAnsi="Arial" w:cs="Arial"/>
          <w:lang w:val="en-US"/>
        </w:rPr>
        <w:t xml:space="preserve"> dan </w:t>
      </w:r>
      <w:proofErr w:type="spellStart"/>
      <w:r w:rsidR="006A7EC9" w:rsidRPr="00E14FDF">
        <w:rPr>
          <w:rFonts w:ascii="Arial" w:hAnsi="Arial" w:cs="Arial"/>
          <w:lang w:val="en-US"/>
        </w:rPr>
        <w:t>Harahap</w:t>
      </w:r>
      <w:proofErr w:type="spellEnd"/>
      <w:r w:rsidR="006A7EC9" w:rsidRPr="00E14FDF">
        <w:rPr>
          <w:rFonts w:ascii="Arial" w:hAnsi="Arial" w:cs="Arial"/>
          <w:lang w:val="en-US"/>
        </w:rPr>
        <w:t xml:space="preserve"> dan </w:t>
      </w:r>
      <w:proofErr w:type="spellStart"/>
      <w:r w:rsidR="006A7EC9" w:rsidRPr="00E14FDF">
        <w:rPr>
          <w:rFonts w:ascii="Arial" w:hAnsi="Arial" w:cs="Arial"/>
          <w:lang w:val="en-US"/>
        </w:rPr>
        <w:t>Hairunnisah</w:t>
      </w:r>
      <w:proofErr w:type="spellEnd"/>
      <w:r w:rsidR="006A7EC9" w:rsidRPr="00E14FDF">
        <w:rPr>
          <w:rFonts w:ascii="Arial" w:hAnsi="Arial" w:cs="Arial"/>
          <w:lang w:val="en-US"/>
        </w:rPr>
        <w:t xml:space="preserve"> </w:t>
      </w:r>
      <w:r w:rsidR="006A7EC9" w:rsidRPr="00E14FDF">
        <w:rPr>
          <w:rFonts w:ascii="Arial" w:hAnsi="Arial" w:cs="Arial"/>
          <w:lang w:val="en-US"/>
        </w:rPr>
        <w:fldChar w:fldCharType="begin" w:fldLock="1"/>
      </w:r>
      <w:r w:rsidR="006A7EC9" w:rsidRPr="00E14FDF">
        <w:rPr>
          <w:rFonts w:ascii="Arial" w:hAnsi="Arial" w:cs="Arial"/>
          <w:lang w:val="en-US"/>
        </w:rPr>
        <w:instrText>ADDIN CSL_CITATION {"citationItems":[{"id":"ITEM-1","itemData":{"ISSN":"2599-0004","author":[{"dropping-particle":"","family":"Harahap","given":"Dahrul Aman","non-dropping-particle":"","parse-names":false,"suffix":""},{"dropping-particle":"","family":"Hairunnisah","given":"Ade Isyana","non-dropping-particle":"","parse-names":false,"suffix":""}],"container-title":"Jurnal Dimensi","id":"ITEM-1","issue":"1","issued":{"date-parts":[["2017"]]},"title":"Pengaruh NPL, LDR, GCG, NIM, ROA, ROE, CAR, BOPO terhadap Harga Saham pada Perusahaan Perbankan yang Terdaftar di Bursa Efek Indonesia dari Tahun 2010-2014.","type":"article-journal","volume":"6"},"suppress-author":1,"uris":["http://www.mendeley.com/documents/?uuid=6b12a08e-5301-4456-b5ae-aa033d502f15"]}],"mendeley":{"formattedCitation":"(2017)","plainTextFormattedCitation":"(2017)","previouslyFormattedCitation":"(2017)"},"properties":{"noteIndex":0},"schema":"https://github.com/citation-style-language/schema/raw/master/csl-citation.json"}</w:instrText>
      </w:r>
      <w:r w:rsidR="006A7EC9" w:rsidRPr="00E14FDF">
        <w:rPr>
          <w:rFonts w:ascii="Arial" w:hAnsi="Arial" w:cs="Arial"/>
          <w:lang w:val="en-US"/>
        </w:rPr>
        <w:fldChar w:fldCharType="separate"/>
      </w:r>
      <w:r w:rsidR="006A7EC9" w:rsidRPr="00E14FDF">
        <w:rPr>
          <w:rFonts w:ascii="Arial" w:hAnsi="Arial" w:cs="Arial"/>
          <w:noProof/>
          <w:lang w:val="en-US"/>
        </w:rPr>
        <w:t>(2017)</w:t>
      </w:r>
      <w:r w:rsidR="006A7EC9" w:rsidRPr="00E14FDF">
        <w:rPr>
          <w:rFonts w:ascii="Arial" w:hAnsi="Arial" w:cs="Arial"/>
          <w:lang w:val="en-US"/>
        </w:rPr>
        <w:fldChar w:fldCharType="end"/>
      </w:r>
      <w:r w:rsidR="006A7EC9">
        <w:rPr>
          <w:rFonts w:ascii="Arial" w:hAnsi="Arial" w:cs="Arial"/>
          <w:lang w:val="en-US"/>
        </w:rPr>
        <w:t xml:space="preserve"> </w:t>
      </w:r>
      <w:proofErr w:type="spellStart"/>
      <w:r w:rsidR="006A7EC9">
        <w:rPr>
          <w:rFonts w:ascii="Arial" w:hAnsi="Arial" w:cs="Arial"/>
          <w:lang w:val="en-US"/>
        </w:rPr>
        <w:t>menyatakan</w:t>
      </w:r>
      <w:proofErr w:type="spellEnd"/>
      <w:r w:rsidR="006A7EC9">
        <w:rPr>
          <w:rFonts w:ascii="Arial" w:hAnsi="Arial" w:cs="Arial"/>
          <w:lang w:val="en-US"/>
        </w:rPr>
        <w:t xml:space="preserve"> </w:t>
      </w:r>
      <w:proofErr w:type="spellStart"/>
      <w:r w:rsidR="006A7EC9">
        <w:rPr>
          <w:rFonts w:ascii="Arial" w:hAnsi="Arial" w:cs="Arial"/>
          <w:lang w:val="en-US"/>
        </w:rPr>
        <w:t>bahwa</w:t>
      </w:r>
      <w:proofErr w:type="spellEnd"/>
      <w:r w:rsidR="006A7EC9">
        <w:rPr>
          <w:rFonts w:ascii="Arial" w:hAnsi="Arial" w:cs="Arial"/>
          <w:lang w:val="en-US"/>
        </w:rPr>
        <w:t xml:space="preserve"> </w:t>
      </w:r>
      <w:r w:rsidR="006A7EC9" w:rsidRPr="00695313">
        <w:rPr>
          <w:rFonts w:ascii="Arial" w:hAnsi="Arial" w:cs="Arial"/>
          <w:i/>
          <w:iCs/>
          <w:color w:val="000000"/>
        </w:rPr>
        <w:t>Net Interest Margin</w:t>
      </w:r>
      <w:r w:rsidR="006A7EC9" w:rsidRPr="00695313">
        <w:rPr>
          <w:rFonts w:ascii="Arial" w:hAnsi="Arial" w:cs="Arial"/>
          <w:color w:val="000000"/>
        </w:rPr>
        <w:t xml:space="preserve"> (NIM)</w:t>
      </w:r>
      <w:r w:rsidR="006A7EC9">
        <w:rPr>
          <w:rFonts w:ascii="Arial" w:hAnsi="Arial" w:cs="Arial"/>
          <w:color w:val="000000"/>
        </w:rPr>
        <w:t xml:space="preserve"> </w:t>
      </w:r>
      <w:proofErr w:type="spellStart"/>
      <w:r w:rsidR="006A7EC9">
        <w:rPr>
          <w:rFonts w:ascii="Arial" w:hAnsi="Arial" w:cs="Arial"/>
          <w:color w:val="000000"/>
        </w:rPr>
        <w:t>berpengaruh</w:t>
      </w:r>
      <w:proofErr w:type="spellEnd"/>
      <w:r w:rsidR="006A7EC9">
        <w:rPr>
          <w:rFonts w:ascii="Arial" w:hAnsi="Arial" w:cs="Arial"/>
          <w:color w:val="000000"/>
        </w:rPr>
        <w:t xml:space="preserve"> </w:t>
      </w:r>
      <w:proofErr w:type="spellStart"/>
      <w:r w:rsidR="006A7EC9">
        <w:rPr>
          <w:rFonts w:ascii="Arial" w:hAnsi="Arial" w:cs="Arial"/>
          <w:color w:val="000000"/>
        </w:rPr>
        <w:t>positif</w:t>
      </w:r>
      <w:proofErr w:type="spellEnd"/>
      <w:r w:rsidR="006A7EC9">
        <w:rPr>
          <w:rFonts w:ascii="Arial" w:hAnsi="Arial" w:cs="Arial"/>
          <w:color w:val="000000"/>
        </w:rPr>
        <w:t xml:space="preserve"> </w:t>
      </w:r>
      <w:proofErr w:type="spellStart"/>
      <w:r w:rsidR="006A7EC9">
        <w:rPr>
          <w:rFonts w:ascii="Arial" w:hAnsi="Arial" w:cs="Arial"/>
          <w:color w:val="000000"/>
        </w:rPr>
        <w:t>terhadap</w:t>
      </w:r>
      <w:proofErr w:type="spellEnd"/>
      <w:r w:rsidR="006A7EC9">
        <w:rPr>
          <w:rFonts w:ascii="Arial" w:hAnsi="Arial" w:cs="Arial"/>
          <w:color w:val="000000"/>
        </w:rPr>
        <w:t xml:space="preserve"> </w:t>
      </w:r>
      <w:r w:rsidR="006A7EC9" w:rsidRPr="0078769A">
        <w:rPr>
          <w:rFonts w:ascii="Arial" w:hAnsi="Arial" w:cs="Arial"/>
          <w:i/>
          <w:iCs/>
          <w:color w:val="000000"/>
        </w:rPr>
        <w:t>Stock Price</w:t>
      </w:r>
      <w:r w:rsidR="006A7EC9">
        <w:rPr>
          <w:rFonts w:ascii="Arial" w:hAnsi="Arial" w:cs="Arial"/>
          <w:color w:val="000000"/>
        </w:rPr>
        <w:t xml:space="preserve"> (</w:t>
      </w:r>
      <w:r w:rsidR="006A7EC9" w:rsidRPr="00EA7FEE">
        <w:rPr>
          <w:rFonts w:ascii="Arial" w:hAnsi="Arial" w:cs="Arial"/>
          <w:color w:val="000000"/>
        </w:rPr>
        <w:t>Harga Saham</w:t>
      </w:r>
      <w:r w:rsidR="006A7EC9">
        <w:rPr>
          <w:rFonts w:ascii="Arial" w:hAnsi="Arial" w:cs="Arial"/>
          <w:color w:val="000000"/>
        </w:rPr>
        <w:t>).</w:t>
      </w:r>
    </w:p>
    <w:p w14:paraId="7B821543" w14:textId="77777777" w:rsidR="006A7EC9" w:rsidRDefault="006A7EC9" w:rsidP="006A7EC9">
      <w:pPr>
        <w:spacing w:after="0" w:line="360" w:lineRule="auto"/>
        <w:jc w:val="both"/>
        <w:rPr>
          <w:rFonts w:ascii="Arial" w:hAnsi="Arial" w:cs="Arial"/>
          <w:color w:val="000000"/>
        </w:rPr>
      </w:pPr>
      <w:r>
        <w:rPr>
          <w:rFonts w:ascii="Arial" w:hAnsi="Arial" w:cs="Arial"/>
          <w:color w:val="000000"/>
        </w:rPr>
        <w:t xml:space="preserve">H3: </w:t>
      </w:r>
      <w:r w:rsidRPr="00695313">
        <w:rPr>
          <w:rFonts w:ascii="Arial" w:hAnsi="Arial" w:cs="Arial"/>
          <w:i/>
          <w:iCs/>
          <w:color w:val="000000"/>
        </w:rPr>
        <w:t>Net Interest Margin</w:t>
      </w:r>
      <w:r w:rsidRPr="00695313">
        <w:rPr>
          <w:rFonts w:ascii="Arial" w:hAnsi="Arial" w:cs="Arial"/>
          <w:color w:val="000000"/>
        </w:rPr>
        <w:t xml:space="preserve"> (NIM) </w:t>
      </w:r>
      <w:proofErr w:type="spellStart"/>
      <w:r w:rsidRPr="00695313">
        <w:rPr>
          <w:rFonts w:ascii="Arial" w:hAnsi="Arial" w:cs="Arial"/>
          <w:color w:val="000000"/>
        </w:rPr>
        <w:t>berpengaruh</w:t>
      </w:r>
      <w:proofErr w:type="spellEnd"/>
      <w:r w:rsidRPr="00695313">
        <w:rPr>
          <w:rFonts w:ascii="Arial" w:hAnsi="Arial" w:cs="Arial"/>
          <w:color w:val="000000"/>
        </w:rPr>
        <w:t xml:space="preserve"> </w:t>
      </w:r>
      <w:proofErr w:type="spellStart"/>
      <w:r w:rsidRPr="00695313">
        <w:rPr>
          <w:rFonts w:ascii="Arial" w:hAnsi="Arial" w:cs="Arial"/>
          <w:color w:val="000000"/>
        </w:rPr>
        <w:t>positif</w:t>
      </w:r>
      <w:proofErr w:type="spellEnd"/>
      <w:r w:rsidRPr="00695313">
        <w:rPr>
          <w:rFonts w:ascii="Arial" w:hAnsi="Arial" w:cs="Arial"/>
          <w:color w:val="000000"/>
        </w:rPr>
        <w:t xml:space="preserve"> </w:t>
      </w:r>
      <w:proofErr w:type="spellStart"/>
      <w:r w:rsidRPr="00695313">
        <w:rPr>
          <w:rFonts w:ascii="Arial" w:hAnsi="Arial" w:cs="Arial"/>
          <w:color w:val="000000"/>
        </w:rPr>
        <w:t>terhadap</w:t>
      </w:r>
      <w:proofErr w:type="spellEnd"/>
      <w:r w:rsidRPr="00695313">
        <w:rPr>
          <w:rFonts w:ascii="Arial" w:hAnsi="Arial" w:cs="Arial"/>
          <w:color w:val="000000"/>
        </w:rPr>
        <w:t xml:space="preserve"> </w:t>
      </w:r>
      <w:r w:rsidRPr="0078769A">
        <w:rPr>
          <w:rFonts w:ascii="Arial" w:hAnsi="Arial" w:cs="Arial"/>
          <w:i/>
          <w:iCs/>
          <w:color w:val="000000"/>
        </w:rPr>
        <w:t>Stock Price</w:t>
      </w:r>
      <w:r>
        <w:rPr>
          <w:rFonts w:ascii="Arial" w:hAnsi="Arial" w:cs="Arial"/>
          <w:color w:val="000000"/>
        </w:rPr>
        <w:t xml:space="preserve"> (</w:t>
      </w:r>
      <w:r w:rsidRPr="00EA7FEE">
        <w:rPr>
          <w:rFonts w:ascii="Arial" w:hAnsi="Arial" w:cs="Arial"/>
          <w:color w:val="000000"/>
        </w:rPr>
        <w:t>Harga Saham</w:t>
      </w:r>
      <w:r>
        <w:rPr>
          <w:rFonts w:ascii="Arial" w:hAnsi="Arial" w:cs="Arial"/>
          <w:color w:val="000000"/>
        </w:rPr>
        <w:t>)</w:t>
      </w:r>
    </w:p>
    <w:p w14:paraId="39F5550B" w14:textId="4876B5E2" w:rsidR="006A7EC9" w:rsidRPr="006A7EC9" w:rsidRDefault="006A7EC9" w:rsidP="006A7EC9">
      <w:pPr>
        <w:spacing w:after="0" w:line="360" w:lineRule="auto"/>
        <w:jc w:val="both"/>
        <w:rPr>
          <w:rFonts w:ascii="Arial" w:hAnsi="Arial" w:cs="Arial"/>
          <w:lang w:val="en-US"/>
        </w:rPr>
      </w:pPr>
    </w:p>
    <w:p w14:paraId="66D1D5A4" w14:textId="324B1F54" w:rsidR="00217092" w:rsidRDefault="00B631ED" w:rsidP="006A7EC9">
      <w:pPr>
        <w:spacing w:after="0" w:line="360" w:lineRule="auto"/>
        <w:jc w:val="both"/>
        <w:rPr>
          <w:rFonts w:ascii="Arial" w:hAnsi="Arial" w:cs="Arial"/>
          <w:color w:val="000000"/>
        </w:rPr>
      </w:pPr>
      <w:r w:rsidRPr="006A7EC9">
        <w:rPr>
          <w:rFonts w:ascii="Arial" w:hAnsi="Arial" w:cs="Arial"/>
          <w:i/>
          <w:iCs/>
          <w:color w:val="000000"/>
        </w:rPr>
        <w:t>Net Profit Margin</w:t>
      </w:r>
      <w:r w:rsidRPr="006A7EC9">
        <w:rPr>
          <w:rFonts w:ascii="Arial" w:hAnsi="Arial" w:cs="Arial"/>
          <w:color w:val="000000"/>
        </w:rPr>
        <w:t xml:space="preserve"> (NPM) </w:t>
      </w:r>
      <w:proofErr w:type="spellStart"/>
      <w:r w:rsidRPr="006A7EC9">
        <w:rPr>
          <w:rFonts w:ascii="Arial" w:hAnsi="Arial" w:cs="Arial"/>
          <w:color w:val="000000"/>
        </w:rPr>
        <w:t>berpengaruh</w:t>
      </w:r>
      <w:proofErr w:type="spellEnd"/>
      <w:r w:rsidRPr="006A7EC9">
        <w:rPr>
          <w:rFonts w:ascii="Arial" w:hAnsi="Arial" w:cs="Arial"/>
          <w:color w:val="000000"/>
        </w:rPr>
        <w:t xml:space="preserve"> </w:t>
      </w:r>
      <w:proofErr w:type="spellStart"/>
      <w:r w:rsidR="00217092" w:rsidRPr="006A7EC9">
        <w:rPr>
          <w:rFonts w:ascii="Arial" w:hAnsi="Arial" w:cs="Arial"/>
          <w:color w:val="000000"/>
        </w:rPr>
        <w:t>positif</w:t>
      </w:r>
      <w:proofErr w:type="spellEnd"/>
      <w:r w:rsidR="00217092" w:rsidRPr="006A7EC9">
        <w:rPr>
          <w:rFonts w:ascii="Arial" w:hAnsi="Arial" w:cs="Arial"/>
          <w:color w:val="000000"/>
        </w:rPr>
        <w:t xml:space="preserve"> </w:t>
      </w:r>
      <w:proofErr w:type="spellStart"/>
      <w:r w:rsidRPr="006A7EC9">
        <w:rPr>
          <w:rFonts w:ascii="Arial" w:hAnsi="Arial" w:cs="Arial"/>
          <w:color w:val="000000"/>
        </w:rPr>
        <w:t>terhadap</w:t>
      </w:r>
      <w:proofErr w:type="spellEnd"/>
      <w:r w:rsidRPr="006A7EC9">
        <w:rPr>
          <w:rFonts w:ascii="Arial" w:hAnsi="Arial" w:cs="Arial"/>
          <w:color w:val="000000"/>
        </w:rPr>
        <w:t xml:space="preserve"> </w:t>
      </w:r>
      <w:r w:rsidR="006A7EC9" w:rsidRPr="0078769A">
        <w:rPr>
          <w:rFonts w:ascii="Arial" w:hAnsi="Arial" w:cs="Arial"/>
          <w:i/>
          <w:iCs/>
          <w:color w:val="000000"/>
        </w:rPr>
        <w:t>Stock Price</w:t>
      </w:r>
      <w:r w:rsidR="006A7EC9">
        <w:rPr>
          <w:rFonts w:ascii="Arial" w:hAnsi="Arial" w:cs="Arial"/>
          <w:color w:val="000000"/>
        </w:rPr>
        <w:t xml:space="preserve"> (</w:t>
      </w:r>
      <w:r w:rsidR="006A7EC9" w:rsidRPr="00EA7FEE">
        <w:rPr>
          <w:rFonts w:ascii="Arial" w:hAnsi="Arial" w:cs="Arial"/>
          <w:color w:val="000000"/>
        </w:rPr>
        <w:t>Harga Saham</w:t>
      </w:r>
      <w:r w:rsidR="006A7EC9">
        <w:rPr>
          <w:rFonts w:ascii="Arial" w:hAnsi="Arial" w:cs="Arial"/>
          <w:color w:val="000000"/>
        </w:rPr>
        <w:t>)</w:t>
      </w:r>
    </w:p>
    <w:p w14:paraId="06FD9B28" w14:textId="43221406" w:rsidR="006A7EC9" w:rsidRDefault="00F90DAB" w:rsidP="006A7EC9">
      <w:pPr>
        <w:spacing w:after="0" w:line="360" w:lineRule="auto"/>
        <w:jc w:val="both"/>
        <w:rPr>
          <w:rFonts w:ascii="Arial" w:hAnsi="Arial" w:cs="Arial"/>
          <w:i/>
          <w:iCs/>
          <w:color w:val="000000"/>
        </w:rPr>
      </w:pPr>
      <w:r>
        <w:rPr>
          <w:rFonts w:ascii="Arial" w:hAnsi="Arial" w:cs="Arial"/>
          <w:color w:val="000000"/>
        </w:rPr>
        <w:tab/>
      </w:r>
      <w:r w:rsidRPr="00E14FDF">
        <w:rPr>
          <w:rFonts w:ascii="Arial" w:hAnsi="Arial" w:cs="Arial"/>
          <w:i/>
          <w:iCs/>
          <w:color w:val="000000"/>
          <w:lang w:val="en-US"/>
        </w:rPr>
        <w:t xml:space="preserve">Net Profit Margin (NPM) </w:t>
      </w:r>
      <w:proofErr w:type="spellStart"/>
      <w:r w:rsidRPr="00E14FDF">
        <w:rPr>
          <w:rFonts w:ascii="Arial" w:hAnsi="Arial" w:cs="Arial"/>
          <w:color w:val="000000"/>
          <w:lang w:val="en-US"/>
        </w:rPr>
        <w:t>merupakan</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rasio</w:t>
      </w:r>
      <w:proofErr w:type="spellEnd"/>
      <w:r w:rsidRPr="00E14FDF">
        <w:rPr>
          <w:rFonts w:ascii="Arial" w:hAnsi="Arial" w:cs="Arial"/>
          <w:color w:val="000000"/>
          <w:lang w:val="en-US"/>
        </w:rPr>
        <w:t xml:space="preserve"> yang </w:t>
      </w:r>
      <w:proofErr w:type="spellStart"/>
      <w:r w:rsidRPr="00E14FDF">
        <w:rPr>
          <w:rFonts w:ascii="Arial" w:hAnsi="Arial" w:cs="Arial"/>
          <w:color w:val="000000"/>
          <w:lang w:val="en-US"/>
        </w:rPr>
        <w:t>digunakan</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untuk</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mengukur</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kemampuan</w:t>
      </w:r>
      <w:proofErr w:type="spellEnd"/>
      <w:r w:rsidRPr="00E14FDF">
        <w:rPr>
          <w:rFonts w:ascii="Arial" w:hAnsi="Arial" w:cs="Arial"/>
          <w:color w:val="000000"/>
          <w:lang w:val="en-US"/>
        </w:rPr>
        <w:t xml:space="preserve"> bank </w:t>
      </w:r>
      <w:proofErr w:type="spellStart"/>
      <w:r w:rsidRPr="00E14FDF">
        <w:rPr>
          <w:rFonts w:ascii="Arial" w:hAnsi="Arial" w:cs="Arial"/>
          <w:color w:val="000000"/>
          <w:lang w:val="en-US"/>
        </w:rPr>
        <w:t>dalam</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mendapatkan</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laba</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bersih</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dari</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kegiatan</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operasional</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pokoknya</w:t>
      </w:r>
      <w:proofErr w:type="spellEnd"/>
      <w:r w:rsidRPr="00E14FDF">
        <w:rPr>
          <w:rFonts w:ascii="Arial" w:hAnsi="Arial" w:cs="Arial"/>
          <w:color w:val="000000"/>
          <w:lang w:val="en-US"/>
        </w:rPr>
        <w:t xml:space="preserve"> </w:t>
      </w:r>
      <w:r w:rsidRPr="00E14FDF">
        <w:rPr>
          <w:rFonts w:ascii="Arial" w:hAnsi="Arial" w:cs="Arial"/>
          <w:color w:val="000000"/>
          <w:lang w:val="en-US"/>
        </w:rPr>
        <w:fldChar w:fldCharType="begin" w:fldLock="1"/>
      </w:r>
      <w:r w:rsidRPr="00E14FDF">
        <w:rPr>
          <w:rFonts w:ascii="Arial" w:hAnsi="Arial" w:cs="Arial"/>
          <w:color w:val="000000"/>
          <w:lang w:val="en-US"/>
        </w:rPr>
        <w:instrText>ADDIN CSL_CITATION {"citationItems":[{"id":"ITEM-1","itemData":{"author":[{"dropping-particle":"","family":"Kasmir","given":"","non-dropping-particle":"","parse-names":false,"suffix":""}],"edition":"8","id":"ITEM-1","issued":{"date-parts":[["2012"]]},"publisher":"Rajawali Press","publisher-place":"Jakarta","title":"Analisis Laporan Keuangan","type":"book"},"uris":["http://www.mendeley.com/documents/?uuid=89956ee1-1806-40b4-9606-c12b54347c3c"]}],"mendeley":{"formattedCitation":"(Kasmir, 2012)","plainTextFormattedCitation":"(Kasmir, 2012)","previouslyFormattedCitation":"(Kasmir, 2012)"},"properties":{"noteIndex":0},"schema":"https://github.com/citation-style-language/schema/raw/master/csl-citation.json"}</w:instrText>
      </w:r>
      <w:r w:rsidRPr="00E14FDF">
        <w:rPr>
          <w:rFonts w:ascii="Arial" w:hAnsi="Arial" w:cs="Arial"/>
          <w:color w:val="000000"/>
          <w:lang w:val="en-US"/>
        </w:rPr>
        <w:fldChar w:fldCharType="separate"/>
      </w:r>
      <w:r w:rsidRPr="00E14FDF">
        <w:rPr>
          <w:rFonts w:ascii="Arial" w:hAnsi="Arial" w:cs="Arial"/>
          <w:noProof/>
          <w:color w:val="000000"/>
          <w:lang w:val="en-US"/>
        </w:rPr>
        <w:t>(Kasmir, 2012)</w:t>
      </w:r>
      <w:r w:rsidRPr="00E14FDF">
        <w:rPr>
          <w:rFonts w:ascii="Arial" w:hAnsi="Arial" w:cs="Arial"/>
          <w:color w:val="000000"/>
          <w:lang w:val="en-US"/>
        </w:rPr>
        <w:fldChar w:fldCharType="end"/>
      </w:r>
      <w:r w:rsidRPr="00E14FDF">
        <w:rPr>
          <w:rFonts w:ascii="Arial" w:hAnsi="Arial" w:cs="Arial"/>
          <w:color w:val="000000"/>
          <w:lang w:val="en-US"/>
        </w:rPr>
        <w:t>.</w:t>
      </w:r>
      <w:r>
        <w:rPr>
          <w:rFonts w:ascii="Arial" w:hAnsi="Arial" w:cs="Arial"/>
          <w:color w:val="000000"/>
          <w:lang w:val="en-US"/>
        </w:rPr>
        <w:t xml:space="preserve"> </w:t>
      </w:r>
      <w:proofErr w:type="spellStart"/>
      <w:r>
        <w:rPr>
          <w:rFonts w:ascii="Arial" w:hAnsi="Arial" w:cs="Arial"/>
          <w:color w:val="000000"/>
          <w:lang w:val="en-US"/>
        </w:rPr>
        <w:t>Berdasarkan</w:t>
      </w:r>
      <w:proofErr w:type="spellEnd"/>
      <w:r>
        <w:rPr>
          <w:rFonts w:ascii="Arial" w:hAnsi="Arial" w:cs="Arial"/>
          <w:color w:val="000000"/>
          <w:lang w:val="en-US"/>
        </w:rPr>
        <w:t xml:space="preserve"> </w:t>
      </w:r>
      <w:proofErr w:type="spellStart"/>
      <w:r>
        <w:rPr>
          <w:rFonts w:ascii="Arial" w:hAnsi="Arial" w:cs="Arial"/>
          <w:color w:val="000000"/>
          <w:lang w:val="en-US"/>
        </w:rPr>
        <w:t>penelitian</w:t>
      </w:r>
      <w:proofErr w:type="spellEnd"/>
      <w:r>
        <w:rPr>
          <w:rFonts w:ascii="Arial" w:hAnsi="Arial" w:cs="Arial"/>
          <w:color w:val="000000"/>
          <w:lang w:val="en-US"/>
        </w:rPr>
        <w:t xml:space="preserve"> </w:t>
      </w:r>
      <w:proofErr w:type="spellStart"/>
      <w:r w:rsidRPr="00E14FDF">
        <w:rPr>
          <w:rFonts w:ascii="Arial" w:hAnsi="Arial" w:cs="Arial"/>
          <w:lang w:val="en-US"/>
        </w:rPr>
        <w:t>Rahmani</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{"citationItems":[{"id":"ITEM-1","itemData":{"author":[{"dropping-particle":"","family":"Rahmani","given":"Nur Ahmadi Bi","non-dropping-particle":"","parse-names":false,"suffix":""}],"container-title":"HUMAN FALAH","id":"ITEM-1","issue":"1","issued":{"date-parts":[["2020"]]},"page":"103-116","title":"Pengaruh ROA (Return On Asset), ROE (Return On Equity), NPM (Net Profit Margin), GPM (Gross Profit Margin) dan EPS (Earning Per Share) terhadap Harga Saham dan Pertumbuhan Laba pada Bank Yang Terdaftar Di Bursa Efek Indonesia","type":"article-journal","volume":"7"},"suppress-author":1,"uris":["http://www.mendeley.com/documents/?uuid=630d270b-bc9c-4ea1-be0d-32f6199636a6"]}],"mendeley":{"formattedCitation":"(2020)","plainTextFormattedCitation":"(2020)","previouslyFormattedCitation":"(2020)"},"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(2020)</w:t>
      </w:r>
      <w:r w:rsidRPr="00E14FDF">
        <w:rPr>
          <w:rFonts w:ascii="Arial" w:hAnsi="Arial" w:cs="Arial"/>
          <w:lang w:val="en-US"/>
        </w:rPr>
        <w:fldChar w:fldCharType="end"/>
      </w:r>
      <w:r w:rsidRPr="00E14FDF">
        <w:rPr>
          <w:rFonts w:ascii="Arial" w:hAnsi="Arial" w:cs="Arial"/>
          <w:lang w:val="en-US"/>
        </w:rPr>
        <w:t xml:space="preserve">, </w:t>
      </w:r>
      <w:proofErr w:type="spellStart"/>
      <w:r w:rsidRPr="00E14FDF">
        <w:rPr>
          <w:rFonts w:ascii="Arial" w:hAnsi="Arial" w:cs="Arial"/>
          <w:lang w:val="en-US"/>
        </w:rPr>
        <w:t>Arianto</w:t>
      </w:r>
      <w:proofErr w:type="spellEnd"/>
      <w:r w:rsidRPr="00E14FDF">
        <w:rPr>
          <w:rFonts w:ascii="Arial" w:hAnsi="Arial" w:cs="Arial"/>
          <w:lang w:val="en-US"/>
        </w:rPr>
        <w:t xml:space="preserve"> dan </w:t>
      </w:r>
      <w:proofErr w:type="spellStart"/>
      <w:r w:rsidRPr="00E14FDF">
        <w:rPr>
          <w:rFonts w:ascii="Arial" w:hAnsi="Arial" w:cs="Arial"/>
          <w:lang w:val="en-US"/>
        </w:rPr>
        <w:t>Budiyanto</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{"citationItems":[{"id":"ITEM-1","itemData":{"ISSN":"2461-0593","author":[{"dropping-particle":"","family":"Arianto","given":"Calista Febriana","non-dropping-particle":"","parse-names":false,"suffix":""},{"dropping-particle":"","family":"Budiyanto","given":"Budiyanto","non-dropping-particle":"","parse-names":false,"suffix":""}],"container-title":"Jurnal Ilmu dan Riset Manajemen (JIRM)","id":"ITEM-1","issue":"8","issued":{"date-parts":[["2019"]]},"title":"Pengaruh ROA, ROE, EPS, DAN NPM TERHADAP Harga Saham Perusahaan Asuransi","type":"article-journal","volume":"8"},"suppress-author":1,"uris":["http://www.mendeley.com/documents/?uuid=ebd8195e-91e6-4625-bf36-6f7678045dfc"]}],"mendeley":{"formattedCitation":"(2019)","plainTextFormattedCitation":"(2019)","previouslyFormattedCitation":"(2019)"},"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(2019)</w:t>
      </w:r>
      <w:r w:rsidRPr="00E14FDF">
        <w:rPr>
          <w:rFonts w:ascii="Arial" w:hAnsi="Arial" w:cs="Arial"/>
          <w:lang w:val="en-US"/>
        </w:rPr>
        <w:fldChar w:fldCharType="end"/>
      </w:r>
      <w:r w:rsidRPr="00E14FDF">
        <w:rPr>
          <w:rFonts w:ascii="Arial" w:hAnsi="Arial" w:cs="Arial"/>
          <w:lang w:val="en-US"/>
        </w:rPr>
        <w:t xml:space="preserve"> dan </w:t>
      </w:r>
      <w:proofErr w:type="spellStart"/>
      <w:r w:rsidRPr="00E14FDF">
        <w:rPr>
          <w:rFonts w:ascii="Arial" w:hAnsi="Arial" w:cs="Arial"/>
          <w:lang w:val="en-US"/>
        </w:rPr>
        <w:lastRenderedPageBreak/>
        <w:t>Wangarry</w:t>
      </w:r>
      <w:proofErr w:type="spellEnd"/>
      <w:r w:rsidRPr="00E14FDF">
        <w:rPr>
          <w:rFonts w:ascii="Arial" w:hAnsi="Arial" w:cs="Arial"/>
          <w:lang w:val="en-US"/>
        </w:rPr>
        <w:t xml:space="preserve">, </w:t>
      </w:r>
      <w:proofErr w:type="spellStart"/>
      <w:r w:rsidRPr="00E14FDF">
        <w:rPr>
          <w:rFonts w:ascii="Arial" w:hAnsi="Arial" w:cs="Arial"/>
          <w:lang w:val="en-US"/>
        </w:rPr>
        <w:t>dkk</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{"citationItems":[{"id":"ITEM-1","itemData":{"ISSN":"2303-1174","author":[{"dropping-particle":"","family":"Wangarry","given":"Andreas R","non-dropping-particle":"","parse-names":false,"suffix":""},{"dropping-particle":"","family":"Poputra","given":"Agus T","non-dropping-particle":"","parse-names":false,"suffix":""},{"dropping-particle":"","family":"Runtu","given":"Treesje","non-dropping-particle":"","parse-names":false,"suffix":""}],"container-title":"Jurnal EMBA: Jurnal Riset Ekonomi, Manajemen, Bisnis dan Akuntansi","id":"ITEM-1","issue":"4","issued":{"date-parts":[["2016"]]},"title":"Pengaruh Tingkat Return on Investment (ROI), Net Profit Margin (NPM), Dan Debt to Equity Ratio (DER) Terhadap Harga Saham Perbankan Di Bursa Efek Indonesia (BEI)","type":"article-journal","volume":"3"},"suppress-author":1,"uris":["http://www.mendeley.com/documents/?uuid=fbe50205-43d7-41ec-8221-52ce09d010a0"]}],"mendeley":{"formattedCitation":"(2016)","plainTextFormattedCitation":"(2016)","previouslyFormattedCitation":"(2016)"},"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(2016)</w:t>
      </w:r>
      <w:r w:rsidRPr="00E14FDF">
        <w:rPr>
          <w:rFonts w:ascii="Arial" w:hAnsi="Arial" w:cs="Arial"/>
          <w:lang w:val="en-US"/>
        </w:rPr>
        <w:fldChar w:fldCharType="end"/>
      </w:r>
      <w:r>
        <w:rPr>
          <w:rFonts w:ascii="Arial" w:hAnsi="Arial" w:cs="Arial"/>
          <w:lang w:val="en-US"/>
        </w:rPr>
        <w:t xml:space="preserve"> </w:t>
      </w:r>
      <w:proofErr w:type="spellStart"/>
      <w:r>
        <w:rPr>
          <w:rFonts w:ascii="Arial" w:hAnsi="Arial" w:cs="Arial"/>
          <w:lang w:val="en-US"/>
        </w:rPr>
        <w:t>menyebutkan</w:t>
      </w:r>
      <w:proofErr w:type="spellEnd"/>
      <w:r>
        <w:rPr>
          <w:rFonts w:ascii="Arial" w:hAnsi="Arial" w:cs="Arial"/>
          <w:lang w:val="en-US"/>
        </w:rPr>
        <w:t xml:space="preserve"> </w:t>
      </w:r>
      <w:proofErr w:type="spellStart"/>
      <w:r>
        <w:rPr>
          <w:rFonts w:ascii="Arial" w:hAnsi="Arial" w:cs="Arial"/>
          <w:lang w:val="en-US"/>
        </w:rPr>
        <w:t>bahwa</w:t>
      </w:r>
      <w:proofErr w:type="spellEnd"/>
      <w:r>
        <w:rPr>
          <w:rFonts w:ascii="Arial" w:hAnsi="Arial" w:cs="Arial"/>
          <w:lang w:val="en-US"/>
        </w:rPr>
        <w:t xml:space="preserve"> </w:t>
      </w:r>
      <w:r w:rsidRPr="006A7EC9">
        <w:rPr>
          <w:rFonts w:ascii="Arial" w:hAnsi="Arial" w:cs="Arial"/>
          <w:i/>
          <w:iCs/>
          <w:color w:val="000000"/>
        </w:rPr>
        <w:t>Net Profit Margin</w:t>
      </w:r>
      <w:r w:rsidRPr="006A7EC9">
        <w:rPr>
          <w:rFonts w:ascii="Arial" w:hAnsi="Arial" w:cs="Arial"/>
          <w:color w:val="000000"/>
        </w:rPr>
        <w:t xml:space="preserve"> </w:t>
      </w:r>
      <w:proofErr w:type="spellStart"/>
      <w:r w:rsidRPr="006A7EC9">
        <w:rPr>
          <w:rFonts w:ascii="Arial" w:hAnsi="Arial" w:cs="Arial"/>
          <w:color w:val="000000"/>
        </w:rPr>
        <w:t>berpengaruh</w:t>
      </w:r>
      <w:proofErr w:type="spellEnd"/>
      <w:r w:rsidRPr="006A7EC9">
        <w:rPr>
          <w:rFonts w:ascii="Arial" w:hAnsi="Arial" w:cs="Arial"/>
          <w:color w:val="000000"/>
        </w:rPr>
        <w:t xml:space="preserve"> </w:t>
      </w:r>
      <w:proofErr w:type="spellStart"/>
      <w:r w:rsidRPr="006A7EC9">
        <w:rPr>
          <w:rFonts w:ascii="Arial" w:hAnsi="Arial" w:cs="Arial"/>
          <w:color w:val="000000"/>
        </w:rPr>
        <w:t>positif</w:t>
      </w:r>
      <w:proofErr w:type="spellEnd"/>
      <w:r w:rsidRPr="006A7EC9">
        <w:rPr>
          <w:rFonts w:ascii="Arial" w:hAnsi="Arial" w:cs="Arial"/>
          <w:color w:val="000000"/>
        </w:rPr>
        <w:t xml:space="preserve"> </w:t>
      </w:r>
      <w:proofErr w:type="spellStart"/>
      <w:r w:rsidRPr="006A7EC9">
        <w:rPr>
          <w:rFonts w:ascii="Arial" w:hAnsi="Arial" w:cs="Arial"/>
          <w:color w:val="000000"/>
        </w:rPr>
        <w:t>terhadap</w:t>
      </w:r>
      <w:proofErr w:type="spellEnd"/>
      <w:r w:rsidRPr="006A7EC9">
        <w:rPr>
          <w:rFonts w:ascii="Arial" w:hAnsi="Arial" w:cs="Arial"/>
          <w:color w:val="000000"/>
        </w:rPr>
        <w:t xml:space="preserve"> </w:t>
      </w:r>
      <w:r w:rsidRPr="0078769A">
        <w:rPr>
          <w:rFonts w:ascii="Arial" w:hAnsi="Arial" w:cs="Arial"/>
          <w:i/>
          <w:iCs/>
          <w:color w:val="000000"/>
        </w:rPr>
        <w:t>Stock Price</w:t>
      </w:r>
      <w:r>
        <w:rPr>
          <w:rFonts w:ascii="Arial" w:hAnsi="Arial" w:cs="Arial"/>
          <w:i/>
          <w:iCs/>
          <w:color w:val="000000"/>
        </w:rPr>
        <w:t>.</w:t>
      </w:r>
    </w:p>
    <w:p w14:paraId="0D66FBB5" w14:textId="37ADE003" w:rsidR="00F90DAB" w:rsidRDefault="00F90DAB" w:rsidP="006A7EC9">
      <w:pPr>
        <w:spacing w:after="0" w:line="360" w:lineRule="auto"/>
        <w:jc w:val="both"/>
        <w:rPr>
          <w:rFonts w:ascii="Arial" w:hAnsi="Arial" w:cs="Arial"/>
          <w:color w:val="000000"/>
        </w:rPr>
      </w:pPr>
      <w:r w:rsidRPr="00F90DAB">
        <w:rPr>
          <w:rFonts w:ascii="Arial" w:hAnsi="Arial" w:cs="Arial"/>
          <w:color w:val="000000"/>
        </w:rPr>
        <w:t>H4</w:t>
      </w:r>
      <w:r>
        <w:rPr>
          <w:rFonts w:ascii="Arial" w:hAnsi="Arial" w:cs="Arial"/>
          <w:color w:val="000000"/>
        </w:rPr>
        <w:t xml:space="preserve">: </w:t>
      </w:r>
      <w:r w:rsidRPr="006A7EC9">
        <w:rPr>
          <w:rFonts w:ascii="Arial" w:hAnsi="Arial" w:cs="Arial"/>
          <w:i/>
          <w:iCs/>
          <w:color w:val="000000"/>
        </w:rPr>
        <w:t>Net Profit Margin</w:t>
      </w:r>
      <w:r w:rsidRPr="006A7EC9">
        <w:rPr>
          <w:rFonts w:ascii="Arial" w:hAnsi="Arial" w:cs="Arial"/>
          <w:color w:val="000000"/>
        </w:rPr>
        <w:t xml:space="preserve"> (NPM) </w:t>
      </w:r>
      <w:proofErr w:type="spellStart"/>
      <w:r w:rsidRPr="006A7EC9">
        <w:rPr>
          <w:rFonts w:ascii="Arial" w:hAnsi="Arial" w:cs="Arial"/>
          <w:color w:val="000000"/>
        </w:rPr>
        <w:t>berpengaruh</w:t>
      </w:r>
      <w:proofErr w:type="spellEnd"/>
      <w:r w:rsidRPr="006A7EC9">
        <w:rPr>
          <w:rFonts w:ascii="Arial" w:hAnsi="Arial" w:cs="Arial"/>
          <w:color w:val="000000"/>
        </w:rPr>
        <w:t xml:space="preserve"> </w:t>
      </w:r>
      <w:proofErr w:type="spellStart"/>
      <w:r w:rsidRPr="006A7EC9">
        <w:rPr>
          <w:rFonts w:ascii="Arial" w:hAnsi="Arial" w:cs="Arial"/>
          <w:color w:val="000000"/>
        </w:rPr>
        <w:t>positif</w:t>
      </w:r>
      <w:proofErr w:type="spellEnd"/>
      <w:r w:rsidRPr="006A7EC9">
        <w:rPr>
          <w:rFonts w:ascii="Arial" w:hAnsi="Arial" w:cs="Arial"/>
          <w:color w:val="000000"/>
        </w:rPr>
        <w:t xml:space="preserve"> </w:t>
      </w:r>
      <w:proofErr w:type="spellStart"/>
      <w:r w:rsidRPr="006A7EC9">
        <w:rPr>
          <w:rFonts w:ascii="Arial" w:hAnsi="Arial" w:cs="Arial"/>
          <w:color w:val="000000"/>
        </w:rPr>
        <w:t>terhadap</w:t>
      </w:r>
      <w:proofErr w:type="spellEnd"/>
      <w:r w:rsidRPr="006A7EC9">
        <w:rPr>
          <w:rFonts w:ascii="Arial" w:hAnsi="Arial" w:cs="Arial"/>
          <w:color w:val="000000"/>
        </w:rPr>
        <w:t xml:space="preserve"> </w:t>
      </w:r>
      <w:r w:rsidRPr="0078769A">
        <w:rPr>
          <w:rFonts w:ascii="Arial" w:hAnsi="Arial" w:cs="Arial"/>
          <w:i/>
          <w:iCs/>
          <w:color w:val="000000"/>
        </w:rPr>
        <w:t>Stock Price</w:t>
      </w:r>
      <w:r>
        <w:rPr>
          <w:rFonts w:ascii="Arial" w:hAnsi="Arial" w:cs="Arial"/>
          <w:color w:val="000000"/>
        </w:rPr>
        <w:t xml:space="preserve"> (</w:t>
      </w:r>
      <w:r w:rsidRPr="00EA7FEE">
        <w:rPr>
          <w:rFonts w:ascii="Arial" w:hAnsi="Arial" w:cs="Arial"/>
          <w:color w:val="000000"/>
        </w:rPr>
        <w:t>Harga Saham</w:t>
      </w:r>
      <w:r>
        <w:rPr>
          <w:rFonts w:ascii="Arial" w:hAnsi="Arial" w:cs="Arial"/>
          <w:color w:val="000000"/>
        </w:rPr>
        <w:t>)</w:t>
      </w:r>
    </w:p>
    <w:p w14:paraId="24779A5A" w14:textId="77777777" w:rsidR="00F90DAB" w:rsidRPr="00F90DAB" w:rsidRDefault="00F90DAB" w:rsidP="006A7EC9">
      <w:pPr>
        <w:spacing w:after="0" w:line="360" w:lineRule="auto"/>
        <w:jc w:val="both"/>
        <w:rPr>
          <w:rFonts w:ascii="Arial" w:hAnsi="Arial" w:cs="Arial"/>
          <w:color w:val="000000"/>
        </w:rPr>
      </w:pPr>
    </w:p>
    <w:p w14:paraId="0130E66B" w14:textId="77777777" w:rsidR="00CB2505" w:rsidRDefault="00CB2505" w:rsidP="00F90DAB">
      <w:pPr>
        <w:spacing w:after="0" w:line="360" w:lineRule="auto"/>
        <w:jc w:val="both"/>
        <w:rPr>
          <w:rFonts w:ascii="Arial" w:hAnsi="Arial" w:cs="Arial"/>
          <w:i/>
          <w:iCs/>
          <w:color w:val="000000"/>
        </w:rPr>
      </w:pPr>
    </w:p>
    <w:p w14:paraId="187ACB8A" w14:textId="048F1BFA" w:rsidR="00217092" w:rsidRPr="00F90DAB" w:rsidRDefault="00B631ED" w:rsidP="00F90DAB">
      <w:pPr>
        <w:spacing w:after="0" w:line="360" w:lineRule="auto"/>
        <w:jc w:val="both"/>
        <w:rPr>
          <w:rFonts w:ascii="Arial" w:hAnsi="Arial" w:cs="Arial"/>
          <w:color w:val="000000"/>
        </w:rPr>
      </w:pPr>
      <w:proofErr w:type="spellStart"/>
      <w:r w:rsidRPr="00CE6850">
        <w:rPr>
          <w:rFonts w:ascii="Arial" w:hAnsi="Arial" w:cs="Arial"/>
          <w:i/>
          <w:iCs/>
          <w:color w:val="000000"/>
        </w:rPr>
        <w:t>Earning</w:t>
      </w:r>
      <w:proofErr w:type="spellEnd"/>
      <w:r w:rsidRPr="00CE6850">
        <w:rPr>
          <w:rFonts w:ascii="Arial" w:hAnsi="Arial" w:cs="Arial"/>
          <w:i/>
          <w:iCs/>
          <w:color w:val="000000"/>
        </w:rPr>
        <w:t xml:space="preserve"> per Share</w:t>
      </w:r>
      <w:r w:rsidRPr="00F90DAB">
        <w:rPr>
          <w:rFonts w:ascii="Arial" w:hAnsi="Arial" w:cs="Arial"/>
          <w:color w:val="000000"/>
        </w:rPr>
        <w:t xml:space="preserve"> </w:t>
      </w:r>
      <w:r w:rsidR="00CE6850">
        <w:rPr>
          <w:rFonts w:ascii="Arial" w:hAnsi="Arial" w:cs="Arial"/>
          <w:color w:val="000000"/>
        </w:rPr>
        <w:t xml:space="preserve">(EPS) </w:t>
      </w:r>
      <w:proofErr w:type="spellStart"/>
      <w:r w:rsidRPr="00F90DAB">
        <w:rPr>
          <w:rFonts w:ascii="Arial" w:hAnsi="Arial" w:cs="Arial"/>
          <w:color w:val="000000"/>
        </w:rPr>
        <w:t>berpengaruh</w:t>
      </w:r>
      <w:proofErr w:type="spellEnd"/>
      <w:r w:rsidRPr="00F90DAB">
        <w:rPr>
          <w:rFonts w:ascii="Arial" w:hAnsi="Arial" w:cs="Arial"/>
          <w:color w:val="000000"/>
        </w:rPr>
        <w:t xml:space="preserve"> </w:t>
      </w:r>
      <w:proofErr w:type="spellStart"/>
      <w:r w:rsidRPr="00F90DAB">
        <w:rPr>
          <w:rFonts w:ascii="Arial" w:hAnsi="Arial" w:cs="Arial"/>
          <w:color w:val="000000"/>
        </w:rPr>
        <w:t>positif</w:t>
      </w:r>
      <w:proofErr w:type="spellEnd"/>
      <w:r w:rsidRPr="00F90DAB">
        <w:rPr>
          <w:rFonts w:ascii="Arial" w:hAnsi="Arial" w:cs="Arial"/>
          <w:color w:val="000000"/>
        </w:rPr>
        <w:t xml:space="preserve"> </w:t>
      </w:r>
      <w:proofErr w:type="spellStart"/>
      <w:r w:rsidRPr="00F90DAB">
        <w:rPr>
          <w:rFonts w:ascii="Arial" w:hAnsi="Arial" w:cs="Arial"/>
          <w:color w:val="000000"/>
        </w:rPr>
        <w:t>terhadap</w:t>
      </w:r>
      <w:proofErr w:type="spellEnd"/>
      <w:r w:rsidRPr="00F90DAB">
        <w:rPr>
          <w:rFonts w:ascii="Arial" w:hAnsi="Arial" w:cs="Arial"/>
          <w:color w:val="000000"/>
        </w:rPr>
        <w:t xml:space="preserve"> </w:t>
      </w:r>
      <w:r w:rsidR="00CE6850" w:rsidRPr="0078769A">
        <w:rPr>
          <w:rFonts w:ascii="Arial" w:hAnsi="Arial" w:cs="Arial"/>
          <w:i/>
          <w:iCs/>
          <w:color w:val="000000"/>
        </w:rPr>
        <w:t>Stock Price</w:t>
      </w:r>
      <w:r w:rsidR="00CE6850">
        <w:rPr>
          <w:rFonts w:ascii="Arial" w:hAnsi="Arial" w:cs="Arial"/>
          <w:color w:val="000000"/>
        </w:rPr>
        <w:t xml:space="preserve"> (</w:t>
      </w:r>
      <w:r w:rsidR="00CE6850" w:rsidRPr="00EA7FEE">
        <w:rPr>
          <w:rFonts w:ascii="Arial" w:hAnsi="Arial" w:cs="Arial"/>
          <w:color w:val="000000"/>
        </w:rPr>
        <w:t>Harga Saham</w:t>
      </w:r>
      <w:r w:rsidR="00CE6850">
        <w:rPr>
          <w:rFonts w:ascii="Arial" w:hAnsi="Arial" w:cs="Arial"/>
          <w:color w:val="000000"/>
        </w:rPr>
        <w:t>)</w:t>
      </w:r>
    </w:p>
    <w:p w14:paraId="33590181" w14:textId="0810F1A5" w:rsidR="00F90DAB" w:rsidRDefault="005F7F55" w:rsidP="005F7F55">
      <w:pPr>
        <w:spacing w:after="0" w:line="360" w:lineRule="auto"/>
        <w:ind w:firstLine="720"/>
        <w:jc w:val="both"/>
        <w:rPr>
          <w:rFonts w:ascii="Arial" w:hAnsi="Arial" w:cs="Arial"/>
          <w:lang w:val="en-US"/>
        </w:rPr>
      </w:pPr>
      <w:proofErr w:type="spellStart"/>
      <w:r w:rsidRPr="005F7F55">
        <w:rPr>
          <w:rFonts w:ascii="Arial" w:hAnsi="Arial" w:cs="Arial"/>
          <w:i/>
          <w:iCs/>
          <w:color w:val="000000"/>
        </w:rPr>
        <w:t>Earning</w:t>
      </w:r>
      <w:proofErr w:type="spellEnd"/>
      <w:r w:rsidRPr="005F7F55">
        <w:rPr>
          <w:rFonts w:ascii="Arial" w:hAnsi="Arial" w:cs="Arial"/>
          <w:i/>
          <w:iCs/>
          <w:color w:val="000000"/>
        </w:rPr>
        <w:t xml:space="preserve"> per share</w:t>
      </w:r>
      <w:r w:rsidRPr="005F7F55">
        <w:rPr>
          <w:rFonts w:ascii="Arial" w:hAnsi="Arial" w:cs="Arial"/>
          <w:color w:val="000000"/>
        </w:rPr>
        <w:t xml:space="preserve"> </w:t>
      </w:r>
      <w:proofErr w:type="spellStart"/>
      <w:r w:rsidRPr="005F7F55">
        <w:rPr>
          <w:rFonts w:ascii="Arial" w:hAnsi="Arial" w:cs="Arial"/>
          <w:color w:val="000000"/>
        </w:rPr>
        <w:t>atau</w:t>
      </w:r>
      <w:proofErr w:type="spellEnd"/>
      <w:r w:rsidRPr="005F7F55">
        <w:rPr>
          <w:rFonts w:ascii="Arial" w:hAnsi="Arial" w:cs="Arial"/>
          <w:color w:val="000000"/>
        </w:rPr>
        <w:t xml:space="preserve"> </w:t>
      </w:r>
      <w:proofErr w:type="spellStart"/>
      <w:r w:rsidRPr="005F7F55">
        <w:rPr>
          <w:rFonts w:ascii="Arial" w:hAnsi="Arial" w:cs="Arial"/>
          <w:color w:val="000000"/>
        </w:rPr>
        <w:t>pendapatan</w:t>
      </w:r>
      <w:proofErr w:type="spellEnd"/>
      <w:r w:rsidRPr="005F7F55">
        <w:rPr>
          <w:rFonts w:ascii="Arial" w:hAnsi="Arial" w:cs="Arial"/>
          <w:color w:val="000000"/>
        </w:rPr>
        <w:t xml:space="preserve"> per </w:t>
      </w:r>
      <w:proofErr w:type="spellStart"/>
      <w:r w:rsidRPr="005F7F55">
        <w:rPr>
          <w:rFonts w:ascii="Arial" w:hAnsi="Arial" w:cs="Arial"/>
          <w:color w:val="000000"/>
        </w:rPr>
        <w:t>saham</w:t>
      </w:r>
      <w:proofErr w:type="spellEnd"/>
      <w:r w:rsidRPr="005F7F55">
        <w:rPr>
          <w:rFonts w:ascii="Arial" w:hAnsi="Arial" w:cs="Arial"/>
          <w:color w:val="000000"/>
        </w:rPr>
        <w:t xml:space="preserve"> </w:t>
      </w:r>
      <w:proofErr w:type="spellStart"/>
      <w:r w:rsidRPr="005F7F55">
        <w:rPr>
          <w:rFonts w:ascii="Arial" w:hAnsi="Arial" w:cs="Arial"/>
          <w:color w:val="000000"/>
        </w:rPr>
        <w:t>merupakan</w:t>
      </w:r>
      <w:proofErr w:type="spellEnd"/>
      <w:r w:rsidRPr="005F7F55">
        <w:rPr>
          <w:rFonts w:ascii="Arial" w:hAnsi="Arial" w:cs="Arial"/>
          <w:color w:val="000000"/>
        </w:rPr>
        <w:t xml:space="preserve"> </w:t>
      </w:r>
      <w:proofErr w:type="spellStart"/>
      <w:r w:rsidRPr="005F7F55">
        <w:rPr>
          <w:rFonts w:ascii="Arial" w:hAnsi="Arial" w:cs="Arial"/>
          <w:color w:val="000000"/>
        </w:rPr>
        <w:t>bentuk</w:t>
      </w:r>
      <w:proofErr w:type="spellEnd"/>
      <w:r w:rsidRPr="005F7F55">
        <w:rPr>
          <w:rFonts w:ascii="Arial" w:hAnsi="Arial" w:cs="Arial"/>
          <w:color w:val="000000"/>
        </w:rPr>
        <w:t xml:space="preserve"> </w:t>
      </w:r>
      <w:proofErr w:type="spellStart"/>
      <w:r w:rsidRPr="005F7F55">
        <w:rPr>
          <w:rFonts w:ascii="Arial" w:hAnsi="Arial" w:cs="Arial"/>
          <w:color w:val="000000"/>
        </w:rPr>
        <w:t>pemberian</w:t>
      </w:r>
      <w:proofErr w:type="spellEnd"/>
      <w:r w:rsidRPr="005F7F55">
        <w:rPr>
          <w:rFonts w:ascii="Arial" w:hAnsi="Arial" w:cs="Arial"/>
          <w:color w:val="000000"/>
        </w:rPr>
        <w:t xml:space="preserve"> </w:t>
      </w:r>
      <w:proofErr w:type="spellStart"/>
      <w:r w:rsidRPr="005F7F55">
        <w:rPr>
          <w:rFonts w:ascii="Arial" w:hAnsi="Arial" w:cs="Arial"/>
          <w:color w:val="000000"/>
        </w:rPr>
        <w:t>keuntungan</w:t>
      </w:r>
      <w:proofErr w:type="spellEnd"/>
      <w:r w:rsidRPr="005F7F55">
        <w:rPr>
          <w:rFonts w:ascii="Arial" w:hAnsi="Arial" w:cs="Arial"/>
          <w:color w:val="000000"/>
        </w:rPr>
        <w:t xml:space="preserve"> yang </w:t>
      </w:r>
      <w:proofErr w:type="spellStart"/>
      <w:r w:rsidRPr="005F7F55">
        <w:rPr>
          <w:rFonts w:ascii="Arial" w:hAnsi="Arial" w:cs="Arial"/>
          <w:color w:val="000000"/>
        </w:rPr>
        <w:t>diberikan</w:t>
      </w:r>
      <w:proofErr w:type="spellEnd"/>
      <w:r w:rsidRPr="005F7F55">
        <w:rPr>
          <w:rFonts w:ascii="Arial" w:hAnsi="Arial" w:cs="Arial"/>
          <w:color w:val="000000"/>
        </w:rPr>
        <w:t xml:space="preserve"> </w:t>
      </w:r>
      <w:proofErr w:type="spellStart"/>
      <w:r w:rsidRPr="005F7F55">
        <w:rPr>
          <w:rFonts w:ascii="Arial" w:hAnsi="Arial" w:cs="Arial"/>
          <w:color w:val="000000"/>
        </w:rPr>
        <w:t>kepada</w:t>
      </w:r>
      <w:proofErr w:type="spellEnd"/>
      <w:r w:rsidRPr="005F7F55">
        <w:rPr>
          <w:rFonts w:ascii="Arial" w:hAnsi="Arial" w:cs="Arial"/>
          <w:color w:val="000000"/>
        </w:rPr>
        <w:t xml:space="preserve"> para </w:t>
      </w:r>
      <w:proofErr w:type="spellStart"/>
      <w:r w:rsidRPr="005F7F55">
        <w:rPr>
          <w:rFonts w:ascii="Arial" w:hAnsi="Arial" w:cs="Arial"/>
          <w:color w:val="000000"/>
        </w:rPr>
        <w:t>pemegang</w:t>
      </w:r>
      <w:proofErr w:type="spellEnd"/>
      <w:r w:rsidRPr="005F7F55">
        <w:rPr>
          <w:rFonts w:ascii="Arial" w:hAnsi="Arial" w:cs="Arial"/>
          <w:color w:val="000000"/>
        </w:rPr>
        <w:t xml:space="preserve"> </w:t>
      </w:r>
      <w:proofErr w:type="spellStart"/>
      <w:r w:rsidRPr="005F7F55">
        <w:rPr>
          <w:rFonts w:ascii="Arial" w:hAnsi="Arial" w:cs="Arial"/>
          <w:color w:val="000000"/>
        </w:rPr>
        <w:t>saham</w:t>
      </w:r>
      <w:proofErr w:type="spellEnd"/>
      <w:r w:rsidRPr="005F7F55">
        <w:rPr>
          <w:rFonts w:ascii="Arial" w:hAnsi="Arial" w:cs="Arial"/>
          <w:color w:val="000000"/>
        </w:rPr>
        <w:t xml:space="preserve"> </w:t>
      </w:r>
      <w:proofErr w:type="spellStart"/>
      <w:r w:rsidRPr="005F7F55">
        <w:rPr>
          <w:rFonts w:ascii="Arial" w:hAnsi="Arial" w:cs="Arial"/>
          <w:color w:val="000000"/>
        </w:rPr>
        <w:t>dari</w:t>
      </w:r>
      <w:proofErr w:type="spellEnd"/>
      <w:r w:rsidRPr="005F7F55">
        <w:rPr>
          <w:rFonts w:ascii="Arial" w:hAnsi="Arial" w:cs="Arial"/>
          <w:color w:val="000000"/>
        </w:rPr>
        <w:t xml:space="preserve"> </w:t>
      </w:r>
      <w:proofErr w:type="spellStart"/>
      <w:r w:rsidRPr="005F7F55">
        <w:rPr>
          <w:rFonts w:ascii="Arial" w:hAnsi="Arial" w:cs="Arial"/>
          <w:color w:val="000000"/>
        </w:rPr>
        <w:t>setiap</w:t>
      </w:r>
      <w:proofErr w:type="spellEnd"/>
      <w:r w:rsidRPr="005F7F55">
        <w:rPr>
          <w:rFonts w:ascii="Arial" w:hAnsi="Arial" w:cs="Arial"/>
          <w:color w:val="000000"/>
        </w:rPr>
        <w:t xml:space="preserve"> </w:t>
      </w:r>
      <w:proofErr w:type="spellStart"/>
      <w:r w:rsidRPr="005F7F55">
        <w:rPr>
          <w:rFonts w:ascii="Arial" w:hAnsi="Arial" w:cs="Arial"/>
          <w:color w:val="000000"/>
        </w:rPr>
        <w:t>lembar</w:t>
      </w:r>
      <w:proofErr w:type="spellEnd"/>
      <w:r w:rsidRPr="005F7F55">
        <w:rPr>
          <w:rFonts w:ascii="Arial" w:hAnsi="Arial" w:cs="Arial"/>
          <w:color w:val="000000"/>
        </w:rPr>
        <w:t xml:space="preserve"> </w:t>
      </w:r>
      <w:proofErr w:type="spellStart"/>
      <w:r w:rsidRPr="005F7F55">
        <w:rPr>
          <w:rFonts w:ascii="Arial" w:hAnsi="Arial" w:cs="Arial"/>
          <w:color w:val="000000"/>
        </w:rPr>
        <w:t>saham</w:t>
      </w:r>
      <w:proofErr w:type="spellEnd"/>
      <w:r w:rsidRPr="005F7F55">
        <w:rPr>
          <w:rFonts w:ascii="Arial" w:hAnsi="Arial" w:cs="Arial"/>
          <w:color w:val="000000"/>
        </w:rPr>
        <w:t xml:space="preserve"> yang </w:t>
      </w:r>
      <w:proofErr w:type="spellStart"/>
      <w:r w:rsidRPr="005F7F55">
        <w:rPr>
          <w:rFonts w:ascii="Arial" w:hAnsi="Arial" w:cs="Arial"/>
          <w:color w:val="000000"/>
        </w:rPr>
        <w:t>dimilikinya</w:t>
      </w:r>
      <w:proofErr w:type="spellEnd"/>
      <w:r w:rsidRPr="005F7F55">
        <w:rPr>
          <w:rFonts w:ascii="Arial" w:hAnsi="Arial" w:cs="Arial"/>
          <w:color w:val="000000"/>
        </w:rPr>
        <w:t xml:space="preserve"> </w:t>
      </w:r>
      <w:r w:rsidRPr="005F7F55">
        <w:rPr>
          <w:rFonts w:ascii="Arial" w:hAnsi="Arial" w:cs="Arial"/>
          <w:color w:val="000000"/>
        </w:rPr>
        <w:fldChar w:fldCharType="begin" w:fldLock="1"/>
      </w:r>
      <w:r w:rsidRPr="005F7F55">
        <w:rPr>
          <w:rFonts w:ascii="Arial" w:hAnsi="Arial" w:cs="Arial"/>
          <w:color w:val="000000"/>
        </w:rPr>
        <w:instrText>ADDIN CSL_CITATION {"citationItems":[{"id":"ITEM-1","itemData":{"author":[{"dropping-particle":"","family":"Fahmi","given":"Irham","non-dropping-particle":"","parse-names":false,"suffix":""}],"edition":"Cetakan Ke","id":"ITEM-1","issued":{"date-parts":[["2020"]]},"publisher":"Bandung: alfabeta","publisher-place":"Bandung","title":"Analisis Laporan Keuangan","type":"book"},"uris":["http://www.mendeley.com/documents/?uuid=861136c6-843f-4013-b50b-67fc600ca7c2"]}],"mendeley":{"formattedCitation":"(Fahmi, 2020)","plainTextFormattedCitation":"(Fahmi, 2020)","previouslyFormattedCitation":"(Fahmi, 2020)"},"properties":{"noteIndex":0},"schema":"https://github.com/citation-style-language/schema/raw/master/csl-citation.json"}</w:instrText>
      </w:r>
      <w:r w:rsidRPr="005F7F55">
        <w:rPr>
          <w:rFonts w:ascii="Arial" w:hAnsi="Arial" w:cs="Arial"/>
          <w:color w:val="000000"/>
        </w:rPr>
        <w:fldChar w:fldCharType="separate"/>
      </w:r>
      <w:r w:rsidRPr="005F7F55">
        <w:rPr>
          <w:rFonts w:ascii="Arial" w:hAnsi="Arial" w:cs="Arial"/>
          <w:noProof/>
          <w:color w:val="000000"/>
        </w:rPr>
        <w:t>(Fahmi, 2020)</w:t>
      </w:r>
      <w:r w:rsidRPr="005F7F55">
        <w:rPr>
          <w:rFonts w:ascii="Arial" w:hAnsi="Arial" w:cs="Arial"/>
          <w:color w:val="000000"/>
        </w:rPr>
        <w:fldChar w:fldCharType="end"/>
      </w:r>
      <w:r w:rsidRPr="005F7F55">
        <w:rPr>
          <w:rFonts w:ascii="Arial" w:hAnsi="Arial" w:cs="Arial"/>
          <w:color w:val="000000"/>
        </w:rPr>
        <w:t>.</w:t>
      </w:r>
      <w:r>
        <w:rPr>
          <w:rFonts w:ascii="Arial" w:hAnsi="Arial" w:cs="Arial"/>
          <w:color w:val="000000"/>
        </w:rPr>
        <w:t xml:space="preserve"> </w:t>
      </w:r>
      <w:proofErr w:type="spellStart"/>
      <w:r>
        <w:rPr>
          <w:rFonts w:ascii="Arial" w:hAnsi="Arial" w:cs="Arial"/>
          <w:color w:val="000000"/>
        </w:rPr>
        <w:t>Penelitian</w:t>
      </w:r>
      <w:proofErr w:type="spellEnd"/>
      <w:r>
        <w:rPr>
          <w:rFonts w:ascii="Arial" w:hAnsi="Arial" w:cs="Arial"/>
          <w:color w:val="000000"/>
        </w:rPr>
        <w:t xml:space="preserve"> yang </w:t>
      </w:r>
      <w:proofErr w:type="spellStart"/>
      <w:r>
        <w:rPr>
          <w:rFonts w:ascii="Arial" w:hAnsi="Arial" w:cs="Arial"/>
          <w:color w:val="000000"/>
        </w:rPr>
        <w:t>menyatakan</w:t>
      </w:r>
      <w:proofErr w:type="spellEnd"/>
      <w:r>
        <w:rPr>
          <w:rFonts w:ascii="Arial" w:hAnsi="Arial" w:cs="Arial"/>
          <w:color w:val="000000"/>
        </w:rPr>
        <w:t xml:space="preserve"> </w:t>
      </w:r>
      <w:proofErr w:type="spellStart"/>
      <w:r>
        <w:rPr>
          <w:rFonts w:ascii="Arial" w:hAnsi="Arial" w:cs="Arial"/>
          <w:color w:val="000000"/>
        </w:rPr>
        <w:t>bahwa</w:t>
      </w:r>
      <w:proofErr w:type="spellEnd"/>
      <w:r>
        <w:rPr>
          <w:rFonts w:ascii="Arial" w:hAnsi="Arial" w:cs="Arial"/>
          <w:color w:val="000000"/>
        </w:rPr>
        <w:t xml:space="preserve"> </w:t>
      </w:r>
      <w:r w:rsidRPr="00CE6850">
        <w:rPr>
          <w:rFonts w:ascii="Arial" w:hAnsi="Arial" w:cs="Arial"/>
          <w:i/>
          <w:iCs/>
          <w:color w:val="000000"/>
        </w:rPr>
        <w:t>Earning per Share</w:t>
      </w:r>
      <w:r w:rsidRPr="00F90DAB">
        <w:rPr>
          <w:rFonts w:ascii="Arial" w:hAnsi="Arial" w:cs="Arial"/>
          <w:color w:val="000000"/>
        </w:rPr>
        <w:t xml:space="preserve"> </w:t>
      </w:r>
      <w:r>
        <w:rPr>
          <w:rFonts w:ascii="Arial" w:hAnsi="Arial" w:cs="Arial"/>
          <w:color w:val="000000"/>
        </w:rPr>
        <w:t xml:space="preserve">(EPS) </w:t>
      </w:r>
      <w:proofErr w:type="spellStart"/>
      <w:r w:rsidRPr="00F90DAB">
        <w:rPr>
          <w:rFonts w:ascii="Arial" w:hAnsi="Arial" w:cs="Arial"/>
          <w:color w:val="000000"/>
        </w:rPr>
        <w:t>berpengaruh</w:t>
      </w:r>
      <w:proofErr w:type="spellEnd"/>
      <w:r w:rsidRPr="00F90DAB">
        <w:rPr>
          <w:rFonts w:ascii="Arial" w:hAnsi="Arial" w:cs="Arial"/>
          <w:color w:val="000000"/>
        </w:rPr>
        <w:t xml:space="preserve"> </w:t>
      </w:r>
      <w:proofErr w:type="spellStart"/>
      <w:r w:rsidRPr="00F90DAB">
        <w:rPr>
          <w:rFonts w:ascii="Arial" w:hAnsi="Arial" w:cs="Arial"/>
          <w:color w:val="000000"/>
        </w:rPr>
        <w:t>positif</w:t>
      </w:r>
      <w:proofErr w:type="spellEnd"/>
      <w:r w:rsidRPr="00F90DAB">
        <w:rPr>
          <w:rFonts w:ascii="Arial" w:hAnsi="Arial" w:cs="Arial"/>
          <w:color w:val="000000"/>
        </w:rPr>
        <w:t xml:space="preserve"> </w:t>
      </w:r>
      <w:proofErr w:type="spellStart"/>
      <w:r w:rsidRPr="00F90DAB">
        <w:rPr>
          <w:rFonts w:ascii="Arial" w:hAnsi="Arial" w:cs="Arial"/>
          <w:color w:val="000000"/>
        </w:rPr>
        <w:t>terhadap</w:t>
      </w:r>
      <w:proofErr w:type="spellEnd"/>
      <w:r w:rsidRPr="00F90DAB">
        <w:rPr>
          <w:rFonts w:ascii="Arial" w:hAnsi="Arial" w:cs="Arial"/>
          <w:color w:val="000000"/>
        </w:rPr>
        <w:t xml:space="preserve"> </w:t>
      </w:r>
      <w:r w:rsidRPr="0078769A">
        <w:rPr>
          <w:rFonts w:ascii="Arial" w:hAnsi="Arial" w:cs="Arial"/>
          <w:i/>
          <w:iCs/>
          <w:color w:val="000000"/>
        </w:rPr>
        <w:t>Stock Price</w:t>
      </w:r>
      <w:r>
        <w:rPr>
          <w:rFonts w:ascii="Arial" w:hAnsi="Arial" w:cs="Arial"/>
          <w:color w:val="000000"/>
        </w:rPr>
        <w:t xml:space="preserve"> (</w:t>
      </w:r>
      <w:r w:rsidRPr="00EA7FEE">
        <w:rPr>
          <w:rFonts w:ascii="Arial" w:hAnsi="Arial" w:cs="Arial"/>
          <w:color w:val="000000"/>
        </w:rPr>
        <w:t>Harga Saham</w:t>
      </w:r>
      <w:r>
        <w:rPr>
          <w:rFonts w:ascii="Arial" w:hAnsi="Arial" w:cs="Arial"/>
          <w:color w:val="000000"/>
        </w:rPr>
        <w:t>) d</w:t>
      </w:r>
      <w:proofErr w:type="spellStart"/>
      <w:r>
        <w:rPr>
          <w:rFonts w:ascii="Arial" w:hAnsi="Arial" w:cs="Arial"/>
          <w:lang w:val="en-US"/>
        </w:rPr>
        <w:t>apat</w:t>
      </w:r>
      <w:proofErr w:type="spellEnd"/>
      <w:r>
        <w:rPr>
          <w:rFonts w:ascii="Arial" w:hAnsi="Arial" w:cs="Arial"/>
          <w:lang w:val="en-US"/>
        </w:rPr>
        <w:t xml:space="preserve"> </w:t>
      </w:r>
      <w:proofErr w:type="spellStart"/>
      <w:r>
        <w:rPr>
          <w:rFonts w:ascii="Arial" w:hAnsi="Arial" w:cs="Arial"/>
          <w:lang w:val="en-US"/>
        </w:rPr>
        <w:t>dilihat</w:t>
      </w:r>
      <w:proofErr w:type="spellEnd"/>
      <w:r>
        <w:rPr>
          <w:rFonts w:ascii="Arial" w:hAnsi="Arial" w:cs="Arial"/>
          <w:lang w:val="en-US"/>
        </w:rPr>
        <w:t xml:space="preserve"> pada </w:t>
      </w:r>
      <w:proofErr w:type="spellStart"/>
      <w:r>
        <w:rPr>
          <w:rFonts w:ascii="Arial" w:hAnsi="Arial" w:cs="Arial"/>
          <w:lang w:val="en-US"/>
        </w:rPr>
        <w:t>penelitian</w:t>
      </w:r>
      <w:proofErr w:type="spellEnd"/>
      <w:r w:rsidR="00821AD9">
        <w:rPr>
          <w:rFonts w:ascii="Arial" w:hAnsi="Arial" w:cs="Arial"/>
          <w:lang w:val="en-US"/>
        </w:rPr>
        <w:t xml:space="preserve"> </w:t>
      </w:r>
      <w:proofErr w:type="spellStart"/>
      <w:r w:rsidR="00821AD9" w:rsidRPr="00E14FDF">
        <w:rPr>
          <w:rFonts w:ascii="Arial" w:hAnsi="Arial" w:cs="Arial"/>
          <w:lang w:val="en-US"/>
        </w:rPr>
        <w:t>Rahmani</w:t>
      </w:r>
      <w:proofErr w:type="spellEnd"/>
      <w:r w:rsidR="00821AD9" w:rsidRPr="00E14FDF">
        <w:rPr>
          <w:rFonts w:ascii="Arial" w:hAnsi="Arial" w:cs="Arial"/>
          <w:lang w:val="en-US"/>
        </w:rPr>
        <w:t xml:space="preserve"> </w:t>
      </w:r>
      <w:r w:rsidR="00821AD9" w:rsidRPr="00E14FDF">
        <w:rPr>
          <w:rFonts w:ascii="Arial" w:hAnsi="Arial" w:cs="Arial"/>
          <w:lang w:val="en-US"/>
        </w:rPr>
        <w:fldChar w:fldCharType="begin" w:fldLock="1"/>
      </w:r>
      <w:r w:rsidR="00821AD9" w:rsidRPr="00E14FDF">
        <w:rPr>
          <w:rFonts w:ascii="Arial" w:hAnsi="Arial" w:cs="Arial"/>
          <w:lang w:val="en-US"/>
        </w:rPr>
        <w:instrText>ADDIN CSL_CITATION {"citationItems":[{"id":"ITEM-1","itemData":{"author":[{"dropping-particle":"","family":"Rahmani","given":"Nur Ahmadi Bi","non-dropping-particle":"","parse-names":false,"suffix":""}],"container-title":"HUMAN FALAH","id":"ITEM-1","issue":"1","issued":{"date-parts":[["2020"]]},"page":"103-116","title":"Pengaruh ROA (Return On Asset), ROE (Return On Equity), NPM (Net Profit Margin), GPM (Gross Profit Margin) dan EPS (Earning Per Share) terhadap Harga Saham dan Pertumbuhan Laba pada Bank Yang Terdaftar Di Bursa Efek Indonesia","type":"article-journal","volume":"7"},"suppress-author":1,"uris":["http://www.mendeley.com/documents/?uuid=630d270b-bc9c-4ea1-be0d-32f6199636a6"]}],"mendeley":{"formattedCitation":"(2020)","plainTextFormattedCitation":"(2020)","previouslyFormattedCitation":"(2020)"},"properties":{"noteIndex":0},"schema":"https://github.com/citation-style-language/schema/raw/master/csl-citation.json"}</w:instrText>
      </w:r>
      <w:r w:rsidR="00821AD9" w:rsidRPr="00E14FDF">
        <w:rPr>
          <w:rFonts w:ascii="Arial" w:hAnsi="Arial" w:cs="Arial"/>
          <w:lang w:val="en-US"/>
        </w:rPr>
        <w:fldChar w:fldCharType="separate"/>
      </w:r>
      <w:r w:rsidR="00821AD9" w:rsidRPr="00E14FDF">
        <w:rPr>
          <w:rFonts w:ascii="Arial" w:hAnsi="Arial" w:cs="Arial"/>
          <w:noProof/>
          <w:lang w:val="en-US"/>
        </w:rPr>
        <w:t>(2020)</w:t>
      </w:r>
      <w:r w:rsidR="00821AD9" w:rsidRPr="00E14FDF">
        <w:rPr>
          <w:rFonts w:ascii="Arial" w:hAnsi="Arial" w:cs="Arial"/>
          <w:lang w:val="en-US"/>
        </w:rPr>
        <w:fldChar w:fldCharType="end"/>
      </w:r>
      <w:r w:rsidR="00821AD9" w:rsidRPr="00E14FDF">
        <w:rPr>
          <w:rFonts w:ascii="Arial" w:hAnsi="Arial" w:cs="Arial"/>
          <w:lang w:val="en-US"/>
        </w:rPr>
        <w:t xml:space="preserve">, Octavia dan </w:t>
      </w:r>
      <w:proofErr w:type="spellStart"/>
      <w:r w:rsidR="00821AD9" w:rsidRPr="00E14FDF">
        <w:rPr>
          <w:rFonts w:ascii="Arial" w:hAnsi="Arial" w:cs="Arial"/>
          <w:lang w:val="en-US"/>
        </w:rPr>
        <w:t>Sugiyono</w:t>
      </w:r>
      <w:proofErr w:type="spellEnd"/>
      <w:r w:rsidR="00821AD9" w:rsidRPr="00E14FDF">
        <w:rPr>
          <w:rFonts w:ascii="Arial" w:hAnsi="Arial" w:cs="Arial"/>
          <w:lang w:val="en-US"/>
        </w:rPr>
        <w:t xml:space="preserve"> </w:t>
      </w:r>
      <w:r w:rsidR="00821AD9" w:rsidRPr="00E14FDF">
        <w:rPr>
          <w:rFonts w:ascii="Arial" w:hAnsi="Arial" w:cs="Arial"/>
          <w:lang w:val="en-US"/>
        </w:rPr>
        <w:fldChar w:fldCharType="begin" w:fldLock="1"/>
      </w:r>
      <w:r w:rsidR="00821AD9" w:rsidRPr="00E14FDF">
        <w:rPr>
          <w:rFonts w:ascii="Arial" w:hAnsi="Arial" w:cs="Arial"/>
          <w:lang w:val="en-US"/>
        </w:rPr>
        <w:instrText>ADDIN CSL_CITATION {"citationItems":[{"id":"ITEM-1","itemData":{"ISSN":"2461-0593","author":[{"dropping-particle":"","family":"Octavia","given":"Yolanda Bella","non-dropping-particle":"","parse-names":false,"suffix":""},{"dropping-particle":"","family":"Sugiyono","given":"Sugiyono","non-dropping-particle":"","parse-names":false,"suffix":""}],"container-title":"Jurnal Ilmu dan Riset Manajemen (JIRM)","id":"ITEM-1","issue":"9","issued":{"date-parts":[["2018"]]},"title":"Pengaruh ROA, ROE dan EPS terhadap Harga Saham Perusahaan Perbankan","type":"article-journal","volume":"7"},"suppress-author":1,"uris":["http://www.mendeley.com/documents/?uuid=923394c8-623a-48d7-b7d8-0af7d4f1feea"]}],"mendeley":{"formattedCitation":"(2018)","plainTextFormattedCitation":"(2018)","previouslyFormattedCitation":"(2018)"},"properties":{"noteIndex":0},"schema":"https://github.com/citation-style-language/schema/raw/master/csl-citation.json"}</w:instrText>
      </w:r>
      <w:r w:rsidR="00821AD9" w:rsidRPr="00E14FDF">
        <w:rPr>
          <w:rFonts w:ascii="Arial" w:hAnsi="Arial" w:cs="Arial"/>
          <w:lang w:val="en-US"/>
        </w:rPr>
        <w:fldChar w:fldCharType="separate"/>
      </w:r>
      <w:r w:rsidR="00821AD9" w:rsidRPr="00E14FDF">
        <w:rPr>
          <w:rFonts w:ascii="Arial" w:hAnsi="Arial" w:cs="Arial"/>
          <w:noProof/>
          <w:lang w:val="en-US"/>
        </w:rPr>
        <w:t>(2018)</w:t>
      </w:r>
      <w:r w:rsidR="00821AD9" w:rsidRPr="00E14FDF">
        <w:rPr>
          <w:rFonts w:ascii="Arial" w:hAnsi="Arial" w:cs="Arial"/>
          <w:lang w:val="en-US"/>
        </w:rPr>
        <w:fldChar w:fldCharType="end"/>
      </w:r>
      <w:r w:rsidR="00821AD9" w:rsidRPr="00E14FDF">
        <w:rPr>
          <w:rFonts w:ascii="Arial" w:hAnsi="Arial" w:cs="Arial"/>
          <w:lang w:val="en-US"/>
        </w:rPr>
        <w:t xml:space="preserve"> dan </w:t>
      </w:r>
      <w:proofErr w:type="spellStart"/>
      <w:r w:rsidR="00821AD9" w:rsidRPr="00E14FDF">
        <w:rPr>
          <w:rFonts w:ascii="Arial" w:hAnsi="Arial" w:cs="Arial"/>
          <w:lang w:val="en-US"/>
        </w:rPr>
        <w:t>Triawan</w:t>
      </w:r>
      <w:proofErr w:type="spellEnd"/>
      <w:r w:rsidR="00821AD9" w:rsidRPr="00E14FDF">
        <w:rPr>
          <w:rFonts w:ascii="Arial" w:hAnsi="Arial" w:cs="Arial"/>
          <w:lang w:val="en-US"/>
        </w:rPr>
        <w:t xml:space="preserve"> dan </w:t>
      </w:r>
      <w:proofErr w:type="spellStart"/>
      <w:r w:rsidR="00821AD9" w:rsidRPr="00E14FDF">
        <w:rPr>
          <w:rFonts w:ascii="Arial" w:hAnsi="Arial" w:cs="Arial"/>
          <w:lang w:val="en-US"/>
        </w:rPr>
        <w:t>Shofawati</w:t>
      </w:r>
      <w:proofErr w:type="spellEnd"/>
      <w:r w:rsidR="00821AD9" w:rsidRPr="00E14FDF">
        <w:rPr>
          <w:rFonts w:ascii="Arial" w:hAnsi="Arial" w:cs="Arial"/>
          <w:lang w:val="en-US"/>
        </w:rPr>
        <w:t xml:space="preserve"> </w:t>
      </w:r>
      <w:r w:rsidR="00821AD9" w:rsidRPr="00E14FDF">
        <w:rPr>
          <w:rFonts w:ascii="Arial" w:hAnsi="Arial" w:cs="Arial"/>
          <w:lang w:val="en-US"/>
        </w:rPr>
        <w:fldChar w:fldCharType="begin" w:fldLock="1"/>
      </w:r>
      <w:r w:rsidR="00821AD9" w:rsidRPr="00E14FDF">
        <w:rPr>
          <w:rFonts w:ascii="Arial" w:hAnsi="Arial" w:cs="Arial"/>
          <w:lang w:val="en-US"/>
        </w:rPr>
        <w:instrText>ADDIN CSL_CITATION {"citationItems":[{"id":"ITEM-1","itemData":{"ISSN":"2502-1508","author":[{"dropping-particle":"","family":"Triawan","given":"Rinaldi","non-dropping-particle":"","parse-names":false,"suffix":""},{"dropping-particle":"","family":"Shofawati","given":"Atina","non-dropping-particle":"","parse-names":false,"suffix":""}],"container-title":"Jurnal Ekonomi Syariah Teori dan Terapan","id":"ITEM-1","issue":"7","issued":{"date-parts":[["2018"]]},"page":"543-557","title":"Pengaruh ROA, ROE, NPM dan EPS terhadap Harga Saham Perusahaan Di Jakarta Islamic Index (JII) Periode 2011-2015","type":"article-journal","volume":"5"},"suppress-author":1,"uris":["http://www.mendeley.com/documents/?uuid=b1145570-41a2-4373-81d3-9e16af4571ad"]}],"mendeley":{"formattedCitation":"(2018)","plainTextFormattedCitation":"(2018)","previouslyFormattedCitation":"(2018)"},"properties":{"noteIndex":0},"schema":"https://github.com/citation-style-language/schema/raw/master/csl-citation.json"}</w:instrText>
      </w:r>
      <w:r w:rsidR="00821AD9" w:rsidRPr="00E14FDF">
        <w:rPr>
          <w:rFonts w:ascii="Arial" w:hAnsi="Arial" w:cs="Arial"/>
          <w:lang w:val="en-US"/>
        </w:rPr>
        <w:fldChar w:fldCharType="separate"/>
      </w:r>
      <w:r w:rsidR="00821AD9" w:rsidRPr="00E14FDF">
        <w:rPr>
          <w:rFonts w:ascii="Arial" w:hAnsi="Arial" w:cs="Arial"/>
          <w:noProof/>
          <w:lang w:val="en-US"/>
        </w:rPr>
        <w:t>(2018)</w:t>
      </w:r>
      <w:r w:rsidR="00821AD9" w:rsidRPr="00E14FDF">
        <w:rPr>
          <w:rFonts w:ascii="Arial" w:hAnsi="Arial" w:cs="Arial"/>
          <w:lang w:val="en-US"/>
        </w:rPr>
        <w:fldChar w:fldCharType="end"/>
      </w:r>
      <w:r>
        <w:rPr>
          <w:rFonts w:ascii="Arial" w:hAnsi="Arial" w:cs="Arial"/>
          <w:lang w:val="en-US"/>
        </w:rPr>
        <w:t>.</w:t>
      </w:r>
    </w:p>
    <w:p w14:paraId="64A62536" w14:textId="3C3DC4A0" w:rsidR="005F7F55" w:rsidRPr="00F90DAB" w:rsidRDefault="005F7F55" w:rsidP="005F7F55">
      <w:pPr>
        <w:spacing w:after="0" w:line="360" w:lineRule="auto"/>
        <w:jc w:val="both"/>
        <w:rPr>
          <w:rFonts w:ascii="Arial" w:hAnsi="Arial" w:cs="Arial"/>
          <w:color w:val="000000"/>
        </w:rPr>
      </w:pPr>
      <w:r>
        <w:rPr>
          <w:rFonts w:ascii="Arial" w:hAnsi="Arial" w:cs="Arial"/>
          <w:i/>
          <w:iCs/>
          <w:color w:val="000000"/>
        </w:rPr>
        <w:t xml:space="preserve">H5: </w:t>
      </w:r>
      <w:r w:rsidRPr="00CE6850">
        <w:rPr>
          <w:rFonts w:ascii="Arial" w:hAnsi="Arial" w:cs="Arial"/>
          <w:i/>
          <w:iCs/>
          <w:color w:val="000000"/>
        </w:rPr>
        <w:t>Earning per Share</w:t>
      </w:r>
      <w:r w:rsidRPr="00F90DAB">
        <w:rPr>
          <w:rFonts w:ascii="Arial" w:hAnsi="Arial" w:cs="Arial"/>
          <w:color w:val="000000"/>
        </w:rPr>
        <w:t xml:space="preserve"> </w:t>
      </w:r>
      <w:r>
        <w:rPr>
          <w:rFonts w:ascii="Arial" w:hAnsi="Arial" w:cs="Arial"/>
          <w:color w:val="000000"/>
        </w:rPr>
        <w:t xml:space="preserve">(EPS) </w:t>
      </w:r>
      <w:proofErr w:type="spellStart"/>
      <w:r w:rsidRPr="00F90DAB">
        <w:rPr>
          <w:rFonts w:ascii="Arial" w:hAnsi="Arial" w:cs="Arial"/>
          <w:color w:val="000000"/>
        </w:rPr>
        <w:t>berpengaruh</w:t>
      </w:r>
      <w:proofErr w:type="spellEnd"/>
      <w:r w:rsidRPr="00F90DAB">
        <w:rPr>
          <w:rFonts w:ascii="Arial" w:hAnsi="Arial" w:cs="Arial"/>
          <w:color w:val="000000"/>
        </w:rPr>
        <w:t xml:space="preserve"> </w:t>
      </w:r>
      <w:proofErr w:type="spellStart"/>
      <w:r w:rsidRPr="00F90DAB">
        <w:rPr>
          <w:rFonts w:ascii="Arial" w:hAnsi="Arial" w:cs="Arial"/>
          <w:color w:val="000000"/>
        </w:rPr>
        <w:t>positif</w:t>
      </w:r>
      <w:proofErr w:type="spellEnd"/>
      <w:r w:rsidRPr="00F90DAB">
        <w:rPr>
          <w:rFonts w:ascii="Arial" w:hAnsi="Arial" w:cs="Arial"/>
          <w:color w:val="000000"/>
        </w:rPr>
        <w:t xml:space="preserve"> </w:t>
      </w:r>
      <w:proofErr w:type="spellStart"/>
      <w:r w:rsidRPr="00F90DAB">
        <w:rPr>
          <w:rFonts w:ascii="Arial" w:hAnsi="Arial" w:cs="Arial"/>
          <w:color w:val="000000"/>
        </w:rPr>
        <w:t>terhadap</w:t>
      </w:r>
      <w:proofErr w:type="spellEnd"/>
      <w:r w:rsidRPr="00F90DAB">
        <w:rPr>
          <w:rFonts w:ascii="Arial" w:hAnsi="Arial" w:cs="Arial"/>
          <w:color w:val="000000"/>
        </w:rPr>
        <w:t xml:space="preserve"> </w:t>
      </w:r>
      <w:r w:rsidRPr="0078769A">
        <w:rPr>
          <w:rFonts w:ascii="Arial" w:hAnsi="Arial" w:cs="Arial"/>
          <w:i/>
          <w:iCs/>
          <w:color w:val="000000"/>
        </w:rPr>
        <w:t>Stock Price</w:t>
      </w:r>
      <w:r>
        <w:rPr>
          <w:rFonts w:ascii="Arial" w:hAnsi="Arial" w:cs="Arial"/>
          <w:color w:val="000000"/>
        </w:rPr>
        <w:t xml:space="preserve"> (</w:t>
      </w:r>
      <w:r w:rsidRPr="00EA7FEE">
        <w:rPr>
          <w:rFonts w:ascii="Arial" w:hAnsi="Arial" w:cs="Arial"/>
          <w:color w:val="000000"/>
        </w:rPr>
        <w:t>Harga Saham</w:t>
      </w:r>
      <w:r>
        <w:rPr>
          <w:rFonts w:ascii="Arial" w:hAnsi="Arial" w:cs="Arial"/>
          <w:color w:val="000000"/>
        </w:rPr>
        <w:t>)</w:t>
      </w:r>
    </w:p>
    <w:p w14:paraId="792D51DF" w14:textId="77777777" w:rsidR="005F7F55" w:rsidRPr="005F7F55" w:rsidRDefault="005F7F55" w:rsidP="005F7F55">
      <w:pPr>
        <w:spacing w:after="0" w:line="360" w:lineRule="auto"/>
        <w:jc w:val="both"/>
        <w:rPr>
          <w:rFonts w:ascii="Arial" w:hAnsi="Arial" w:cs="Arial"/>
          <w:color w:val="000000"/>
        </w:rPr>
      </w:pPr>
    </w:p>
    <w:p w14:paraId="4F2127C2" w14:textId="18BF73B9" w:rsidR="00217092" w:rsidRDefault="002E1B24" w:rsidP="005F7F55">
      <w:pPr>
        <w:spacing w:after="0" w:line="360" w:lineRule="auto"/>
        <w:jc w:val="both"/>
        <w:rPr>
          <w:rFonts w:ascii="Arial" w:hAnsi="Arial" w:cs="Arial"/>
          <w:color w:val="000000"/>
        </w:rPr>
      </w:pPr>
      <w:r w:rsidRPr="005F7F55">
        <w:rPr>
          <w:rFonts w:ascii="Arial" w:hAnsi="Arial" w:cs="Arial"/>
          <w:i/>
          <w:iCs/>
          <w:color w:val="000000"/>
        </w:rPr>
        <w:t>Net Income</w:t>
      </w:r>
      <w:r w:rsidRPr="005F7F55">
        <w:rPr>
          <w:rFonts w:ascii="Arial" w:hAnsi="Arial" w:cs="Arial"/>
          <w:color w:val="000000"/>
        </w:rPr>
        <w:t xml:space="preserve"> </w:t>
      </w:r>
      <w:r w:rsidR="005F7F55">
        <w:rPr>
          <w:rFonts w:ascii="Arial" w:hAnsi="Arial" w:cs="Arial"/>
          <w:color w:val="000000"/>
        </w:rPr>
        <w:t xml:space="preserve">(NI) </w:t>
      </w:r>
      <w:proofErr w:type="spellStart"/>
      <w:r w:rsidRPr="005F7F55">
        <w:rPr>
          <w:rFonts w:ascii="Arial" w:hAnsi="Arial" w:cs="Arial"/>
          <w:color w:val="000000"/>
        </w:rPr>
        <w:t>berpengaruh</w:t>
      </w:r>
      <w:proofErr w:type="spellEnd"/>
      <w:r w:rsidRPr="005F7F55">
        <w:rPr>
          <w:rFonts w:ascii="Arial" w:hAnsi="Arial" w:cs="Arial"/>
          <w:color w:val="000000"/>
        </w:rPr>
        <w:t xml:space="preserve"> </w:t>
      </w:r>
      <w:proofErr w:type="spellStart"/>
      <w:r w:rsidRPr="005F7F55">
        <w:rPr>
          <w:rFonts w:ascii="Arial" w:hAnsi="Arial" w:cs="Arial"/>
          <w:color w:val="000000"/>
        </w:rPr>
        <w:t>positif</w:t>
      </w:r>
      <w:proofErr w:type="spellEnd"/>
      <w:r w:rsidRPr="005F7F55">
        <w:rPr>
          <w:rFonts w:ascii="Arial" w:hAnsi="Arial" w:cs="Arial"/>
          <w:color w:val="000000"/>
        </w:rPr>
        <w:t xml:space="preserve"> </w:t>
      </w:r>
      <w:proofErr w:type="spellStart"/>
      <w:r w:rsidRPr="005F7F55">
        <w:rPr>
          <w:rFonts w:ascii="Arial" w:hAnsi="Arial" w:cs="Arial"/>
          <w:color w:val="000000"/>
        </w:rPr>
        <w:t>terhadap</w:t>
      </w:r>
      <w:proofErr w:type="spellEnd"/>
      <w:r w:rsidRPr="005F7F55">
        <w:rPr>
          <w:rFonts w:ascii="Arial" w:hAnsi="Arial" w:cs="Arial"/>
          <w:color w:val="000000"/>
        </w:rPr>
        <w:t xml:space="preserve"> </w:t>
      </w:r>
      <w:r w:rsidR="005F7F55" w:rsidRPr="005F7F55">
        <w:rPr>
          <w:rFonts w:ascii="Arial" w:hAnsi="Arial" w:cs="Arial"/>
          <w:i/>
          <w:iCs/>
          <w:color w:val="000000"/>
        </w:rPr>
        <w:t>Stock Price</w:t>
      </w:r>
      <w:r w:rsidR="005F7F55">
        <w:rPr>
          <w:rFonts w:ascii="Arial" w:hAnsi="Arial" w:cs="Arial"/>
          <w:color w:val="000000"/>
        </w:rPr>
        <w:t xml:space="preserve"> (</w:t>
      </w:r>
      <w:r w:rsidRPr="005F7F55">
        <w:rPr>
          <w:rFonts w:ascii="Arial" w:hAnsi="Arial" w:cs="Arial"/>
          <w:color w:val="000000"/>
        </w:rPr>
        <w:t>Harga Saham</w:t>
      </w:r>
      <w:r w:rsidR="005F7F55">
        <w:rPr>
          <w:rFonts w:ascii="Arial" w:hAnsi="Arial" w:cs="Arial"/>
          <w:color w:val="000000"/>
        </w:rPr>
        <w:t>)</w:t>
      </w:r>
    </w:p>
    <w:p w14:paraId="1CD460E8" w14:textId="5E3FFB45" w:rsidR="0016535C" w:rsidRDefault="0016535C" w:rsidP="0016535C">
      <w:pPr>
        <w:spacing w:after="0" w:line="360" w:lineRule="auto"/>
        <w:jc w:val="both"/>
        <w:rPr>
          <w:rFonts w:ascii="Arial" w:hAnsi="Arial" w:cs="Arial"/>
          <w:color w:val="000000"/>
        </w:rPr>
      </w:pPr>
      <w:r>
        <w:rPr>
          <w:rFonts w:ascii="Arial" w:hAnsi="Arial" w:cs="Arial"/>
          <w:color w:val="000000"/>
        </w:rPr>
        <w:tab/>
      </w:r>
      <w:r w:rsidRPr="00E14FDF">
        <w:rPr>
          <w:rFonts w:ascii="Arial" w:hAnsi="Arial" w:cs="Arial"/>
          <w:i/>
          <w:iCs/>
          <w:color w:val="000000"/>
        </w:rPr>
        <w:t>Net Income</w:t>
      </w:r>
      <w:r w:rsidRPr="00E14FDF">
        <w:rPr>
          <w:rFonts w:ascii="Arial" w:hAnsi="Arial" w:cs="Arial"/>
          <w:color w:val="000000"/>
        </w:rPr>
        <w:t xml:space="preserve"> </w:t>
      </w:r>
      <w:proofErr w:type="spellStart"/>
      <w:r w:rsidRPr="00E14FDF">
        <w:rPr>
          <w:rFonts w:ascii="Arial" w:hAnsi="Arial" w:cs="Arial"/>
          <w:color w:val="000000"/>
        </w:rPr>
        <w:t>atau</w:t>
      </w:r>
      <w:proofErr w:type="spellEnd"/>
      <w:r w:rsidRPr="00E14FDF">
        <w:rPr>
          <w:rFonts w:ascii="Arial" w:hAnsi="Arial" w:cs="Arial"/>
          <w:color w:val="000000"/>
        </w:rPr>
        <w:t xml:space="preserve"> </w:t>
      </w:r>
      <w:proofErr w:type="spellStart"/>
      <w:r w:rsidRPr="00E14FDF">
        <w:rPr>
          <w:rFonts w:ascii="Arial" w:hAnsi="Arial" w:cs="Arial"/>
          <w:color w:val="000000"/>
        </w:rPr>
        <w:t>laba</w:t>
      </w:r>
      <w:proofErr w:type="spellEnd"/>
      <w:r w:rsidRPr="00E14FDF">
        <w:rPr>
          <w:rFonts w:ascii="Arial" w:hAnsi="Arial" w:cs="Arial"/>
          <w:color w:val="000000"/>
        </w:rPr>
        <w:t xml:space="preserve"> </w:t>
      </w:r>
      <w:proofErr w:type="spellStart"/>
      <w:r w:rsidRPr="00E14FDF">
        <w:rPr>
          <w:rFonts w:ascii="Arial" w:hAnsi="Arial" w:cs="Arial"/>
          <w:color w:val="000000"/>
        </w:rPr>
        <w:t>bersih</w:t>
      </w:r>
      <w:proofErr w:type="spellEnd"/>
      <w:r w:rsidRPr="00E14FDF">
        <w:rPr>
          <w:rFonts w:ascii="Arial" w:hAnsi="Arial" w:cs="Arial"/>
          <w:color w:val="000000"/>
        </w:rPr>
        <w:t xml:space="preserve"> </w:t>
      </w:r>
      <w:proofErr w:type="spellStart"/>
      <w:r w:rsidRPr="00E14FDF">
        <w:rPr>
          <w:rFonts w:ascii="Arial" w:hAnsi="Arial" w:cs="Arial"/>
          <w:color w:val="000000"/>
        </w:rPr>
        <w:t>merupakan</w:t>
      </w:r>
      <w:proofErr w:type="spellEnd"/>
      <w:r w:rsidRPr="00E14FDF">
        <w:rPr>
          <w:rFonts w:ascii="Arial" w:hAnsi="Arial" w:cs="Arial"/>
          <w:color w:val="000000"/>
        </w:rPr>
        <w:t xml:space="preserve"> </w:t>
      </w:r>
      <w:proofErr w:type="spellStart"/>
      <w:r w:rsidRPr="00E14FDF">
        <w:rPr>
          <w:rFonts w:ascii="Arial" w:hAnsi="Arial" w:cs="Arial"/>
          <w:color w:val="000000"/>
        </w:rPr>
        <w:t>bagian</w:t>
      </w:r>
      <w:proofErr w:type="spellEnd"/>
      <w:r w:rsidRPr="00E14FDF">
        <w:rPr>
          <w:rFonts w:ascii="Arial" w:hAnsi="Arial" w:cs="Arial"/>
          <w:color w:val="000000"/>
        </w:rPr>
        <w:t xml:space="preserve"> </w:t>
      </w:r>
      <w:proofErr w:type="spellStart"/>
      <w:r w:rsidRPr="00E14FDF">
        <w:rPr>
          <w:rFonts w:ascii="Arial" w:hAnsi="Arial" w:cs="Arial"/>
          <w:color w:val="000000"/>
        </w:rPr>
        <w:t>akhir</w:t>
      </w:r>
      <w:proofErr w:type="spellEnd"/>
      <w:r w:rsidRPr="00E14FDF">
        <w:rPr>
          <w:rFonts w:ascii="Arial" w:hAnsi="Arial" w:cs="Arial"/>
          <w:color w:val="000000"/>
        </w:rPr>
        <w:t xml:space="preserve"> </w:t>
      </w:r>
      <w:proofErr w:type="spellStart"/>
      <w:r w:rsidRPr="00E14FDF">
        <w:rPr>
          <w:rFonts w:ascii="Arial" w:hAnsi="Arial" w:cs="Arial"/>
          <w:color w:val="000000"/>
        </w:rPr>
        <w:t>dalam</w:t>
      </w:r>
      <w:proofErr w:type="spellEnd"/>
      <w:r w:rsidRPr="00E14FDF">
        <w:rPr>
          <w:rFonts w:ascii="Arial" w:hAnsi="Arial" w:cs="Arial"/>
          <w:color w:val="000000"/>
        </w:rPr>
        <w:t xml:space="preserve"> </w:t>
      </w:r>
      <w:proofErr w:type="spellStart"/>
      <w:r w:rsidRPr="00E14FDF">
        <w:rPr>
          <w:rFonts w:ascii="Arial" w:hAnsi="Arial" w:cs="Arial"/>
          <w:color w:val="000000"/>
        </w:rPr>
        <w:t>laporan</w:t>
      </w:r>
      <w:proofErr w:type="spellEnd"/>
      <w:r w:rsidRPr="00E14FDF">
        <w:rPr>
          <w:rFonts w:ascii="Arial" w:hAnsi="Arial" w:cs="Arial"/>
          <w:color w:val="000000"/>
        </w:rPr>
        <w:t xml:space="preserve"> </w:t>
      </w:r>
      <w:proofErr w:type="spellStart"/>
      <w:r w:rsidRPr="00E14FDF">
        <w:rPr>
          <w:rFonts w:ascii="Arial" w:hAnsi="Arial" w:cs="Arial"/>
          <w:color w:val="000000"/>
        </w:rPr>
        <w:t>laba</w:t>
      </w:r>
      <w:proofErr w:type="spellEnd"/>
      <w:r w:rsidRPr="00E14FDF">
        <w:rPr>
          <w:rFonts w:ascii="Arial" w:hAnsi="Arial" w:cs="Arial"/>
          <w:color w:val="000000"/>
        </w:rPr>
        <w:t xml:space="preserve"> </w:t>
      </w:r>
      <w:proofErr w:type="spellStart"/>
      <w:r w:rsidRPr="00E14FDF">
        <w:rPr>
          <w:rFonts w:ascii="Arial" w:hAnsi="Arial" w:cs="Arial"/>
          <w:color w:val="000000"/>
        </w:rPr>
        <w:t>rugi</w:t>
      </w:r>
      <w:proofErr w:type="spellEnd"/>
      <w:r w:rsidRPr="00E14FDF">
        <w:rPr>
          <w:rFonts w:ascii="Arial" w:hAnsi="Arial" w:cs="Arial"/>
          <w:color w:val="000000"/>
        </w:rPr>
        <w:t xml:space="preserve"> yang </w:t>
      </w:r>
      <w:proofErr w:type="spellStart"/>
      <w:r w:rsidRPr="00E14FDF">
        <w:rPr>
          <w:rFonts w:ascii="Arial" w:hAnsi="Arial" w:cs="Arial"/>
          <w:color w:val="000000"/>
        </w:rPr>
        <w:t>mencerminkan</w:t>
      </w:r>
      <w:proofErr w:type="spellEnd"/>
      <w:r w:rsidRPr="00E14FDF">
        <w:rPr>
          <w:rFonts w:ascii="Arial" w:hAnsi="Arial" w:cs="Arial"/>
          <w:color w:val="000000"/>
        </w:rPr>
        <w:t xml:space="preserve"> </w:t>
      </w:r>
      <w:proofErr w:type="spellStart"/>
      <w:r w:rsidRPr="00E14FDF">
        <w:rPr>
          <w:rFonts w:ascii="Arial" w:hAnsi="Arial" w:cs="Arial"/>
          <w:color w:val="000000"/>
        </w:rPr>
        <w:t>kinerja</w:t>
      </w:r>
      <w:proofErr w:type="spellEnd"/>
      <w:r w:rsidRPr="00E14FDF">
        <w:rPr>
          <w:rFonts w:ascii="Arial" w:hAnsi="Arial" w:cs="Arial"/>
          <w:color w:val="000000"/>
        </w:rPr>
        <w:t xml:space="preserve"> </w:t>
      </w:r>
      <w:proofErr w:type="spellStart"/>
      <w:r w:rsidRPr="00E14FDF">
        <w:rPr>
          <w:rFonts w:ascii="Arial" w:hAnsi="Arial" w:cs="Arial"/>
          <w:color w:val="000000"/>
        </w:rPr>
        <w:t>perusahaan</w:t>
      </w:r>
      <w:proofErr w:type="spellEnd"/>
      <w:r w:rsidRPr="00E14FDF">
        <w:rPr>
          <w:rFonts w:ascii="Arial" w:hAnsi="Arial" w:cs="Arial"/>
          <w:color w:val="000000"/>
        </w:rPr>
        <w:t xml:space="preserve"> </w:t>
      </w:r>
      <w:proofErr w:type="spellStart"/>
      <w:r w:rsidRPr="00E14FDF">
        <w:rPr>
          <w:rFonts w:ascii="Arial" w:hAnsi="Arial" w:cs="Arial"/>
          <w:color w:val="000000"/>
        </w:rPr>
        <w:t>dalam</w:t>
      </w:r>
      <w:proofErr w:type="spellEnd"/>
      <w:r w:rsidRPr="00E14FDF">
        <w:rPr>
          <w:rFonts w:ascii="Arial" w:hAnsi="Arial" w:cs="Arial"/>
          <w:color w:val="000000"/>
        </w:rPr>
        <w:t xml:space="preserve"> </w:t>
      </w:r>
      <w:proofErr w:type="spellStart"/>
      <w:r w:rsidRPr="00E14FDF">
        <w:rPr>
          <w:rFonts w:ascii="Arial" w:hAnsi="Arial" w:cs="Arial"/>
          <w:color w:val="000000"/>
        </w:rPr>
        <w:t>memberikan</w:t>
      </w:r>
      <w:proofErr w:type="spellEnd"/>
      <w:r w:rsidRPr="00E14FDF">
        <w:rPr>
          <w:rFonts w:ascii="Arial" w:hAnsi="Arial" w:cs="Arial"/>
          <w:color w:val="000000"/>
        </w:rPr>
        <w:t xml:space="preserve"> </w:t>
      </w:r>
      <w:proofErr w:type="spellStart"/>
      <w:r w:rsidRPr="00E14FDF">
        <w:rPr>
          <w:rFonts w:ascii="Arial" w:hAnsi="Arial" w:cs="Arial"/>
          <w:color w:val="000000"/>
        </w:rPr>
        <w:t>hasil</w:t>
      </w:r>
      <w:proofErr w:type="spellEnd"/>
      <w:r w:rsidRPr="00E14FDF">
        <w:rPr>
          <w:rFonts w:ascii="Arial" w:hAnsi="Arial" w:cs="Arial"/>
          <w:color w:val="000000"/>
        </w:rPr>
        <w:t xml:space="preserve"> </w:t>
      </w:r>
      <w:proofErr w:type="spellStart"/>
      <w:r w:rsidRPr="00E14FDF">
        <w:rPr>
          <w:rFonts w:ascii="Arial" w:hAnsi="Arial" w:cs="Arial"/>
          <w:color w:val="000000"/>
        </w:rPr>
        <w:t>bagi</w:t>
      </w:r>
      <w:proofErr w:type="spellEnd"/>
      <w:r w:rsidRPr="00E14FDF">
        <w:rPr>
          <w:rFonts w:ascii="Arial" w:hAnsi="Arial" w:cs="Arial"/>
          <w:color w:val="000000"/>
        </w:rPr>
        <w:t xml:space="preserve"> </w:t>
      </w:r>
      <w:proofErr w:type="spellStart"/>
      <w:r w:rsidRPr="00E14FDF">
        <w:rPr>
          <w:rFonts w:ascii="Arial" w:hAnsi="Arial" w:cs="Arial"/>
          <w:color w:val="000000"/>
        </w:rPr>
        <w:t>pemegang</w:t>
      </w:r>
      <w:proofErr w:type="spellEnd"/>
      <w:r w:rsidRPr="00E14FDF">
        <w:rPr>
          <w:rFonts w:ascii="Arial" w:hAnsi="Arial" w:cs="Arial"/>
          <w:color w:val="000000"/>
        </w:rPr>
        <w:t xml:space="preserve"> </w:t>
      </w:r>
      <w:proofErr w:type="spellStart"/>
      <w:r w:rsidRPr="00E14FDF">
        <w:rPr>
          <w:rFonts w:ascii="Arial" w:hAnsi="Arial" w:cs="Arial"/>
          <w:color w:val="000000"/>
        </w:rPr>
        <w:t>saham</w:t>
      </w:r>
      <w:proofErr w:type="spellEnd"/>
      <w:r w:rsidRPr="00E14FDF">
        <w:rPr>
          <w:rFonts w:ascii="Arial" w:hAnsi="Arial" w:cs="Arial"/>
          <w:color w:val="000000"/>
        </w:rPr>
        <w:t xml:space="preserve"> </w:t>
      </w:r>
      <w:r w:rsidRPr="00E14FDF">
        <w:rPr>
          <w:rFonts w:ascii="Arial" w:hAnsi="Arial" w:cs="Arial"/>
          <w:color w:val="000000"/>
        </w:rPr>
        <w:fldChar w:fldCharType="begin" w:fldLock="1"/>
      </w:r>
      <w:r w:rsidR="00B8310D">
        <w:rPr>
          <w:rFonts w:ascii="Arial" w:hAnsi="Arial" w:cs="Arial"/>
          <w:color w:val="000000"/>
        </w:rPr>
        <w:instrText>ADDIN CSL_CITATION {"citationItems":[{"id":"ITEM-1","itemData":{"author":[{"dropping-particle":"","family":"Murhadi","given":"Werner R","non-dropping-particle":"","parse-names":false,"suffix":""}],"id":"ITEM-1","issued":{"date-parts":[["2017"]]},"publisher":"Jakarta : Salemba Empat","publisher-place":"Jakarta","title":"Analisis Laporan Keuangan: Proyeksi dan Valuasi Saham","type":"book"},"uris":["http://www.mendeley.com/documents/?uuid=b56c7586-b1aa-41ed-bcfa-c15b613ed070"]}],"mendeley":{"formattedCitation":"(Murhadi, 2017)","plainTextFormattedCitation":"(Murhadi, 2017)","previouslyFormattedCitation":"(Murhadi, 2017)"},"properties":{"noteIndex":0},"schema":"https://github.com/citation-style-language/schema/raw/master/csl-citation.json"}</w:instrText>
      </w:r>
      <w:r w:rsidRPr="00E14FDF">
        <w:rPr>
          <w:rFonts w:ascii="Arial" w:hAnsi="Arial" w:cs="Arial"/>
          <w:color w:val="000000"/>
        </w:rPr>
        <w:fldChar w:fldCharType="separate"/>
      </w:r>
      <w:r w:rsidRPr="0016535C">
        <w:rPr>
          <w:rFonts w:ascii="Arial" w:hAnsi="Arial" w:cs="Arial"/>
          <w:noProof/>
          <w:color w:val="000000"/>
        </w:rPr>
        <w:t>(Murhadi, 2017)</w:t>
      </w:r>
      <w:r w:rsidRPr="00E14FDF">
        <w:rPr>
          <w:rFonts w:ascii="Arial" w:hAnsi="Arial" w:cs="Arial"/>
          <w:color w:val="000000"/>
        </w:rPr>
        <w:fldChar w:fldCharType="end"/>
      </w:r>
      <w:r w:rsidRPr="00E14FDF">
        <w:rPr>
          <w:rFonts w:ascii="Arial" w:hAnsi="Arial" w:cs="Arial"/>
          <w:color w:val="000000"/>
        </w:rPr>
        <w:t>.</w:t>
      </w:r>
      <w:r>
        <w:rPr>
          <w:rFonts w:ascii="Arial" w:hAnsi="Arial" w:cs="Arial"/>
          <w:color w:val="000000"/>
        </w:rPr>
        <w:t xml:space="preserve"> </w:t>
      </w:r>
      <w:proofErr w:type="spellStart"/>
      <w:r>
        <w:rPr>
          <w:rFonts w:ascii="Arial" w:hAnsi="Arial" w:cs="Arial"/>
          <w:color w:val="000000"/>
        </w:rPr>
        <w:t>Penelitian</w:t>
      </w:r>
      <w:proofErr w:type="spellEnd"/>
      <w:r>
        <w:rPr>
          <w:rFonts w:ascii="Arial" w:hAnsi="Arial" w:cs="Arial"/>
          <w:color w:val="000000"/>
        </w:rPr>
        <w:t xml:space="preserve"> yang </w:t>
      </w:r>
      <w:proofErr w:type="spellStart"/>
      <w:r>
        <w:rPr>
          <w:rFonts w:ascii="Arial" w:hAnsi="Arial" w:cs="Arial"/>
          <w:color w:val="000000"/>
        </w:rPr>
        <w:t>dilakukan</w:t>
      </w:r>
      <w:proofErr w:type="spellEnd"/>
      <w:r>
        <w:rPr>
          <w:rFonts w:ascii="Arial" w:hAnsi="Arial" w:cs="Arial"/>
          <w:color w:val="000000"/>
        </w:rPr>
        <w:t xml:space="preserve"> oleh </w:t>
      </w:r>
      <w:proofErr w:type="spellStart"/>
      <w:r w:rsidRPr="0016535C">
        <w:rPr>
          <w:rFonts w:ascii="Arial" w:hAnsi="Arial" w:cs="Arial"/>
          <w:color w:val="000000"/>
        </w:rPr>
        <w:t>Susmiandini</w:t>
      </w:r>
      <w:proofErr w:type="spellEnd"/>
      <w:r w:rsidRPr="0016535C">
        <w:rPr>
          <w:rFonts w:ascii="Arial" w:hAnsi="Arial" w:cs="Arial"/>
          <w:color w:val="000000"/>
        </w:rPr>
        <w:t xml:space="preserve"> dan </w:t>
      </w:r>
      <w:proofErr w:type="spellStart"/>
      <w:r w:rsidRPr="0016535C">
        <w:rPr>
          <w:rFonts w:ascii="Arial" w:hAnsi="Arial" w:cs="Arial"/>
          <w:color w:val="000000"/>
        </w:rPr>
        <w:t>Koswara</w:t>
      </w:r>
      <w:proofErr w:type="spellEnd"/>
      <w:r w:rsidRPr="0016535C">
        <w:rPr>
          <w:rFonts w:ascii="Arial" w:hAnsi="Arial" w:cs="Arial"/>
          <w:color w:val="000000"/>
        </w:rPr>
        <w:t xml:space="preserve"> (2017), </w:t>
      </w:r>
      <w:proofErr w:type="spellStart"/>
      <w:r w:rsidRPr="0016535C">
        <w:rPr>
          <w:rFonts w:ascii="Arial" w:hAnsi="Arial" w:cs="Arial"/>
          <w:color w:val="000000"/>
        </w:rPr>
        <w:t>Marlina</w:t>
      </w:r>
      <w:proofErr w:type="spellEnd"/>
      <w:r w:rsidRPr="0016535C">
        <w:rPr>
          <w:rFonts w:ascii="Arial" w:hAnsi="Arial" w:cs="Arial"/>
          <w:color w:val="000000"/>
        </w:rPr>
        <w:t xml:space="preserve"> dan Haryanto (2018) </w:t>
      </w:r>
      <w:proofErr w:type="spellStart"/>
      <w:r w:rsidRPr="0016535C">
        <w:rPr>
          <w:rFonts w:ascii="Arial" w:hAnsi="Arial" w:cs="Arial"/>
          <w:color w:val="000000"/>
        </w:rPr>
        <w:t>serta</w:t>
      </w:r>
      <w:proofErr w:type="spellEnd"/>
      <w:r w:rsidRPr="0016535C">
        <w:rPr>
          <w:rFonts w:ascii="Arial" w:hAnsi="Arial" w:cs="Arial"/>
          <w:color w:val="000000"/>
        </w:rPr>
        <w:t xml:space="preserve"> </w:t>
      </w:r>
      <w:proofErr w:type="spellStart"/>
      <w:r w:rsidRPr="0016535C">
        <w:rPr>
          <w:rFonts w:ascii="Arial" w:hAnsi="Arial" w:cs="Arial"/>
          <w:color w:val="000000"/>
        </w:rPr>
        <w:t>Hiltari</w:t>
      </w:r>
      <w:proofErr w:type="spellEnd"/>
      <w:r w:rsidRPr="0016535C">
        <w:rPr>
          <w:rFonts w:ascii="Arial" w:hAnsi="Arial" w:cs="Arial"/>
          <w:color w:val="000000"/>
        </w:rPr>
        <w:t xml:space="preserve"> dan </w:t>
      </w:r>
      <w:proofErr w:type="spellStart"/>
      <w:r w:rsidRPr="0016535C">
        <w:rPr>
          <w:rFonts w:ascii="Arial" w:hAnsi="Arial" w:cs="Arial"/>
          <w:color w:val="000000"/>
        </w:rPr>
        <w:t>Rahayu</w:t>
      </w:r>
      <w:proofErr w:type="spellEnd"/>
      <w:r w:rsidRPr="0016535C">
        <w:rPr>
          <w:rFonts w:ascii="Arial" w:hAnsi="Arial" w:cs="Arial"/>
          <w:color w:val="000000"/>
        </w:rPr>
        <w:t xml:space="preserve"> (2015)</w:t>
      </w:r>
      <w:r>
        <w:rPr>
          <w:rFonts w:ascii="Arial" w:hAnsi="Arial" w:cs="Arial"/>
          <w:color w:val="000000"/>
        </w:rPr>
        <w:t xml:space="preserve"> </w:t>
      </w:r>
      <w:proofErr w:type="spellStart"/>
      <w:r>
        <w:rPr>
          <w:rFonts w:ascii="Arial" w:hAnsi="Arial" w:cs="Arial"/>
          <w:color w:val="000000"/>
        </w:rPr>
        <w:t>menyatakan</w:t>
      </w:r>
      <w:proofErr w:type="spellEnd"/>
      <w:r>
        <w:rPr>
          <w:rFonts w:ascii="Arial" w:hAnsi="Arial" w:cs="Arial"/>
          <w:color w:val="000000"/>
        </w:rPr>
        <w:t xml:space="preserve"> </w:t>
      </w:r>
      <w:proofErr w:type="spellStart"/>
      <w:r>
        <w:rPr>
          <w:rFonts w:ascii="Arial" w:hAnsi="Arial" w:cs="Arial"/>
          <w:color w:val="000000"/>
        </w:rPr>
        <w:t>bahwa</w:t>
      </w:r>
      <w:proofErr w:type="spellEnd"/>
      <w:r>
        <w:rPr>
          <w:rFonts w:ascii="Arial" w:hAnsi="Arial" w:cs="Arial"/>
          <w:color w:val="000000"/>
        </w:rPr>
        <w:t xml:space="preserve"> </w:t>
      </w:r>
      <w:r w:rsidRPr="005F7F55">
        <w:rPr>
          <w:rFonts w:ascii="Arial" w:hAnsi="Arial" w:cs="Arial"/>
          <w:i/>
          <w:iCs/>
          <w:color w:val="000000"/>
        </w:rPr>
        <w:t>Net Income</w:t>
      </w:r>
      <w:r w:rsidRPr="005F7F55">
        <w:rPr>
          <w:rFonts w:ascii="Arial" w:hAnsi="Arial" w:cs="Arial"/>
          <w:color w:val="000000"/>
        </w:rPr>
        <w:t xml:space="preserve"> </w:t>
      </w:r>
      <w:proofErr w:type="spellStart"/>
      <w:r w:rsidRPr="005F7F55">
        <w:rPr>
          <w:rFonts w:ascii="Arial" w:hAnsi="Arial" w:cs="Arial"/>
          <w:color w:val="000000"/>
        </w:rPr>
        <w:t>berpengaruh</w:t>
      </w:r>
      <w:proofErr w:type="spellEnd"/>
      <w:r w:rsidRPr="005F7F55">
        <w:rPr>
          <w:rFonts w:ascii="Arial" w:hAnsi="Arial" w:cs="Arial"/>
          <w:color w:val="000000"/>
        </w:rPr>
        <w:t xml:space="preserve"> </w:t>
      </w:r>
      <w:proofErr w:type="spellStart"/>
      <w:r w:rsidRPr="005F7F55">
        <w:rPr>
          <w:rFonts w:ascii="Arial" w:hAnsi="Arial" w:cs="Arial"/>
          <w:color w:val="000000"/>
        </w:rPr>
        <w:t>positif</w:t>
      </w:r>
      <w:proofErr w:type="spellEnd"/>
      <w:r w:rsidRPr="005F7F55">
        <w:rPr>
          <w:rFonts w:ascii="Arial" w:hAnsi="Arial" w:cs="Arial"/>
          <w:color w:val="000000"/>
        </w:rPr>
        <w:t xml:space="preserve"> </w:t>
      </w:r>
      <w:proofErr w:type="spellStart"/>
      <w:r w:rsidRPr="005F7F55">
        <w:rPr>
          <w:rFonts w:ascii="Arial" w:hAnsi="Arial" w:cs="Arial"/>
          <w:color w:val="000000"/>
        </w:rPr>
        <w:t>terhadap</w:t>
      </w:r>
      <w:proofErr w:type="spellEnd"/>
      <w:r w:rsidRPr="005F7F55">
        <w:rPr>
          <w:rFonts w:ascii="Arial" w:hAnsi="Arial" w:cs="Arial"/>
          <w:color w:val="000000"/>
        </w:rPr>
        <w:t xml:space="preserve"> </w:t>
      </w:r>
      <w:r w:rsidRPr="005F7F55">
        <w:rPr>
          <w:rFonts w:ascii="Arial" w:hAnsi="Arial" w:cs="Arial"/>
          <w:i/>
          <w:iCs/>
          <w:color w:val="000000"/>
        </w:rPr>
        <w:t>Stock Price</w:t>
      </w:r>
      <w:r w:rsidR="00821AD9">
        <w:rPr>
          <w:rFonts w:ascii="Arial" w:hAnsi="Arial" w:cs="Arial"/>
          <w:color w:val="000000"/>
        </w:rPr>
        <w:t>.</w:t>
      </w:r>
    </w:p>
    <w:p w14:paraId="6D7F4F8D" w14:textId="77777777" w:rsidR="00821AD9" w:rsidRDefault="00821AD9" w:rsidP="00821AD9">
      <w:pPr>
        <w:spacing w:after="0" w:line="360" w:lineRule="auto"/>
        <w:jc w:val="both"/>
        <w:rPr>
          <w:rFonts w:ascii="Arial" w:hAnsi="Arial" w:cs="Arial"/>
          <w:color w:val="000000"/>
        </w:rPr>
      </w:pPr>
      <w:r>
        <w:rPr>
          <w:rFonts w:ascii="Arial" w:hAnsi="Arial" w:cs="Arial"/>
          <w:color w:val="000000"/>
        </w:rPr>
        <w:t xml:space="preserve">H6: </w:t>
      </w:r>
      <w:r w:rsidRPr="005F7F55">
        <w:rPr>
          <w:rFonts w:ascii="Arial" w:hAnsi="Arial" w:cs="Arial"/>
          <w:i/>
          <w:iCs/>
          <w:color w:val="000000"/>
        </w:rPr>
        <w:t>Net Income</w:t>
      </w:r>
      <w:r w:rsidRPr="005F7F55">
        <w:rPr>
          <w:rFonts w:ascii="Arial" w:hAnsi="Arial" w:cs="Arial"/>
          <w:color w:val="000000"/>
        </w:rPr>
        <w:t xml:space="preserve"> </w:t>
      </w:r>
      <w:r>
        <w:rPr>
          <w:rFonts w:ascii="Arial" w:hAnsi="Arial" w:cs="Arial"/>
          <w:color w:val="000000"/>
        </w:rPr>
        <w:t xml:space="preserve">(NI) </w:t>
      </w:r>
      <w:proofErr w:type="spellStart"/>
      <w:r w:rsidRPr="005F7F55">
        <w:rPr>
          <w:rFonts w:ascii="Arial" w:hAnsi="Arial" w:cs="Arial"/>
          <w:color w:val="000000"/>
        </w:rPr>
        <w:t>berpengaruh</w:t>
      </w:r>
      <w:proofErr w:type="spellEnd"/>
      <w:r w:rsidRPr="005F7F55">
        <w:rPr>
          <w:rFonts w:ascii="Arial" w:hAnsi="Arial" w:cs="Arial"/>
          <w:color w:val="000000"/>
        </w:rPr>
        <w:t xml:space="preserve"> </w:t>
      </w:r>
      <w:proofErr w:type="spellStart"/>
      <w:r w:rsidRPr="005F7F55">
        <w:rPr>
          <w:rFonts w:ascii="Arial" w:hAnsi="Arial" w:cs="Arial"/>
          <w:color w:val="000000"/>
        </w:rPr>
        <w:t>positif</w:t>
      </w:r>
      <w:proofErr w:type="spellEnd"/>
      <w:r w:rsidRPr="005F7F55">
        <w:rPr>
          <w:rFonts w:ascii="Arial" w:hAnsi="Arial" w:cs="Arial"/>
          <w:color w:val="000000"/>
        </w:rPr>
        <w:t xml:space="preserve"> </w:t>
      </w:r>
      <w:proofErr w:type="spellStart"/>
      <w:r w:rsidRPr="005F7F55">
        <w:rPr>
          <w:rFonts w:ascii="Arial" w:hAnsi="Arial" w:cs="Arial"/>
          <w:color w:val="000000"/>
        </w:rPr>
        <w:t>terhadap</w:t>
      </w:r>
      <w:proofErr w:type="spellEnd"/>
      <w:r w:rsidRPr="005F7F55">
        <w:rPr>
          <w:rFonts w:ascii="Arial" w:hAnsi="Arial" w:cs="Arial"/>
          <w:color w:val="000000"/>
        </w:rPr>
        <w:t xml:space="preserve"> </w:t>
      </w:r>
      <w:r w:rsidRPr="005F7F55">
        <w:rPr>
          <w:rFonts w:ascii="Arial" w:hAnsi="Arial" w:cs="Arial"/>
          <w:i/>
          <w:iCs/>
          <w:color w:val="000000"/>
        </w:rPr>
        <w:t>Stock Price</w:t>
      </w:r>
      <w:r>
        <w:rPr>
          <w:rFonts w:ascii="Arial" w:hAnsi="Arial" w:cs="Arial"/>
          <w:color w:val="000000"/>
        </w:rPr>
        <w:t xml:space="preserve"> (</w:t>
      </w:r>
      <w:r w:rsidRPr="005F7F55">
        <w:rPr>
          <w:rFonts w:ascii="Arial" w:hAnsi="Arial" w:cs="Arial"/>
          <w:color w:val="000000"/>
        </w:rPr>
        <w:t>Harga Saham</w:t>
      </w:r>
      <w:r>
        <w:rPr>
          <w:rFonts w:ascii="Arial" w:hAnsi="Arial" w:cs="Arial"/>
          <w:color w:val="000000"/>
        </w:rPr>
        <w:t>)</w:t>
      </w:r>
    </w:p>
    <w:p w14:paraId="03C747EB" w14:textId="44EDE80E" w:rsidR="005F7F55" w:rsidRDefault="005F7F55" w:rsidP="005F7F55">
      <w:pPr>
        <w:spacing w:after="0" w:line="360" w:lineRule="auto"/>
        <w:jc w:val="both"/>
        <w:rPr>
          <w:rFonts w:ascii="Arial" w:hAnsi="Arial" w:cs="Arial"/>
          <w:color w:val="000000"/>
        </w:rPr>
      </w:pPr>
    </w:p>
    <w:p w14:paraId="3D7CD2F4" w14:textId="5F9D0823" w:rsidR="00B631ED" w:rsidRPr="00982B06" w:rsidRDefault="00B631ED" w:rsidP="00982B06">
      <w:pPr>
        <w:spacing w:after="0" w:line="360" w:lineRule="auto"/>
        <w:jc w:val="both"/>
        <w:rPr>
          <w:rFonts w:ascii="Arial" w:hAnsi="Arial" w:cs="Arial"/>
          <w:color w:val="000000"/>
        </w:rPr>
      </w:pPr>
      <w:r w:rsidRPr="00982B06">
        <w:rPr>
          <w:rFonts w:ascii="Arial" w:hAnsi="Arial" w:cs="Arial"/>
          <w:color w:val="000000"/>
        </w:rPr>
        <w:t xml:space="preserve">ROA, ROE, </w:t>
      </w:r>
      <w:r w:rsidR="001F16FF" w:rsidRPr="00982B06">
        <w:rPr>
          <w:rFonts w:ascii="Arial" w:hAnsi="Arial" w:cs="Arial"/>
          <w:color w:val="000000"/>
        </w:rPr>
        <w:t xml:space="preserve">NIM, </w:t>
      </w:r>
      <w:r w:rsidRPr="00982B06">
        <w:rPr>
          <w:rFonts w:ascii="Arial" w:hAnsi="Arial" w:cs="Arial"/>
          <w:color w:val="000000"/>
        </w:rPr>
        <w:t>NPM</w:t>
      </w:r>
      <w:r w:rsidR="001F16FF" w:rsidRPr="00982B06">
        <w:rPr>
          <w:rFonts w:ascii="Arial" w:hAnsi="Arial" w:cs="Arial"/>
          <w:color w:val="000000"/>
        </w:rPr>
        <w:t xml:space="preserve">, </w:t>
      </w:r>
      <w:r w:rsidRPr="00982B06">
        <w:rPr>
          <w:rFonts w:ascii="Arial" w:hAnsi="Arial" w:cs="Arial"/>
          <w:color w:val="000000"/>
        </w:rPr>
        <w:t xml:space="preserve">EPS </w:t>
      </w:r>
      <w:r w:rsidR="001F16FF" w:rsidRPr="00982B06">
        <w:rPr>
          <w:rFonts w:ascii="Arial" w:hAnsi="Arial" w:cs="Arial"/>
          <w:color w:val="000000"/>
        </w:rPr>
        <w:t xml:space="preserve">dan NI </w:t>
      </w:r>
      <w:proofErr w:type="spellStart"/>
      <w:r w:rsidRPr="00982B06">
        <w:rPr>
          <w:rFonts w:ascii="Arial" w:hAnsi="Arial" w:cs="Arial"/>
          <w:color w:val="000000"/>
        </w:rPr>
        <w:t>berpengaruh</w:t>
      </w:r>
      <w:proofErr w:type="spellEnd"/>
      <w:r w:rsidRPr="00982B06">
        <w:rPr>
          <w:rFonts w:ascii="Arial" w:hAnsi="Arial" w:cs="Arial"/>
          <w:color w:val="000000"/>
        </w:rPr>
        <w:t xml:space="preserve"> </w:t>
      </w:r>
      <w:proofErr w:type="spellStart"/>
      <w:r w:rsidR="00877F47" w:rsidRPr="00982B06">
        <w:rPr>
          <w:rFonts w:ascii="Arial" w:hAnsi="Arial" w:cs="Arial"/>
          <w:color w:val="000000"/>
        </w:rPr>
        <w:t>positif</w:t>
      </w:r>
      <w:proofErr w:type="spellEnd"/>
      <w:r w:rsidR="00877F47" w:rsidRPr="00982B06">
        <w:rPr>
          <w:rFonts w:ascii="Arial" w:hAnsi="Arial" w:cs="Arial"/>
          <w:color w:val="000000"/>
        </w:rPr>
        <w:t xml:space="preserve"> </w:t>
      </w:r>
      <w:proofErr w:type="spellStart"/>
      <w:r w:rsidRPr="00982B06">
        <w:rPr>
          <w:rFonts w:ascii="Arial" w:hAnsi="Arial" w:cs="Arial"/>
          <w:color w:val="000000"/>
        </w:rPr>
        <w:t>secara</w:t>
      </w:r>
      <w:proofErr w:type="spellEnd"/>
      <w:r w:rsidRPr="00982B06">
        <w:rPr>
          <w:rFonts w:ascii="Arial" w:hAnsi="Arial" w:cs="Arial"/>
          <w:color w:val="000000"/>
        </w:rPr>
        <w:t xml:space="preserve"> </w:t>
      </w:r>
      <w:proofErr w:type="spellStart"/>
      <w:r w:rsidRPr="00982B06">
        <w:rPr>
          <w:rFonts w:ascii="Arial" w:hAnsi="Arial" w:cs="Arial"/>
          <w:color w:val="000000"/>
        </w:rPr>
        <w:t>simultan</w:t>
      </w:r>
      <w:proofErr w:type="spellEnd"/>
      <w:r w:rsidRPr="00982B06">
        <w:rPr>
          <w:rFonts w:ascii="Arial" w:hAnsi="Arial" w:cs="Arial"/>
          <w:color w:val="000000"/>
        </w:rPr>
        <w:t xml:space="preserve"> </w:t>
      </w:r>
      <w:proofErr w:type="spellStart"/>
      <w:r w:rsidRPr="00982B06">
        <w:rPr>
          <w:rFonts w:ascii="Arial" w:hAnsi="Arial" w:cs="Arial"/>
          <w:color w:val="000000"/>
        </w:rPr>
        <w:t>terhadap</w:t>
      </w:r>
      <w:proofErr w:type="spellEnd"/>
      <w:r w:rsidRPr="00982B06">
        <w:rPr>
          <w:rFonts w:ascii="Arial" w:hAnsi="Arial" w:cs="Arial"/>
          <w:color w:val="000000"/>
        </w:rPr>
        <w:t xml:space="preserve"> Harga </w:t>
      </w:r>
      <w:r w:rsidR="00982B06">
        <w:rPr>
          <w:rFonts w:ascii="Arial" w:hAnsi="Arial" w:cs="Arial"/>
          <w:color w:val="000000"/>
        </w:rPr>
        <w:t>Stock Price (</w:t>
      </w:r>
      <w:r w:rsidRPr="00982B06">
        <w:rPr>
          <w:rFonts w:ascii="Arial" w:hAnsi="Arial" w:cs="Arial"/>
          <w:color w:val="000000"/>
        </w:rPr>
        <w:t>Saham</w:t>
      </w:r>
      <w:r w:rsidR="00982B06">
        <w:rPr>
          <w:rFonts w:ascii="Arial" w:hAnsi="Arial" w:cs="Arial"/>
          <w:color w:val="000000"/>
        </w:rPr>
        <w:t>)</w:t>
      </w:r>
    </w:p>
    <w:p w14:paraId="542C15B6" w14:textId="5261E971" w:rsidR="002E304D" w:rsidRDefault="003D1F39" w:rsidP="009B34CA">
      <w:pPr>
        <w:spacing w:after="0" w:line="360" w:lineRule="auto"/>
        <w:jc w:val="both"/>
        <w:rPr>
          <w:rFonts w:ascii="Arial" w:hAnsi="Arial" w:cs="Arial"/>
          <w:color w:val="000000"/>
        </w:rPr>
      </w:pPr>
      <w:r>
        <w:rPr>
          <w:rFonts w:ascii="Arial" w:hAnsi="Arial" w:cs="Arial"/>
          <w:b/>
          <w:bCs/>
          <w:color w:val="000000"/>
        </w:rPr>
        <w:tab/>
      </w:r>
      <w:r w:rsidRPr="003D1F39">
        <w:rPr>
          <w:rFonts w:ascii="Arial" w:hAnsi="Arial" w:cs="Arial"/>
          <w:color w:val="000000"/>
        </w:rPr>
        <w:t xml:space="preserve">Hasil </w:t>
      </w:r>
      <w:proofErr w:type="spellStart"/>
      <w:r w:rsidR="00B8310D">
        <w:rPr>
          <w:rFonts w:ascii="Arial" w:hAnsi="Arial" w:cs="Arial"/>
          <w:color w:val="000000"/>
        </w:rPr>
        <w:t>p</w:t>
      </w:r>
      <w:r>
        <w:rPr>
          <w:rFonts w:ascii="Arial" w:hAnsi="Arial" w:cs="Arial"/>
          <w:color w:val="000000"/>
        </w:rPr>
        <w:t>enelitian</w:t>
      </w:r>
      <w:proofErr w:type="spellEnd"/>
      <w:r w:rsidR="00B8310D">
        <w:rPr>
          <w:rFonts w:ascii="Arial" w:hAnsi="Arial" w:cs="Arial"/>
          <w:color w:val="000000"/>
        </w:rPr>
        <w:t xml:space="preserve"> </w:t>
      </w:r>
      <w:proofErr w:type="spellStart"/>
      <w:r w:rsidR="00B8310D">
        <w:rPr>
          <w:rFonts w:ascii="Arial" w:hAnsi="Arial" w:cs="Arial"/>
          <w:color w:val="000000"/>
        </w:rPr>
        <w:t>Sahari</w:t>
      </w:r>
      <w:proofErr w:type="spellEnd"/>
      <w:r w:rsidR="00B8310D">
        <w:rPr>
          <w:rFonts w:ascii="Arial" w:hAnsi="Arial" w:cs="Arial"/>
          <w:color w:val="000000"/>
        </w:rPr>
        <w:t xml:space="preserve"> dan </w:t>
      </w:r>
      <w:proofErr w:type="spellStart"/>
      <w:r w:rsidR="00B8310D">
        <w:rPr>
          <w:rFonts w:ascii="Arial" w:hAnsi="Arial" w:cs="Arial"/>
          <w:color w:val="000000"/>
        </w:rPr>
        <w:t>Suartana</w:t>
      </w:r>
      <w:proofErr w:type="spellEnd"/>
      <w:r w:rsidR="00B8310D">
        <w:rPr>
          <w:rFonts w:ascii="Arial" w:hAnsi="Arial" w:cs="Arial"/>
          <w:color w:val="000000"/>
        </w:rPr>
        <w:t xml:space="preserve"> </w:t>
      </w:r>
      <w:r w:rsidR="00B8310D">
        <w:rPr>
          <w:rFonts w:ascii="Arial" w:hAnsi="Arial" w:cs="Arial"/>
          <w:color w:val="000000"/>
        </w:rPr>
        <w:fldChar w:fldCharType="begin" w:fldLock="1"/>
      </w:r>
      <w:r w:rsidR="003D2BB7">
        <w:rPr>
          <w:rFonts w:ascii="Arial" w:hAnsi="Arial" w:cs="Arial"/>
          <w:color w:val="000000"/>
        </w:rPr>
        <w:instrText>ADDIN CSL_CITATION {"citationItems":[{"id":"ITEM-1","itemData":{"author":[{"dropping-particle":"","family":"Sahari","given":"Kannia Aulia","non-dropping-particle":"","parse-names":false,"suffix":""},{"dropping-particle":"","family":"Suartana","given":"I Wayan","non-dropping-particle":"","parse-names":false,"suffix":""}],"container-title":"EJA","id":"ITEM-1","issue":"5","issued":{"date-parts":[["2020"]]},"title":"Pengaruh NPM, ROA, ROE terhadap Harga Saham pada Perusahaan LQ45","type":"article-journal","volume":"30"},"suppress-author":1,"uris":["http://www.mendeley.com/documents/?uuid=7d5b498c-4cda-4f63-be7f-f44040acca77"]}],"mendeley":{"formattedCitation":"(2020)","plainTextFormattedCitation":"(2020)","previouslyFormattedCitation":"(2020)"},"properties":{"noteIndex":0},"schema":"https://github.com/citation-style-language/schema/raw/master/csl-citation.json"}</w:instrText>
      </w:r>
      <w:r w:rsidR="00B8310D">
        <w:rPr>
          <w:rFonts w:ascii="Arial" w:hAnsi="Arial" w:cs="Arial"/>
          <w:color w:val="000000"/>
        </w:rPr>
        <w:fldChar w:fldCharType="separate"/>
      </w:r>
      <w:r w:rsidR="00B8310D" w:rsidRPr="00B8310D">
        <w:rPr>
          <w:rFonts w:ascii="Arial" w:hAnsi="Arial" w:cs="Arial"/>
          <w:noProof/>
          <w:color w:val="000000"/>
        </w:rPr>
        <w:t>(2020)</w:t>
      </w:r>
      <w:r w:rsidR="00B8310D">
        <w:rPr>
          <w:rFonts w:ascii="Arial" w:hAnsi="Arial" w:cs="Arial"/>
          <w:color w:val="000000"/>
        </w:rPr>
        <w:fldChar w:fldCharType="end"/>
      </w:r>
      <w:r w:rsidR="00B8310D">
        <w:rPr>
          <w:rFonts w:ascii="Arial" w:hAnsi="Arial" w:cs="Arial"/>
          <w:color w:val="000000"/>
        </w:rPr>
        <w:t xml:space="preserve"> </w:t>
      </w:r>
      <w:proofErr w:type="spellStart"/>
      <w:r w:rsidR="00B8310D">
        <w:rPr>
          <w:rFonts w:ascii="Arial" w:hAnsi="Arial" w:cs="Arial"/>
          <w:color w:val="000000"/>
        </w:rPr>
        <w:t>menyatakan</w:t>
      </w:r>
      <w:proofErr w:type="spellEnd"/>
      <w:r w:rsidR="00B8310D">
        <w:rPr>
          <w:rFonts w:ascii="Arial" w:hAnsi="Arial" w:cs="Arial"/>
          <w:color w:val="000000"/>
        </w:rPr>
        <w:t xml:space="preserve"> </w:t>
      </w:r>
      <w:proofErr w:type="spellStart"/>
      <w:r w:rsidR="00B8310D">
        <w:rPr>
          <w:rFonts w:ascii="Arial" w:hAnsi="Arial" w:cs="Arial"/>
          <w:color w:val="000000"/>
        </w:rPr>
        <w:t>bahwa</w:t>
      </w:r>
      <w:proofErr w:type="spellEnd"/>
      <w:r w:rsidR="00B8310D">
        <w:rPr>
          <w:rFonts w:ascii="Arial" w:hAnsi="Arial" w:cs="Arial"/>
          <w:color w:val="000000"/>
        </w:rPr>
        <w:t xml:space="preserve"> </w:t>
      </w:r>
      <w:r w:rsidR="001D04F9">
        <w:rPr>
          <w:rFonts w:ascii="Arial" w:hAnsi="Arial" w:cs="Arial"/>
          <w:color w:val="000000"/>
        </w:rPr>
        <w:t xml:space="preserve">ROA, ROE dan NPM </w:t>
      </w:r>
      <w:proofErr w:type="spellStart"/>
      <w:r w:rsidR="001D04F9">
        <w:rPr>
          <w:rFonts w:ascii="Arial" w:hAnsi="Arial" w:cs="Arial"/>
          <w:color w:val="000000"/>
        </w:rPr>
        <w:t>secara</w:t>
      </w:r>
      <w:proofErr w:type="spellEnd"/>
      <w:r w:rsidR="001D04F9">
        <w:rPr>
          <w:rFonts w:ascii="Arial" w:hAnsi="Arial" w:cs="Arial"/>
          <w:color w:val="000000"/>
        </w:rPr>
        <w:t xml:space="preserve"> </w:t>
      </w:r>
      <w:proofErr w:type="spellStart"/>
      <w:r w:rsidR="001D04F9">
        <w:rPr>
          <w:rFonts w:ascii="Arial" w:hAnsi="Arial" w:cs="Arial"/>
          <w:color w:val="000000"/>
        </w:rPr>
        <w:t>simultan</w:t>
      </w:r>
      <w:proofErr w:type="spellEnd"/>
      <w:r w:rsidR="001D04F9">
        <w:rPr>
          <w:rFonts w:ascii="Arial" w:hAnsi="Arial" w:cs="Arial"/>
          <w:color w:val="000000"/>
        </w:rPr>
        <w:t xml:space="preserve"> </w:t>
      </w:r>
      <w:proofErr w:type="spellStart"/>
      <w:r w:rsidR="001D04F9">
        <w:rPr>
          <w:rFonts w:ascii="Arial" w:hAnsi="Arial" w:cs="Arial"/>
          <w:color w:val="000000"/>
        </w:rPr>
        <w:t>berpengaruh</w:t>
      </w:r>
      <w:proofErr w:type="spellEnd"/>
      <w:r w:rsidR="001D04F9">
        <w:rPr>
          <w:rFonts w:ascii="Arial" w:hAnsi="Arial" w:cs="Arial"/>
          <w:color w:val="000000"/>
        </w:rPr>
        <w:t xml:space="preserve"> </w:t>
      </w:r>
      <w:proofErr w:type="spellStart"/>
      <w:r w:rsidR="001D04F9">
        <w:rPr>
          <w:rFonts w:ascii="Arial" w:hAnsi="Arial" w:cs="Arial"/>
          <w:color w:val="000000"/>
        </w:rPr>
        <w:t>terhadap</w:t>
      </w:r>
      <w:proofErr w:type="spellEnd"/>
      <w:r w:rsidR="001D04F9">
        <w:rPr>
          <w:rFonts w:ascii="Arial" w:hAnsi="Arial" w:cs="Arial"/>
          <w:color w:val="000000"/>
        </w:rPr>
        <w:t xml:space="preserve"> stock price</w:t>
      </w:r>
      <w:r w:rsidR="003D2BB7">
        <w:rPr>
          <w:rFonts w:ascii="Arial" w:hAnsi="Arial" w:cs="Arial"/>
          <w:color w:val="000000"/>
        </w:rPr>
        <w:t xml:space="preserve">. </w:t>
      </w:r>
      <w:proofErr w:type="spellStart"/>
      <w:r w:rsidR="003D2BB7">
        <w:rPr>
          <w:rFonts w:ascii="Arial" w:hAnsi="Arial" w:cs="Arial"/>
          <w:color w:val="000000"/>
        </w:rPr>
        <w:t>Penelitian</w:t>
      </w:r>
      <w:proofErr w:type="spellEnd"/>
      <w:r w:rsidR="003D2BB7">
        <w:rPr>
          <w:rFonts w:ascii="Arial" w:hAnsi="Arial" w:cs="Arial"/>
          <w:color w:val="000000"/>
        </w:rPr>
        <w:t xml:space="preserve"> </w:t>
      </w:r>
      <w:proofErr w:type="spellStart"/>
      <w:r w:rsidR="003D2BB7">
        <w:rPr>
          <w:rFonts w:ascii="Arial" w:hAnsi="Arial" w:cs="Arial"/>
          <w:color w:val="000000"/>
        </w:rPr>
        <w:t>Triawan</w:t>
      </w:r>
      <w:proofErr w:type="spellEnd"/>
      <w:r w:rsidR="003D2BB7">
        <w:rPr>
          <w:rFonts w:ascii="Arial" w:hAnsi="Arial" w:cs="Arial"/>
          <w:color w:val="000000"/>
        </w:rPr>
        <w:t xml:space="preserve"> dan </w:t>
      </w:r>
      <w:proofErr w:type="spellStart"/>
      <w:r w:rsidR="003D2BB7">
        <w:rPr>
          <w:rFonts w:ascii="Arial" w:hAnsi="Arial" w:cs="Arial"/>
          <w:color w:val="000000"/>
        </w:rPr>
        <w:t>Shofawati</w:t>
      </w:r>
      <w:proofErr w:type="spellEnd"/>
      <w:r w:rsidR="003D2BB7">
        <w:rPr>
          <w:rFonts w:ascii="Arial" w:hAnsi="Arial" w:cs="Arial"/>
          <w:color w:val="000000"/>
        </w:rPr>
        <w:t xml:space="preserve"> </w:t>
      </w:r>
      <w:r w:rsidR="003D2BB7">
        <w:rPr>
          <w:rFonts w:ascii="Arial" w:hAnsi="Arial" w:cs="Arial"/>
          <w:color w:val="000000"/>
        </w:rPr>
        <w:fldChar w:fldCharType="begin" w:fldLock="1"/>
      </w:r>
      <w:r w:rsidR="00A906D0">
        <w:rPr>
          <w:rFonts w:ascii="Arial" w:hAnsi="Arial" w:cs="Arial"/>
          <w:color w:val="000000"/>
        </w:rPr>
        <w:instrText>ADDIN CSL_CITATION {"citationItems":[{"id":"ITEM-1","itemData":{"ISSN":"2502-1508","author":[{"dropping-particle":"","family":"Triawan","given":"Rinaldi","non-dropping-particle":"","parse-names":false,"suffix":""},{"dropping-particle":"","family":"Shofawati","given":"Atina","non-dropping-particle":"","parse-names":false,"suffix":""}],"container-title":"Jurnal Ekonomi Syariah Teori dan Terapan","id":"ITEM-1","issue":"7","issued":{"date-parts":[["2018"]]},"page":"543-557","title":"Pengaruh ROA, ROE, NPM dan EPS terhadap Harga Saham Perusahaan Di Jakarta Islamic Index (JII) Periode 2011-2015","type":"article-journal","volume":"5"},"suppress-author":1,"uris":["http://www.mendeley.com/documents/?uuid=b1145570-41a2-4373-81d3-9e16af4571ad"]}],"mendeley":{"formattedCitation":"(2018)","plainTextFormattedCitation":"(2018)","previouslyFormattedCitation":"(2018)"},"properties":{"noteIndex":0},"schema":"https://github.com/citation-style-language/schema/raw/master/csl-citation.json"}</w:instrText>
      </w:r>
      <w:r w:rsidR="003D2BB7">
        <w:rPr>
          <w:rFonts w:ascii="Arial" w:hAnsi="Arial" w:cs="Arial"/>
          <w:color w:val="000000"/>
        </w:rPr>
        <w:fldChar w:fldCharType="separate"/>
      </w:r>
      <w:r w:rsidR="003D2BB7" w:rsidRPr="003D2BB7">
        <w:rPr>
          <w:rFonts w:ascii="Arial" w:hAnsi="Arial" w:cs="Arial"/>
          <w:noProof/>
          <w:color w:val="000000"/>
        </w:rPr>
        <w:t>(2018)</w:t>
      </w:r>
      <w:r w:rsidR="003D2BB7">
        <w:rPr>
          <w:rFonts w:ascii="Arial" w:hAnsi="Arial" w:cs="Arial"/>
          <w:color w:val="000000"/>
        </w:rPr>
        <w:fldChar w:fldCharType="end"/>
      </w:r>
      <w:r w:rsidR="003D2BB7">
        <w:rPr>
          <w:rFonts w:ascii="Arial" w:hAnsi="Arial" w:cs="Arial"/>
          <w:color w:val="000000"/>
        </w:rPr>
        <w:t xml:space="preserve"> </w:t>
      </w:r>
      <w:proofErr w:type="spellStart"/>
      <w:r w:rsidR="003D2BB7">
        <w:rPr>
          <w:rFonts w:ascii="Arial" w:hAnsi="Arial" w:cs="Arial"/>
          <w:color w:val="000000"/>
        </w:rPr>
        <w:t>menyatakan</w:t>
      </w:r>
      <w:proofErr w:type="spellEnd"/>
      <w:r w:rsidR="003D2BB7">
        <w:rPr>
          <w:rFonts w:ascii="Arial" w:hAnsi="Arial" w:cs="Arial"/>
          <w:color w:val="000000"/>
        </w:rPr>
        <w:t xml:space="preserve"> </w:t>
      </w:r>
      <w:proofErr w:type="spellStart"/>
      <w:r w:rsidR="003D2BB7">
        <w:rPr>
          <w:rFonts w:ascii="Arial" w:hAnsi="Arial" w:cs="Arial"/>
          <w:color w:val="000000"/>
        </w:rPr>
        <w:t>bahwa</w:t>
      </w:r>
      <w:proofErr w:type="spellEnd"/>
      <w:r w:rsidR="003D2BB7">
        <w:rPr>
          <w:rFonts w:ascii="Arial" w:hAnsi="Arial" w:cs="Arial"/>
          <w:color w:val="000000"/>
        </w:rPr>
        <w:t xml:space="preserve"> ROA, ROE, NPM dan EPS </w:t>
      </w:r>
      <w:proofErr w:type="spellStart"/>
      <w:r w:rsidR="00A906D0">
        <w:rPr>
          <w:rFonts w:ascii="Arial" w:hAnsi="Arial" w:cs="Arial"/>
          <w:color w:val="000000"/>
        </w:rPr>
        <w:t>secara</w:t>
      </w:r>
      <w:proofErr w:type="spellEnd"/>
      <w:r w:rsidR="00A906D0">
        <w:rPr>
          <w:rFonts w:ascii="Arial" w:hAnsi="Arial" w:cs="Arial"/>
          <w:color w:val="000000"/>
        </w:rPr>
        <w:t xml:space="preserve"> </w:t>
      </w:r>
      <w:proofErr w:type="spellStart"/>
      <w:r w:rsidR="00A906D0">
        <w:rPr>
          <w:rFonts w:ascii="Arial" w:hAnsi="Arial" w:cs="Arial"/>
          <w:color w:val="000000"/>
        </w:rPr>
        <w:t>simultan</w:t>
      </w:r>
      <w:proofErr w:type="spellEnd"/>
      <w:r w:rsidR="00A906D0">
        <w:rPr>
          <w:rFonts w:ascii="Arial" w:hAnsi="Arial" w:cs="Arial"/>
          <w:color w:val="000000"/>
        </w:rPr>
        <w:t xml:space="preserve"> </w:t>
      </w:r>
      <w:proofErr w:type="spellStart"/>
      <w:r w:rsidR="003D2BB7">
        <w:rPr>
          <w:rFonts w:ascii="Arial" w:hAnsi="Arial" w:cs="Arial"/>
          <w:color w:val="000000"/>
        </w:rPr>
        <w:t>berpengaruh</w:t>
      </w:r>
      <w:proofErr w:type="spellEnd"/>
      <w:r w:rsidR="003D2BB7">
        <w:rPr>
          <w:rFonts w:ascii="Arial" w:hAnsi="Arial" w:cs="Arial"/>
          <w:color w:val="000000"/>
        </w:rPr>
        <w:t xml:space="preserve"> </w:t>
      </w:r>
      <w:proofErr w:type="spellStart"/>
      <w:r w:rsidR="003D2BB7">
        <w:rPr>
          <w:rFonts w:ascii="Arial" w:hAnsi="Arial" w:cs="Arial"/>
          <w:color w:val="000000"/>
        </w:rPr>
        <w:t>positif</w:t>
      </w:r>
      <w:proofErr w:type="spellEnd"/>
      <w:r w:rsidR="003D2BB7">
        <w:rPr>
          <w:rFonts w:ascii="Arial" w:hAnsi="Arial" w:cs="Arial"/>
          <w:color w:val="000000"/>
        </w:rPr>
        <w:t xml:space="preserve"> </w:t>
      </w:r>
      <w:proofErr w:type="spellStart"/>
      <w:r w:rsidR="003D2BB7">
        <w:rPr>
          <w:rFonts w:ascii="Arial" w:hAnsi="Arial" w:cs="Arial"/>
          <w:color w:val="000000"/>
        </w:rPr>
        <w:t>terhadap</w:t>
      </w:r>
      <w:proofErr w:type="spellEnd"/>
      <w:r w:rsidR="003D2BB7">
        <w:rPr>
          <w:rFonts w:ascii="Arial" w:hAnsi="Arial" w:cs="Arial"/>
          <w:color w:val="000000"/>
        </w:rPr>
        <w:t xml:space="preserve"> </w:t>
      </w:r>
      <w:proofErr w:type="spellStart"/>
      <w:r w:rsidR="003D2BB7">
        <w:rPr>
          <w:rFonts w:ascii="Arial" w:hAnsi="Arial" w:cs="Arial"/>
          <w:color w:val="000000"/>
        </w:rPr>
        <w:t>harga</w:t>
      </w:r>
      <w:proofErr w:type="spellEnd"/>
      <w:r w:rsidR="003D2BB7">
        <w:rPr>
          <w:rFonts w:ascii="Arial" w:hAnsi="Arial" w:cs="Arial"/>
          <w:color w:val="000000"/>
        </w:rPr>
        <w:t xml:space="preserve"> </w:t>
      </w:r>
      <w:proofErr w:type="spellStart"/>
      <w:r w:rsidR="003D2BB7">
        <w:rPr>
          <w:rFonts w:ascii="Arial" w:hAnsi="Arial" w:cs="Arial"/>
          <w:color w:val="000000"/>
        </w:rPr>
        <w:t>saham</w:t>
      </w:r>
      <w:proofErr w:type="spellEnd"/>
      <w:r w:rsidR="003D2BB7">
        <w:rPr>
          <w:rFonts w:ascii="Arial" w:hAnsi="Arial" w:cs="Arial"/>
          <w:color w:val="000000"/>
        </w:rPr>
        <w:t xml:space="preserve">. </w:t>
      </w:r>
      <w:proofErr w:type="spellStart"/>
      <w:r w:rsidR="00A906D0">
        <w:rPr>
          <w:rFonts w:ascii="Arial" w:hAnsi="Arial" w:cs="Arial"/>
          <w:color w:val="000000"/>
        </w:rPr>
        <w:t>Penelitian</w:t>
      </w:r>
      <w:proofErr w:type="spellEnd"/>
      <w:r w:rsidR="00A906D0">
        <w:rPr>
          <w:rFonts w:ascii="Arial" w:hAnsi="Arial" w:cs="Arial"/>
          <w:color w:val="000000"/>
        </w:rPr>
        <w:t xml:space="preserve"> Salam </w:t>
      </w:r>
      <w:proofErr w:type="spellStart"/>
      <w:r w:rsidR="00A906D0">
        <w:rPr>
          <w:rFonts w:ascii="Arial" w:hAnsi="Arial" w:cs="Arial"/>
          <w:color w:val="000000"/>
        </w:rPr>
        <w:t>dkk</w:t>
      </w:r>
      <w:proofErr w:type="spellEnd"/>
      <w:r w:rsidR="00A906D0">
        <w:rPr>
          <w:rFonts w:ascii="Arial" w:hAnsi="Arial" w:cs="Arial"/>
          <w:color w:val="000000"/>
        </w:rPr>
        <w:t xml:space="preserve"> </w:t>
      </w:r>
      <w:r w:rsidR="00A906D0">
        <w:rPr>
          <w:rFonts w:ascii="Arial" w:hAnsi="Arial" w:cs="Arial"/>
          <w:color w:val="000000"/>
        </w:rPr>
        <w:fldChar w:fldCharType="begin" w:fldLock="1"/>
      </w:r>
      <w:r w:rsidR="0070169C">
        <w:rPr>
          <w:rFonts w:ascii="Arial" w:hAnsi="Arial" w:cs="Arial"/>
          <w:color w:val="000000"/>
        </w:rPr>
        <w:instrText>ADDIN CSL_CITATION {"citationItems":[{"id":"ITEM-1","itemData":{"author":[{"dropping-particle":"","family":"Salam","given":"Aam Abdul","non-dropping-particle":"","parse-names":false,"suffix":""},{"dropping-particle":"","family":"Rahmawati","given":"Vivin","non-dropping-particle":"","parse-names":false,"suffix":""},{"dropping-particle":"","family":"Marviani","given":"Widya","non-dropping-particle":"","parse-names":false,"suffix":""},{"dropping-particle":"","family":"Ahmaddien","given":"Iskandar","non-dropping-particle":"","parse-names":false,"suffix":""}],"container-title":"Jurnal Dinamika Ekonomi dan Bisnis","id":"ITEM-1","issue":"02","issued":{"date-parts":[["2020"]]},"page":"101-110","title":"Pengaruh ROA, ROE dan NIM Terhadap Return Saham Bank BUMN","type":"article-journal","volume":"17"},"suppress-author":1,"uris":["http://www.mendeley.com/documents/?uuid=3018f758-0c6e-488d-8597-0c53cff9bbf3"]}],"mendeley":{"formattedCitation":"(2020)","plainTextFormattedCitation":"(2020)","previouslyFormattedCitation":"(2020)"},"properties":{"noteIndex":0},"schema":"https://github.com/citation-style-language/schema/raw/master/csl-citation.json"}</w:instrText>
      </w:r>
      <w:r w:rsidR="00A906D0">
        <w:rPr>
          <w:rFonts w:ascii="Arial" w:hAnsi="Arial" w:cs="Arial"/>
          <w:color w:val="000000"/>
        </w:rPr>
        <w:fldChar w:fldCharType="separate"/>
      </w:r>
      <w:r w:rsidR="00A906D0" w:rsidRPr="00A906D0">
        <w:rPr>
          <w:rFonts w:ascii="Arial" w:hAnsi="Arial" w:cs="Arial"/>
          <w:noProof/>
          <w:color w:val="000000"/>
        </w:rPr>
        <w:t>(2020)</w:t>
      </w:r>
      <w:r w:rsidR="00A906D0">
        <w:rPr>
          <w:rFonts w:ascii="Arial" w:hAnsi="Arial" w:cs="Arial"/>
          <w:color w:val="000000"/>
        </w:rPr>
        <w:fldChar w:fldCharType="end"/>
      </w:r>
      <w:r w:rsidR="00A906D0">
        <w:rPr>
          <w:rFonts w:ascii="Arial" w:hAnsi="Arial" w:cs="Arial"/>
          <w:color w:val="000000"/>
        </w:rPr>
        <w:t xml:space="preserve"> </w:t>
      </w:r>
      <w:proofErr w:type="spellStart"/>
      <w:r w:rsidR="00A906D0">
        <w:rPr>
          <w:rFonts w:ascii="Arial" w:hAnsi="Arial" w:cs="Arial"/>
          <w:color w:val="000000"/>
        </w:rPr>
        <w:t>menyatakan</w:t>
      </w:r>
      <w:proofErr w:type="spellEnd"/>
      <w:r w:rsidR="00A906D0">
        <w:rPr>
          <w:rFonts w:ascii="Arial" w:hAnsi="Arial" w:cs="Arial"/>
          <w:color w:val="000000"/>
        </w:rPr>
        <w:t xml:space="preserve"> </w:t>
      </w:r>
      <w:proofErr w:type="spellStart"/>
      <w:r w:rsidR="00A906D0">
        <w:rPr>
          <w:rFonts w:ascii="Arial" w:hAnsi="Arial" w:cs="Arial"/>
          <w:color w:val="000000"/>
        </w:rPr>
        <w:t>bahwa</w:t>
      </w:r>
      <w:proofErr w:type="spellEnd"/>
      <w:r w:rsidR="00A906D0">
        <w:rPr>
          <w:rFonts w:ascii="Arial" w:hAnsi="Arial" w:cs="Arial"/>
          <w:color w:val="000000"/>
        </w:rPr>
        <w:t xml:space="preserve"> ROA, ROE dan NIM </w:t>
      </w:r>
      <w:proofErr w:type="spellStart"/>
      <w:r w:rsidR="00A906D0">
        <w:rPr>
          <w:rFonts w:ascii="Arial" w:hAnsi="Arial" w:cs="Arial"/>
          <w:color w:val="000000"/>
        </w:rPr>
        <w:t>secara</w:t>
      </w:r>
      <w:proofErr w:type="spellEnd"/>
      <w:r w:rsidR="00A906D0">
        <w:rPr>
          <w:rFonts w:ascii="Arial" w:hAnsi="Arial" w:cs="Arial"/>
          <w:color w:val="000000"/>
        </w:rPr>
        <w:t xml:space="preserve"> </w:t>
      </w:r>
      <w:proofErr w:type="spellStart"/>
      <w:r w:rsidR="00A906D0">
        <w:rPr>
          <w:rFonts w:ascii="Arial" w:hAnsi="Arial" w:cs="Arial"/>
          <w:color w:val="000000"/>
        </w:rPr>
        <w:t>simultan</w:t>
      </w:r>
      <w:proofErr w:type="spellEnd"/>
      <w:r w:rsidR="00A906D0">
        <w:rPr>
          <w:rFonts w:ascii="Arial" w:hAnsi="Arial" w:cs="Arial"/>
          <w:color w:val="000000"/>
        </w:rPr>
        <w:t xml:space="preserve"> </w:t>
      </w:r>
      <w:proofErr w:type="spellStart"/>
      <w:r w:rsidR="00A906D0">
        <w:rPr>
          <w:rFonts w:ascii="Arial" w:hAnsi="Arial" w:cs="Arial"/>
          <w:color w:val="000000"/>
        </w:rPr>
        <w:t>berpengaruh</w:t>
      </w:r>
      <w:proofErr w:type="spellEnd"/>
      <w:r w:rsidR="00A906D0">
        <w:rPr>
          <w:rFonts w:ascii="Arial" w:hAnsi="Arial" w:cs="Arial"/>
          <w:color w:val="000000"/>
        </w:rPr>
        <w:t xml:space="preserve"> </w:t>
      </w:r>
      <w:proofErr w:type="spellStart"/>
      <w:r w:rsidR="00A906D0">
        <w:rPr>
          <w:rFonts w:ascii="Arial" w:hAnsi="Arial" w:cs="Arial"/>
          <w:color w:val="000000"/>
        </w:rPr>
        <w:t>positif</w:t>
      </w:r>
      <w:proofErr w:type="spellEnd"/>
      <w:r w:rsidR="00A906D0">
        <w:rPr>
          <w:rFonts w:ascii="Arial" w:hAnsi="Arial" w:cs="Arial"/>
          <w:color w:val="000000"/>
        </w:rPr>
        <w:t xml:space="preserve"> </w:t>
      </w:r>
      <w:proofErr w:type="spellStart"/>
      <w:r w:rsidR="00A906D0">
        <w:rPr>
          <w:rFonts w:ascii="Arial" w:hAnsi="Arial" w:cs="Arial"/>
          <w:color w:val="000000"/>
        </w:rPr>
        <w:t>terhadap</w:t>
      </w:r>
      <w:proofErr w:type="spellEnd"/>
      <w:r w:rsidR="00A906D0">
        <w:rPr>
          <w:rFonts w:ascii="Arial" w:hAnsi="Arial" w:cs="Arial"/>
          <w:color w:val="000000"/>
        </w:rPr>
        <w:t xml:space="preserve"> </w:t>
      </w:r>
      <w:proofErr w:type="spellStart"/>
      <w:r w:rsidR="00A906D0">
        <w:rPr>
          <w:rFonts w:ascii="Arial" w:hAnsi="Arial" w:cs="Arial"/>
          <w:color w:val="000000"/>
        </w:rPr>
        <w:t>harga</w:t>
      </w:r>
      <w:proofErr w:type="spellEnd"/>
      <w:r w:rsidR="00A906D0">
        <w:rPr>
          <w:rFonts w:ascii="Arial" w:hAnsi="Arial" w:cs="Arial"/>
          <w:color w:val="000000"/>
        </w:rPr>
        <w:t xml:space="preserve"> </w:t>
      </w:r>
      <w:proofErr w:type="spellStart"/>
      <w:r w:rsidR="00A906D0">
        <w:rPr>
          <w:rFonts w:ascii="Arial" w:hAnsi="Arial" w:cs="Arial"/>
          <w:color w:val="000000"/>
        </w:rPr>
        <w:t>saham</w:t>
      </w:r>
      <w:proofErr w:type="spellEnd"/>
      <w:r w:rsidR="00A906D0">
        <w:rPr>
          <w:rFonts w:ascii="Arial" w:hAnsi="Arial" w:cs="Arial"/>
          <w:color w:val="000000"/>
        </w:rPr>
        <w:t xml:space="preserve"> </w:t>
      </w:r>
      <w:proofErr w:type="spellStart"/>
      <w:r w:rsidR="00A906D0">
        <w:rPr>
          <w:rFonts w:ascii="Arial" w:hAnsi="Arial" w:cs="Arial"/>
          <w:color w:val="000000"/>
        </w:rPr>
        <w:t>serta</w:t>
      </w:r>
      <w:proofErr w:type="spellEnd"/>
      <w:r w:rsidR="00A906D0">
        <w:rPr>
          <w:rFonts w:ascii="Arial" w:hAnsi="Arial" w:cs="Arial"/>
          <w:color w:val="000000"/>
        </w:rPr>
        <w:t xml:space="preserve"> </w:t>
      </w:r>
      <w:proofErr w:type="spellStart"/>
      <w:r w:rsidR="0070169C">
        <w:rPr>
          <w:rFonts w:ascii="Arial" w:hAnsi="Arial" w:cs="Arial"/>
          <w:color w:val="000000"/>
        </w:rPr>
        <w:t>penelitian</w:t>
      </w:r>
      <w:proofErr w:type="spellEnd"/>
      <w:r w:rsidR="0070169C">
        <w:rPr>
          <w:rFonts w:ascii="Arial" w:hAnsi="Arial" w:cs="Arial"/>
          <w:color w:val="000000"/>
        </w:rPr>
        <w:t xml:space="preserve"> </w:t>
      </w:r>
      <w:proofErr w:type="spellStart"/>
      <w:r w:rsidR="0070169C">
        <w:rPr>
          <w:rFonts w:ascii="Arial" w:hAnsi="Arial" w:cs="Arial"/>
          <w:color w:val="000000"/>
        </w:rPr>
        <w:t>Nawangwulan</w:t>
      </w:r>
      <w:proofErr w:type="spellEnd"/>
      <w:r w:rsidR="0070169C">
        <w:rPr>
          <w:rFonts w:ascii="Arial" w:hAnsi="Arial" w:cs="Arial"/>
          <w:color w:val="000000"/>
        </w:rPr>
        <w:t xml:space="preserve"> </w:t>
      </w:r>
      <w:proofErr w:type="spellStart"/>
      <w:r w:rsidR="0070169C">
        <w:rPr>
          <w:rFonts w:ascii="Arial" w:hAnsi="Arial" w:cs="Arial"/>
          <w:color w:val="000000"/>
        </w:rPr>
        <w:t>dkk</w:t>
      </w:r>
      <w:proofErr w:type="spellEnd"/>
      <w:r w:rsidR="0070169C">
        <w:rPr>
          <w:rFonts w:ascii="Arial" w:hAnsi="Arial" w:cs="Arial"/>
          <w:color w:val="000000"/>
        </w:rPr>
        <w:t xml:space="preserve"> </w:t>
      </w:r>
      <w:r w:rsidR="0070169C">
        <w:rPr>
          <w:rFonts w:ascii="Arial" w:hAnsi="Arial" w:cs="Arial"/>
          <w:color w:val="000000"/>
        </w:rPr>
        <w:fldChar w:fldCharType="begin" w:fldLock="1"/>
      </w:r>
      <w:r w:rsidR="001040B3">
        <w:rPr>
          <w:rFonts w:ascii="Arial" w:hAnsi="Arial" w:cs="Arial"/>
          <w:color w:val="000000"/>
        </w:rPr>
        <w:instrText>ADDIN CSL_CITATION {"citationItems":[{"id":"ITEM-1","itemData":{"ISSN":"2686-4215","author":[{"dropping-particle":"","family":"Nawangwulan","given":"Arieska D","non-dropping-particle":"","parse-names":false,"suffix":""},{"dropping-particle":"","family":"Ilat","given":"Ventje","non-dropping-particle":"","parse-names":false,"suffix":""},{"dropping-particle":"","family":"Warongan","given":"Jessy D L","non-dropping-particle":"","parse-names":false,"suffix":""}],"container-title":"Going Concern: Jurnal Riset Akuntansi","id":"ITEM-1","issue":"03","issued":{"date-parts":[["2018"]]},"title":"Pengaruh Total Revenue dan Laba Bersih terhadap Harga Saham (Studi pada Perusahaan Manufaktur yang Terdaftar di Bursa Efek Indonesia)","type":"article-journal","volume":"13"},"suppress-author":1,"uris":["http://www.mendeley.com/documents/?uuid=2a485d8b-d5db-47e7-a037-2f336740589f"]}],"mendeley":{"formattedCitation":"(2018)","plainTextFormattedCitation":"(2018)","previouslyFormattedCitation":"(2018)"},"properties":{"noteIndex":0},"schema":"https://github.com/citation-style-language/schema/raw/master/csl-citation.json"}</w:instrText>
      </w:r>
      <w:r w:rsidR="0070169C">
        <w:rPr>
          <w:rFonts w:ascii="Arial" w:hAnsi="Arial" w:cs="Arial"/>
          <w:color w:val="000000"/>
        </w:rPr>
        <w:fldChar w:fldCharType="separate"/>
      </w:r>
      <w:r w:rsidR="0070169C" w:rsidRPr="0070169C">
        <w:rPr>
          <w:rFonts w:ascii="Arial" w:hAnsi="Arial" w:cs="Arial"/>
          <w:noProof/>
          <w:color w:val="000000"/>
        </w:rPr>
        <w:t>(2018)</w:t>
      </w:r>
      <w:r w:rsidR="0070169C">
        <w:rPr>
          <w:rFonts w:ascii="Arial" w:hAnsi="Arial" w:cs="Arial"/>
          <w:color w:val="000000"/>
        </w:rPr>
        <w:fldChar w:fldCharType="end"/>
      </w:r>
      <w:r w:rsidR="0070169C">
        <w:rPr>
          <w:rFonts w:ascii="Arial" w:hAnsi="Arial" w:cs="Arial"/>
          <w:color w:val="000000"/>
        </w:rPr>
        <w:t xml:space="preserve"> </w:t>
      </w:r>
      <w:proofErr w:type="spellStart"/>
      <w:r w:rsidR="0070169C">
        <w:rPr>
          <w:rFonts w:ascii="Arial" w:hAnsi="Arial" w:cs="Arial"/>
          <w:color w:val="000000"/>
        </w:rPr>
        <w:t>menyatakan</w:t>
      </w:r>
      <w:proofErr w:type="spellEnd"/>
      <w:r w:rsidR="0070169C">
        <w:rPr>
          <w:rFonts w:ascii="Arial" w:hAnsi="Arial" w:cs="Arial"/>
          <w:color w:val="000000"/>
        </w:rPr>
        <w:t xml:space="preserve"> </w:t>
      </w:r>
      <w:proofErr w:type="spellStart"/>
      <w:r w:rsidR="0070169C">
        <w:rPr>
          <w:rFonts w:ascii="Arial" w:hAnsi="Arial" w:cs="Arial"/>
          <w:color w:val="000000"/>
        </w:rPr>
        <w:t>bahwa</w:t>
      </w:r>
      <w:proofErr w:type="spellEnd"/>
      <w:r w:rsidR="0070169C">
        <w:rPr>
          <w:rFonts w:ascii="Arial" w:hAnsi="Arial" w:cs="Arial"/>
          <w:color w:val="000000"/>
        </w:rPr>
        <w:t xml:space="preserve"> total revenue dan </w:t>
      </w:r>
      <w:proofErr w:type="spellStart"/>
      <w:r w:rsidR="0070169C">
        <w:rPr>
          <w:rFonts w:ascii="Arial" w:hAnsi="Arial" w:cs="Arial"/>
          <w:color w:val="000000"/>
        </w:rPr>
        <w:t>laba</w:t>
      </w:r>
      <w:proofErr w:type="spellEnd"/>
      <w:r w:rsidR="0070169C">
        <w:rPr>
          <w:rFonts w:ascii="Arial" w:hAnsi="Arial" w:cs="Arial"/>
          <w:color w:val="000000"/>
        </w:rPr>
        <w:t xml:space="preserve"> </w:t>
      </w:r>
      <w:proofErr w:type="spellStart"/>
      <w:r w:rsidR="0070169C">
        <w:rPr>
          <w:rFonts w:ascii="Arial" w:hAnsi="Arial" w:cs="Arial"/>
          <w:color w:val="000000"/>
        </w:rPr>
        <w:t>bersih</w:t>
      </w:r>
      <w:proofErr w:type="spellEnd"/>
      <w:r w:rsidR="0070169C">
        <w:rPr>
          <w:rFonts w:ascii="Arial" w:hAnsi="Arial" w:cs="Arial"/>
          <w:color w:val="000000"/>
        </w:rPr>
        <w:t xml:space="preserve"> </w:t>
      </w:r>
      <w:proofErr w:type="spellStart"/>
      <w:r w:rsidR="0070169C">
        <w:rPr>
          <w:rFonts w:ascii="Arial" w:hAnsi="Arial" w:cs="Arial"/>
          <w:color w:val="000000"/>
        </w:rPr>
        <w:t>secara</w:t>
      </w:r>
      <w:proofErr w:type="spellEnd"/>
      <w:r w:rsidR="0070169C">
        <w:rPr>
          <w:rFonts w:ascii="Arial" w:hAnsi="Arial" w:cs="Arial"/>
          <w:color w:val="000000"/>
        </w:rPr>
        <w:t xml:space="preserve"> </w:t>
      </w:r>
      <w:proofErr w:type="spellStart"/>
      <w:r w:rsidR="0070169C">
        <w:rPr>
          <w:rFonts w:ascii="Arial" w:hAnsi="Arial" w:cs="Arial"/>
          <w:color w:val="000000"/>
        </w:rPr>
        <w:t>simultan</w:t>
      </w:r>
      <w:proofErr w:type="spellEnd"/>
      <w:r w:rsidR="0070169C">
        <w:rPr>
          <w:rFonts w:ascii="Arial" w:hAnsi="Arial" w:cs="Arial"/>
          <w:color w:val="000000"/>
        </w:rPr>
        <w:t xml:space="preserve"> </w:t>
      </w:r>
      <w:proofErr w:type="spellStart"/>
      <w:r w:rsidR="0070169C">
        <w:rPr>
          <w:rFonts w:ascii="Arial" w:hAnsi="Arial" w:cs="Arial"/>
          <w:color w:val="000000"/>
        </w:rPr>
        <w:t>berpengaruh</w:t>
      </w:r>
      <w:proofErr w:type="spellEnd"/>
      <w:r w:rsidR="0070169C">
        <w:rPr>
          <w:rFonts w:ascii="Arial" w:hAnsi="Arial" w:cs="Arial"/>
          <w:color w:val="000000"/>
        </w:rPr>
        <w:t xml:space="preserve"> </w:t>
      </w:r>
      <w:proofErr w:type="spellStart"/>
      <w:r w:rsidR="0070169C">
        <w:rPr>
          <w:rFonts w:ascii="Arial" w:hAnsi="Arial" w:cs="Arial"/>
          <w:color w:val="000000"/>
        </w:rPr>
        <w:t>positif</w:t>
      </w:r>
      <w:proofErr w:type="spellEnd"/>
      <w:r w:rsidR="0070169C">
        <w:rPr>
          <w:rFonts w:ascii="Arial" w:hAnsi="Arial" w:cs="Arial"/>
          <w:color w:val="000000"/>
        </w:rPr>
        <w:t xml:space="preserve"> </w:t>
      </w:r>
      <w:proofErr w:type="spellStart"/>
      <w:r w:rsidR="0070169C">
        <w:rPr>
          <w:rFonts w:ascii="Arial" w:hAnsi="Arial" w:cs="Arial"/>
          <w:color w:val="000000"/>
        </w:rPr>
        <w:t>terhadap</w:t>
      </w:r>
      <w:proofErr w:type="spellEnd"/>
      <w:r w:rsidR="0070169C">
        <w:rPr>
          <w:rFonts w:ascii="Arial" w:hAnsi="Arial" w:cs="Arial"/>
          <w:color w:val="000000"/>
        </w:rPr>
        <w:t xml:space="preserve"> </w:t>
      </w:r>
      <w:proofErr w:type="spellStart"/>
      <w:r w:rsidR="0070169C">
        <w:rPr>
          <w:rFonts w:ascii="Arial" w:hAnsi="Arial" w:cs="Arial"/>
          <w:color w:val="000000"/>
        </w:rPr>
        <w:t>harga</w:t>
      </w:r>
      <w:proofErr w:type="spellEnd"/>
      <w:r w:rsidR="0070169C">
        <w:rPr>
          <w:rFonts w:ascii="Arial" w:hAnsi="Arial" w:cs="Arial"/>
          <w:color w:val="000000"/>
        </w:rPr>
        <w:t xml:space="preserve"> </w:t>
      </w:r>
      <w:proofErr w:type="spellStart"/>
      <w:r w:rsidR="0070169C">
        <w:rPr>
          <w:rFonts w:ascii="Arial" w:hAnsi="Arial" w:cs="Arial"/>
          <w:color w:val="000000"/>
        </w:rPr>
        <w:t>saham</w:t>
      </w:r>
      <w:proofErr w:type="spellEnd"/>
      <w:r w:rsidR="0070169C">
        <w:rPr>
          <w:rFonts w:ascii="Arial" w:hAnsi="Arial" w:cs="Arial"/>
          <w:color w:val="000000"/>
        </w:rPr>
        <w:t>.</w:t>
      </w:r>
    </w:p>
    <w:p w14:paraId="0F15F5F1" w14:textId="77777777" w:rsidR="0070169C" w:rsidRPr="00982B06" w:rsidRDefault="0070169C" w:rsidP="0070169C">
      <w:pPr>
        <w:spacing w:after="0" w:line="360" w:lineRule="auto"/>
        <w:jc w:val="both"/>
        <w:rPr>
          <w:rFonts w:ascii="Arial" w:hAnsi="Arial" w:cs="Arial"/>
          <w:color w:val="000000"/>
        </w:rPr>
      </w:pPr>
      <w:r>
        <w:rPr>
          <w:rFonts w:ascii="Arial" w:hAnsi="Arial" w:cs="Arial"/>
          <w:color w:val="000000"/>
        </w:rPr>
        <w:t xml:space="preserve">H7: </w:t>
      </w:r>
      <w:r w:rsidRPr="00982B06">
        <w:rPr>
          <w:rFonts w:ascii="Arial" w:hAnsi="Arial" w:cs="Arial"/>
          <w:color w:val="000000"/>
        </w:rPr>
        <w:t xml:space="preserve">ROA, ROE, NIM, NPM, EPS dan NI </w:t>
      </w:r>
      <w:proofErr w:type="spellStart"/>
      <w:r w:rsidRPr="00982B06">
        <w:rPr>
          <w:rFonts w:ascii="Arial" w:hAnsi="Arial" w:cs="Arial"/>
          <w:color w:val="000000"/>
        </w:rPr>
        <w:t>berpengaruh</w:t>
      </w:r>
      <w:proofErr w:type="spellEnd"/>
      <w:r w:rsidRPr="00982B06">
        <w:rPr>
          <w:rFonts w:ascii="Arial" w:hAnsi="Arial" w:cs="Arial"/>
          <w:color w:val="000000"/>
        </w:rPr>
        <w:t xml:space="preserve"> </w:t>
      </w:r>
      <w:proofErr w:type="spellStart"/>
      <w:r w:rsidRPr="00982B06">
        <w:rPr>
          <w:rFonts w:ascii="Arial" w:hAnsi="Arial" w:cs="Arial"/>
          <w:color w:val="000000"/>
        </w:rPr>
        <w:t>positif</w:t>
      </w:r>
      <w:proofErr w:type="spellEnd"/>
      <w:r w:rsidRPr="00982B06">
        <w:rPr>
          <w:rFonts w:ascii="Arial" w:hAnsi="Arial" w:cs="Arial"/>
          <w:color w:val="000000"/>
        </w:rPr>
        <w:t xml:space="preserve"> </w:t>
      </w:r>
      <w:proofErr w:type="spellStart"/>
      <w:r w:rsidRPr="00982B06">
        <w:rPr>
          <w:rFonts w:ascii="Arial" w:hAnsi="Arial" w:cs="Arial"/>
          <w:color w:val="000000"/>
        </w:rPr>
        <w:t>secara</w:t>
      </w:r>
      <w:proofErr w:type="spellEnd"/>
      <w:r w:rsidRPr="00982B06">
        <w:rPr>
          <w:rFonts w:ascii="Arial" w:hAnsi="Arial" w:cs="Arial"/>
          <w:color w:val="000000"/>
        </w:rPr>
        <w:t xml:space="preserve"> </w:t>
      </w:r>
      <w:proofErr w:type="spellStart"/>
      <w:r w:rsidRPr="00982B06">
        <w:rPr>
          <w:rFonts w:ascii="Arial" w:hAnsi="Arial" w:cs="Arial"/>
          <w:color w:val="000000"/>
        </w:rPr>
        <w:t>simultan</w:t>
      </w:r>
      <w:proofErr w:type="spellEnd"/>
      <w:r w:rsidRPr="00982B06">
        <w:rPr>
          <w:rFonts w:ascii="Arial" w:hAnsi="Arial" w:cs="Arial"/>
          <w:color w:val="000000"/>
        </w:rPr>
        <w:t xml:space="preserve"> </w:t>
      </w:r>
      <w:proofErr w:type="spellStart"/>
      <w:r w:rsidRPr="00982B06">
        <w:rPr>
          <w:rFonts w:ascii="Arial" w:hAnsi="Arial" w:cs="Arial"/>
          <w:color w:val="000000"/>
        </w:rPr>
        <w:t>terhadap</w:t>
      </w:r>
      <w:proofErr w:type="spellEnd"/>
      <w:r w:rsidRPr="00982B06">
        <w:rPr>
          <w:rFonts w:ascii="Arial" w:hAnsi="Arial" w:cs="Arial"/>
          <w:color w:val="000000"/>
        </w:rPr>
        <w:t xml:space="preserve"> Harga </w:t>
      </w:r>
      <w:r>
        <w:rPr>
          <w:rFonts w:ascii="Arial" w:hAnsi="Arial" w:cs="Arial"/>
          <w:color w:val="000000"/>
        </w:rPr>
        <w:t>Stock Price (</w:t>
      </w:r>
      <w:r w:rsidRPr="00982B06">
        <w:rPr>
          <w:rFonts w:ascii="Arial" w:hAnsi="Arial" w:cs="Arial"/>
          <w:color w:val="000000"/>
        </w:rPr>
        <w:t>Saham</w:t>
      </w:r>
      <w:r>
        <w:rPr>
          <w:rFonts w:ascii="Arial" w:hAnsi="Arial" w:cs="Arial"/>
          <w:color w:val="000000"/>
        </w:rPr>
        <w:t>)</w:t>
      </w:r>
    </w:p>
    <w:p w14:paraId="5C38DEF4" w14:textId="5888E80E" w:rsidR="0070169C" w:rsidRDefault="0070169C" w:rsidP="009B34CA">
      <w:pPr>
        <w:spacing w:after="0" w:line="360" w:lineRule="auto"/>
        <w:jc w:val="both"/>
        <w:rPr>
          <w:rFonts w:ascii="Arial" w:hAnsi="Arial" w:cs="Arial"/>
          <w:color w:val="000000"/>
        </w:rPr>
      </w:pPr>
    </w:p>
    <w:p w14:paraId="1A4458A7" w14:textId="4C044ADF" w:rsidR="00CB2505" w:rsidRDefault="00CB2505">
      <w:pPr>
        <w:rPr>
          <w:rFonts w:ascii="Arial" w:hAnsi="Arial" w:cs="Arial"/>
          <w:color w:val="000000"/>
        </w:rPr>
      </w:pPr>
      <w:r>
        <w:rPr>
          <w:rFonts w:ascii="Arial" w:hAnsi="Arial" w:cs="Arial"/>
          <w:color w:val="000000"/>
        </w:rPr>
        <w:br w:type="page"/>
      </w:r>
    </w:p>
    <w:p w14:paraId="6EFF8E9D" w14:textId="16958952" w:rsidR="00C146AF" w:rsidRDefault="00C146AF" w:rsidP="00761B6E">
      <w:pPr>
        <w:spacing w:after="0" w:line="360" w:lineRule="auto"/>
        <w:ind w:firstLine="720"/>
        <w:jc w:val="center"/>
        <w:rPr>
          <w:rFonts w:ascii="Arial" w:hAnsi="Arial" w:cs="Arial"/>
          <w:color w:val="000000"/>
        </w:rPr>
      </w:pPr>
      <w:r w:rsidRPr="00C146AF">
        <w:rPr>
          <w:rFonts w:ascii="Arial" w:hAnsi="Arial" w:cs="Arial"/>
          <w:color w:val="000000"/>
        </w:rPr>
        <w:lastRenderedPageBreak/>
        <w:t xml:space="preserve">Adapun model </w:t>
      </w:r>
      <w:proofErr w:type="spellStart"/>
      <w:r w:rsidRPr="00C146AF">
        <w:rPr>
          <w:rFonts w:ascii="Arial" w:hAnsi="Arial" w:cs="Arial"/>
          <w:color w:val="000000"/>
        </w:rPr>
        <w:t>penelitian</w:t>
      </w:r>
      <w:proofErr w:type="spellEnd"/>
      <w:r w:rsidRPr="00C146AF">
        <w:rPr>
          <w:rFonts w:ascii="Arial" w:hAnsi="Arial" w:cs="Arial"/>
          <w:color w:val="000000"/>
        </w:rPr>
        <w:t xml:space="preserve"> </w:t>
      </w:r>
      <w:proofErr w:type="spellStart"/>
      <w:r w:rsidRPr="00C146AF">
        <w:rPr>
          <w:rFonts w:ascii="Arial" w:hAnsi="Arial" w:cs="Arial"/>
          <w:color w:val="000000"/>
        </w:rPr>
        <w:t>ini</w:t>
      </w:r>
      <w:proofErr w:type="spellEnd"/>
      <w:r w:rsidRPr="00C146AF">
        <w:rPr>
          <w:rFonts w:ascii="Arial" w:hAnsi="Arial" w:cs="Arial"/>
          <w:color w:val="000000"/>
        </w:rPr>
        <w:t xml:space="preserve"> </w:t>
      </w:r>
      <w:proofErr w:type="spellStart"/>
      <w:r w:rsidRPr="00C146AF">
        <w:rPr>
          <w:rFonts w:ascii="Arial" w:hAnsi="Arial" w:cs="Arial"/>
          <w:color w:val="000000"/>
        </w:rPr>
        <w:t>dapat</w:t>
      </w:r>
      <w:proofErr w:type="spellEnd"/>
      <w:r w:rsidRPr="00C146AF">
        <w:rPr>
          <w:rFonts w:ascii="Arial" w:hAnsi="Arial" w:cs="Arial"/>
          <w:color w:val="000000"/>
        </w:rPr>
        <w:t xml:space="preserve"> </w:t>
      </w:r>
      <w:proofErr w:type="spellStart"/>
      <w:r>
        <w:rPr>
          <w:rFonts w:ascii="Arial" w:hAnsi="Arial" w:cs="Arial"/>
          <w:color w:val="000000"/>
        </w:rPr>
        <w:t>dilihat</w:t>
      </w:r>
      <w:proofErr w:type="spellEnd"/>
      <w:r>
        <w:rPr>
          <w:rFonts w:ascii="Arial" w:hAnsi="Arial" w:cs="Arial"/>
          <w:color w:val="000000"/>
        </w:rPr>
        <w:t xml:space="preserve"> pada </w:t>
      </w:r>
      <w:proofErr w:type="spellStart"/>
      <w:r>
        <w:rPr>
          <w:rFonts w:ascii="Arial" w:hAnsi="Arial" w:cs="Arial"/>
          <w:color w:val="000000"/>
        </w:rPr>
        <w:t>gambar</w:t>
      </w:r>
      <w:proofErr w:type="spellEnd"/>
      <w:r>
        <w:rPr>
          <w:rFonts w:ascii="Arial" w:hAnsi="Arial" w:cs="Arial"/>
          <w:color w:val="000000"/>
        </w:rPr>
        <w:t xml:space="preserve"> 1.</w:t>
      </w:r>
    </w:p>
    <w:p w14:paraId="01C1DF44" w14:textId="49648F6B" w:rsidR="000422C8" w:rsidRPr="00C146AF" w:rsidRDefault="000422C8" w:rsidP="000422C8">
      <w:pPr>
        <w:jc w:val="center"/>
        <w:rPr>
          <w:rFonts w:ascii="Arial" w:hAnsi="Arial" w:cs="Arial"/>
          <w:color w:val="000000"/>
        </w:rPr>
      </w:pPr>
      <w:r>
        <w:rPr>
          <w:rFonts w:ascii="Arial" w:hAnsi="Arial" w:cs="Arial"/>
          <w:color w:val="000000"/>
        </w:rPr>
        <w:t xml:space="preserve">Gambar 1. Model </w:t>
      </w:r>
      <w:proofErr w:type="spellStart"/>
      <w:r>
        <w:rPr>
          <w:rFonts w:ascii="Arial" w:hAnsi="Arial" w:cs="Arial"/>
          <w:color w:val="000000"/>
        </w:rPr>
        <w:t>Penelitian</w:t>
      </w:r>
      <w:proofErr w:type="spellEnd"/>
    </w:p>
    <w:p w14:paraId="2C1DB6DD" w14:textId="73222DEA" w:rsidR="00C146AF" w:rsidRDefault="00C146AF" w:rsidP="00E14FDF">
      <w:pPr>
        <w:jc w:val="both"/>
        <w:rPr>
          <w:rFonts w:ascii="Arial" w:hAnsi="Arial" w:cs="Arial"/>
          <w:b/>
          <w:bCs/>
          <w:color w:val="000000"/>
        </w:rPr>
      </w:pPr>
      <w:r>
        <w:rPr>
          <w:rFonts w:ascii="Arial" w:hAnsi="Arial" w:cs="Arial"/>
          <w:b/>
          <w:bCs/>
          <w:noProof/>
          <w:color w:val="000000"/>
        </w:rPr>
        <mc:AlternateContent>
          <mc:Choice Requires="wpg">
            <w:drawing>
              <wp:anchor distT="0" distB="0" distL="114300" distR="114300" simplePos="0" relativeHeight="251708416" behindDoc="0" locked="0" layoutInCell="1" allowOverlap="1" wp14:anchorId="01487022" wp14:editId="52FCFDEF">
                <wp:simplePos x="0" y="0"/>
                <wp:positionH relativeFrom="column">
                  <wp:posOffset>457200</wp:posOffset>
                </wp:positionH>
                <wp:positionV relativeFrom="paragraph">
                  <wp:posOffset>66675</wp:posOffset>
                </wp:positionV>
                <wp:extent cx="5209536" cy="3497580"/>
                <wp:effectExtent l="0" t="0" r="10795" b="26670"/>
                <wp:wrapNone/>
                <wp:docPr id="27" name="Group 27"/>
                <wp:cNvGraphicFramePr/>
                <a:graphic xmlns:a="http://schemas.openxmlformats.org/drawingml/2006/main">
                  <a:graphicData uri="http://schemas.microsoft.com/office/word/2010/wordprocessingGroup">
                    <wpg:wgp>
                      <wpg:cNvGrpSpPr/>
                      <wpg:grpSpPr>
                        <a:xfrm>
                          <a:off x="0" y="0"/>
                          <a:ext cx="5209536" cy="3497580"/>
                          <a:chOff x="0" y="0"/>
                          <a:chExt cx="5209536" cy="3497580"/>
                        </a:xfrm>
                      </wpg:grpSpPr>
                      <wpg:grpSp>
                        <wpg:cNvPr id="28" name="Group 28"/>
                        <wpg:cNvGrpSpPr/>
                        <wpg:grpSpPr>
                          <a:xfrm>
                            <a:off x="0" y="0"/>
                            <a:ext cx="4105275" cy="3497580"/>
                            <a:chOff x="0" y="0"/>
                            <a:chExt cx="4105275" cy="3497580"/>
                          </a:xfrm>
                        </wpg:grpSpPr>
                        <wps:wsp>
                          <wps:cNvPr id="29" name="Rectangle 29"/>
                          <wps:cNvSpPr/>
                          <wps:spPr>
                            <a:xfrm>
                              <a:off x="0" y="0"/>
                              <a:ext cx="2114550" cy="3267075"/>
                            </a:xfrm>
                            <a:prstGeom prst="rect">
                              <a:avLst/>
                            </a:prstGeom>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Connector: Elbow 30"/>
                          <wps:cNvCnPr/>
                          <wps:spPr>
                            <a:xfrm flipV="1">
                              <a:off x="1009650" y="1933575"/>
                              <a:ext cx="3095625" cy="1554480"/>
                            </a:xfrm>
                            <a:prstGeom prst="bentConnector3">
                              <a:avLst>
                                <a:gd name="adj1" fmla="val 99986"/>
                              </a:avLst>
                            </a:prstGeom>
                            <a:ln>
                              <a:solidFill>
                                <a:schemeClr val="tx1"/>
                              </a:solidFill>
                              <a:prstDash val="dash"/>
                              <a:tailEnd type="triangle"/>
                            </a:ln>
                          </wps:spPr>
                          <wps:style>
                            <a:lnRef idx="1">
                              <a:schemeClr val="dk1"/>
                            </a:lnRef>
                            <a:fillRef idx="0">
                              <a:schemeClr val="dk1"/>
                            </a:fillRef>
                            <a:effectRef idx="0">
                              <a:schemeClr val="dk1"/>
                            </a:effectRef>
                            <a:fontRef idx="minor">
                              <a:schemeClr val="tx1"/>
                            </a:fontRef>
                          </wps:style>
                          <wps:bodyPr/>
                        </wps:wsp>
                        <wps:wsp>
                          <wps:cNvPr id="45" name="Straight Connector 45"/>
                          <wps:cNvCnPr/>
                          <wps:spPr>
                            <a:xfrm>
                              <a:off x="1009650" y="3314700"/>
                              <a:ext cx="0" cy="182880"/>
                            </a:xfrm>
                            <a:prstGeom prst="line">
                              <a:avLst/>
                            </a:prstGeom>
                            <a:ln>
                              <a:solidFill>
                                <a:schemeClr val="tx1"/>
                              </a:solidFill>
                              <a:prstDash val="dash"/>
                            </a:ln>
                          </wps:spPr>
                          <wps:style>
                            <a:lnRef idx="1">
                              <a:schemeClr val="dk1"/>
                            </a:lnRef>
                            <a:fillRef idx="0">
                              <a:schemeClr val="dk1"/>
                            </a:fillRef>
                            <a:effectRef idx="0">
                              <a:schemeClr val="dk1"/>
                            </a:effectRef>
                            <a:fontRef idx="minor">
                              <a:schemeClr val="tx1"/>
                            </a:fontRef>
                          </wps:style>
                          <wps:bodyPr/>
                        </wps:wsp>
                      </wpg:grpSp>
                      <wpg:grpSp>
                        <wpg:cNvPr id="46" name="Group 46"/>
                        <wpg:cNvGrpSpPr/>
                        <wpg:grpSpPr>
                          <a:xfrm>
                            <a:off x="152400" y="180975"/>
                            <a:ext cx="5057136" cy="2933856"/>
                            <a:chOff x="0" y="0"/>
                            <a:chExt cx="5318151" cy="3244291"/>
                          </a:xfrm>
                        </wpg:grpSpPr>
                        <wps:wsp>
                          <wps:cNvPr id="47" name="Rectangle 47"/>
                          <wps:cNvSpPr>
                            <a:spLocks/>
                          </wps:cNvSpPr>
                          <wps:spPr>
                            <a:xfrm>
                              <a:off x="21946" y="0"/>
                              <a:ext cx="182880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6A89C222" w14:textId="77777777" w:rsidR="00C146AF" w:rsidRPr="007A7F40" w:rsidRDefault="00C146AF" w:rsidP="00C146AF">
                                <w:pPr>
                                  <w:jc w:val="center"/>
                                  <w:rPr>
                                    <w:rFonts w:ascii="Arial" w:hAnsi="Arial" w:cs="Arial"/>
                                    <w:lang w:val="en-US"/>
                                  </w:rPr>
                                </w:pPr>
                                <w:r w:rsidRPr="007A7F40">
                                  <w:rPr>
                                    <w:rFonts w:ascii="Arial" w:hAnsi="Arial" w:cs="Arial"/>
                                    <w:lang w:val="en-US"/>
                                  </w:rPr>
                                  <w:t>Return on Average Asset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a:spLocks/>
                          </wps:cNvSpPr>
                          <wps:spPr>
                            <a:xfrm>
                              <a:off x="14631" y="570586"/>
                              <a:ext cx="182880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41E98D9C" w14:textId="77777777" w:rsidR="00C146AF" w:rsidRPr="007A7F40" w:rsidRDefault="00C146AF" w:rsidP="00C146AF">
                                <w:pPr>
                                  <w:jc w:val="center"/>
                                  <w:rPr>
                                    <w:rFonts w:ascii="Arial" w:hAnsi="Arial" w:cs="Arial"/>
                                    <w:lang w:val="en-US"/>
                                  </w:rPr>
                                </w:pPr>
                                <w:r w:rsidRPr="007A7F40">
                                  <w:rPr>
                                    <w:rFonts w:ascii="Arial" w:hAnsi="Arial" w:cs="Arial"/>
                                    <w:lang w:val="en-US"/>
                                  </w:rPr>
                                  <w:t>Return on Average Equity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a:spLocks/>
                          </wps:cNvSpPr>
                          <wps:spPr>
                            <a:xfrm>
                              <a:off x="7316" y="1148486"/>
                              <a:ext cx="182880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37EA6BCB" w14:textId="77777777" w:rsidR="00C146AF" w:rsidRPr="007A7F40" w:rsidRDefault="00C146AF" w:rsidP="00C146AF">
                                <w:pPr>
                                  <w:jc w:val="center"/>
                                  <w:rPr>
                                    <w:rFonts w:ascii="Arial" w:hAnsi="Arial" w:cs="Arial"/>
                                    <w:lang w:val="en-US"/>
                                  </w:rPr>
                                </w:pPr>
                                <w:r w:rsidRPr="007A7F40">
                                  <w:rPr>
                                    <w:rFonts w:ascii="Arial" w:hAnsi="Arial" w:cs="Arial"/>
                                    <w:lang w:val="en-US"/>
                                  </w:rPr>
                                  <w:t>Net Interest Margin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a:spLocks/>
                          </wps:cNvSpPr>
                          <wps:spPr>
                            <a:xfrm>
                              <a:off x="3489351" y="1448410"/>
                              <a:ext cx="182880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37362795" w14:textId="77777777" w:rsidR="00C146AF" w:rsidRPr="007A7F40" w:rsidRDefault="00C146AF" w:rsidP="00C146AF">
                                <w:pPr>
                                  <w:jc w:val="center"/>
                                  <w:rPr>
                                    <w:rFonts w:ascii="Arial" w:hAnsi="Arial" w:cs="Arial"/>
                                    <w:lang w:val="en-US"/>
                                  </w:rPr>
                                </w:pPr>
                                <w:r w:rsidRPr="007A7F40">
                                  <w:rPr>
                                    <w:rFonts w:ascii="Arial" w:hAnsi="Arial" w:cs="Arial"/>
                                    <w:lang w:val="en-US"/>
                                  </w:rPr>
                                  <w:t>Stock Price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Connector: Elbow 51"/>
                          <wps:cNvCnPr/>
                          <wps:spPr>
                            <a:xfrm>
                              <a:off x="1858061" y="234086"/>
                              <a:ext cx="2103120" cy="1188720"/>
                            </a:xfrm>
                            <a:prstGeom prst="bentConnector3">
                              <a:avLst>
                                <a:gd name="adj1" fmla="val 99994"/>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52" name="Connector: Elbow 52"/>
                          <wps:cNvCnPr/>
                          <wps:spPr>
                            <a:xfrm>
                              <a:off x="1850746" y="782726"/>
                              <a:ext cx="2011680" cy="640080"/>
                            </a:xfrm>
                            <a:prstGeom prst="bentConnector3">
                              <a:avLst>
                                <a:gd name="adj1" fmla="val 99994"/>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53" name="Straight Arrow Connector 53"/>
                          <wps:cNvCnPr/>
                          <wps:spPr>
                            <a:xfrm>
                              <a:off x="1836116" y="1389888"/>
                              <a:ext cx="1653235" cy="241402"/>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54" name="Rectangle 54"/>
                          <wps:cNvSpPr>
                            <a:spLocks/>
                          </wps:cNvSpPr>
                          <wps:spPr>
                            <a:xfrm>
                              <a:off x="7316" y="2245766"/>
                              <a:ext cx="182880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33995AFE" w14:textId="77777777" w:rsidR="00C146AF" w:rsidRPr="007A7F40" w:rsidRDefault="00C146AF" w:rsidP="00C146AF">
                                <w:pPr>
                                  <w:jc w:val="center"/>
                                  <w:rPr>
                                    <w:rFonts w:ascii="Arial" w:hAnsi="Arial" w:cs="Arial"/>
                                    <w:lang w:val="en-US"/>
                                  </w:rPr>
                                </w:pPr>
                                <w:r w:rsidRPr="007A7F40">
                                  <w:rPr>
                                    <w:rFonts w:ascii="Arial" w:hAnsi="Arial" w:cs="Arial"/>
                                    <w:lang w:val="en-US"/>
                                  </w:rPr>
                                  <w:t>Earning per Share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Connector: Elbow 55"/>
                          <wps:cNvCnPr/>
                          <wps:spPr>
                            <a:xfrm flipV="1">
                              <a:off x="1843431" y="1918106"/>
                              <a:ext cx="2011680" cy="548640"/>
                            </a:xfrm>
                            <a:prstGeom prst="bentConnector3">
                              <a:avLst>
                                <a:gd name="adj1" fmla="val 10016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56" name="Rectangle 56"/>
                          <wps:cNvSpPr>
                            <a:spLocks/>
                          </wps:cNvSpPr>
                          <wps:spPr>
                            <a:xfrm>
                              <a:off x="0" y="2787091"/>
                              <a:ext cx="182880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1D449047" w14:textId="77777777" w:rsidR="00C146AF" w:rsidRPr="007A7F40" w:rsidRDefault="00C146AF" w:rsidP="00C146AF">
                                <w:pPr>
                                  <w:jc w:val="center"/>
                                  <w:rPr>
                                    <w:rFonts w:ascii="Arial" w:hAnsi="Arial" w:cs="Arial"/>
                                    <w:lang w:val="en-US"/>
                                  </w:rPr>
                                </w:pPr>
                                <w:r w:rsidRPr="007A7F40">
                                  <w:rPr>
                                    <w:rFonts w:ascii="Arial" w:hAnsi="Arial" w:cs="Arial"/>
                                    <w:lang w:val="en-US"/>
                                  </w:rPr>
                                  <w:t>Net Income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Connector: Elbow 57"/>
                          <wps:cNvCnPr/>
                          <wps:spPr>
                            <a:xfrm flipV="1">
                              <a:off x="1836116" y="1925422"/>
                              <a:ext cx="2103120" cy="1097280"/>
                            </a:xfrm>
                            <a:prstGeom prst="bentConnector3">
                              <a:avLst>
                                <a:gd name="adj1" fmla="val 10016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58" name="Rectangle 58"/>
                          <wps:cNvSpPr>
                            <a:spLocks/>
                          </wps:cNvSpPr>
                          <wps:spPr>
                            <a:xfrm>
                              <a:off x="7316" y="1704442"/>
                              <a:ext cx="182880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6A5FAAA3" w14:textId="77777777" w:rsidR="00C146AF" w:rsidRPr="007A7F40" w:rsidRDefault="00C146AF" w:rsidP="00C146AF">
                                <w:pPr>
                                  <w:jc w:val="center"/>
                                  <w:rPr>
                                    <w:rFonts w:ascii="Arial" w:hAnsi="Arial" w:cs="Arial"/>
                                    <w:lang w:val="en-US"/>
                                  </w:rPr>
                                </w:pPr>
                                <w:r w:rsidRPr="007A7F40">
                                  <w:rPr>
                                    <w:rFonts w:ascii="Arial" w:hAnsi="Arial" w:cs="Arial"/>
                                    <w:lang w:val="en-US"/>
                                  </w:rPr>
                                  <w:t>Net Profit Margin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Straight Arrow Connector 59"/>
                          <wps:cNvCnPr/>
                          <wps:spPr>
                            <a:xfrm flipV="1">
                              <a:off x="1850746" y="1725016"/>
                              <a:ext cx="1645920" cy="21493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01487022" id="Group 27" o:spid="_x0000_s1026" style="position:absolute;left:0;text-align:left;margin-left:36pt;margin-top:5.25pt;width:410.2pt;height:275.4pt;z-index:251708416" coordsize="52095,3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">
                <v:group id="Group 28" o:spid="_x0000_s1027" style="position:absolute;width:41052;height:34975" coordsize="41052,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28" style="position:absolute;width:21145;height:32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" fillcolor="white [3201]" strokecolor="black [3200]" strokeweight="1pt">
                    <v:stroke dashstyle="3 1"/>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0" o:spid="_x0000_s1029" type="#_x0000_t34" style="position:absolute;left:10096;top:19335;width:30956;height:1554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" adj="21597" strokecolor="black [3213]" strokeweight=".5pt">
                    <v:stroke dashstyle="dash" endarrow="block"/>
                  </v:shape>
                  <v:line id="Straight Connector 45" o:spid="_x0000_s1030" style="position:absolute;visibility:visible;mso-wrap-style:square" from="10096,33147" to="10096,34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" strokecolor="black [3213]" strokeweight=".5pt">
                    <v:stroke dashstyle="dash" joinstyle="miter"/>
                  </v:line>
                </v:group>
                <v:group id="Group 46" o:spid="_x0000_s1031" style="position:absolute;left:1524;top:1809;width:50571;height:29339" coordsize="53181,3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7" o:spid="_x0000_s1032" style="position:absolute;left:219;width:182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" fillcolor="white [3201]" strokecolor="black [3200]" strokeweight="1pt">
                    <v:path arrowok="t"/>
                    <v:textbox>
                      <w:txbxContent>
                        <w:p w14:paraId="6A89C222" w14:textId="77777777" w:rsidR="00C146AF" w:rsidRPr="007A7F40" w:rsidRDefault="00C146AF" w:rsidP="00C146AF">
                          <w:pPr>
                            <w:jc w:val="center"/>
                            <w:rPr>
                              <w:rFonts w:ascii="Arial" w:hAnsi="Arial" w:cs="Arial"/>
                              <w:lang w:val="en-US"/>
                            </w:rPr>
                          </w:pPr>
                          <w:r w:rsidRPr="007A7F40">
                            <w:rPr>
                              <w:rFonts w:ascii="Arial" w:hAnsi="Arial" w:cs="Arial"/>
                              <w:lang w:val="en-US"/>
                            </w:rPr>
                            <w:t>Return on Average Asset</w:t>
                          </w:r>
                        </w:p>
                      </w:txbxContent>
                    </v:textbox>
                  </v:rect>
                  <v:rect id="Rectangle 48" o:spid="_x0000_s1033" style="position:absolute;left:146;top:5705;width:182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" fillcolor="white [3201]" strokecolor="black [3200]" strokeweight="1pt">
                    <v:path arrowok="t"/>
                    <v:textbox>
                      <w:txbxContent>
                        <w:p w14:paraId="41E98D9C" w14:textId="77777777" w:rsidR="00C146AF" w:rsidRPr="007A7F40" w:rsidRDefault="00C146AF" w:rsidP="00C146AF">
                          <w:pPr>
                            <w:jc w:val="center"/>
                            <w:rPr>
                              <w:rFonts w:ascii="Arial" w:hAnsi="Arial" w:cs="Arial"/>
                              <w:lang w:val="en-US"/>
                            </w:rPr>
                          </w:pPr>
                          <w:r w:rsidRPr="007A7F40">
                            <w:rPr>
                              <w:rFonts w:ascii="Arial" w:hAnsi="Arial" w:cs="Arial"/>
                              <w:lang w:val="en-US"/>
                            </w:rPr>
                            <w:t>Return on Average Equity</w:t>
                          </w:r>
                        </w:p>
                      </w:txbxContent>
                    </v:textbox>
                  </v:rect>
                  <v:rect id="Rectangle 49" o:spid="_x0000_s1034" style="position:absolute;left:73;top:11484;width:182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" fillcolor="white [3201]" strokecolor="black [3200]" strokeweight="1pt">
                    <v:path arrowok="t"/>
                    <v:textbox>
                      <w:txbxContent>
                        <w:p w14:paraId="37EA6BCB" w14:textId="77777777" w:rsidR="00C146AF" w:rsidRPr="007A7F40" w:rsidRDefault="00C146AF" w:rsidP="00C146AF">
                          <w:pPr>
                            <w:jc w:val="center"/>
                            <w:rPr>
                              <w:rFonts w:ascii="Arial" w:hAnsi="Arial" w:cs="Arial"/>
                              <w:lang w:val="en-US"/>
                            </w:rPr>
                          </w:pPr>
                          <w:r w:rsidRPr="007A7F40">
                            <w:rPr>
                              <w:rFonts w:ascii="Arial" w:hAnsi="Arial" w:cs="Arial"/>
                              <w:lang w:val="en-US"/>
                            </w:rPr>
                            <w:t>Net Interest Margin</w:t>
                          </w:r>
                        </w:p>
                      </w:txbxContent>
                    </v:textbox>
                  </v:rect>
                  <v:rect id="Rectangle 50" o:spid="_x0000_s1035" style="position:absolute;left:34893;top:14484;width:182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" fillcolor="white [3201]" strokecolor="black [3200]" strokeweight="1pt">
                    <v:path arrowok="t"/>
                    <v:textbox>
                      <w:txbxContent>
                        <w:p w14:paraId="37362795" w14:textId="77777777" w:rsidR="00C146AF" w:rsidRPr="007A7F40" w:rsidRDefault="00C146AF" w:rsidP="00C146AF">
                          <w:pPr>
                            <w:jc w:val="center"/>
                            <w:rPr>
                              <w:rFonts w:ascii="Arial" w:hAnsi="Arial" w:cs="Arial"/>
                              <w:lang w:val="en-US"/>
                            </w:rPr>
                          </w:pPr>
                          <w:r w:rsidRPr="007A7F40">
                            <w:rPr>
                              <w:rFonts w:ascii="Arial" w:hAnsi="Arial" w:cs="Arial"/>
                              <w:lang w:val="en-US"/>
                            </w:rPr>
                            <w:t>Stock Price</w:t>
                          </w:r>
                        </w:p>
                      </w:txbxContent>
                    </v:textbox>
                  </v:rect>
                  <v:shape id="Connector: Elbow 51" o:spid="_x0000_s1036" type="#_x0000_t34" style="position:absolute;left:18580;top:2340;width:21031;height:1188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" adj="21599" strokecolor="black [3200]" strokeweight="1pt">
                    <v:stroke endarrow="block"/>
                  </v:shape>
                  <v:shape id="Connector: Elbow 52" o:spid="_x0000_s1037" type="#_x0000_t34" style="position:absolute;left:18507;top:7827;width:20117;height:640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" adj="21599" strokecolor="black [3200]" strokeweight="1pt">
                    <v:stroke endarrow="block"/>
                  </v:shape>
                  <v:shapetype id="_x0000_t32" coordsize="21600,21600" o:spt="32" o:oned="t" path="m,l21600,21600e" filled="f">
                    <v:path arrowok="t" fillok="f" o:connecttype="none"/>
                    <o:lock v:ext="edit" shapetype="t"/>
                  </v:shapetype>
                  <v:shape id="Straight Arrow Connector 53" o:spid="_x0000_s1038" type="#_x0000_t32" style="position:absolute;left:18361;top:13898;width:16532;height:2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" strokecolor="black [3200]" strokeweight="1pt">
                    <v:stroke endarrow="block" joinstyle="miter"/>
                  </v:shape>
                  <v:rect id="Rectangle 54" o:spid="_x0000_s1039" style="position:absolute;left:73;top:22457;width:182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" fillcolor="white [3201]" strokecolor="black [3200]" strokeweight="1pt">
                    <v:path arrowok="t"/>
                    <v:textbox>
                      <w:txbxContent>
                        <w:p w14:paraId="33995AFE" w14:textId="77777777" w:rsidR="00C146AF" w:rsidRPr="007A7F40" w:rsidRDefault="00C146AF" w:rsidP="00C146AF">
                          <w:pPr>
                            <w:jc w:val="center"/>
                            <w:rPr>
                              <w:rFonts w:ascii="Arial" w:hAnsi="Arial" w:cs="Arial"/>
                              <w:lang w:val="en-US"/>
                            </w:rPr>
                          </w:pPr>
                          <w:r w:rsidRPr="007A7F40">
                            <w:rPr>
                              <w:rFonts w:ascii="Arial" w:hAnsi="Arial" w:cs="Arial"/>
                              <w:lang w:val="en-US"/>
                            </w:rPr>
                            <w:t>Earning per Share</w:t>
                          </w:r>
                        </w:p>
                      </w:txbxContent>
                    </v:textbox>
                  </v:rect>
                  <v:shape id="Connector: Elbow 55" o:spid="_x0000_s1040" type="#_x0000_t34" style="position:absolute;left:18434;top:19181;width:20117;height:548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" adj="21635" strokecolor="black [3200]" strokeweight="1pt">
                    <v:stroke endarrow="block"/>
                  </v:shape>
                  <v:rect id="Rectangle 56" o:spid="_x0000_s1041" style="position:absolute;top:27870;width:182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" fillcolor="white [3201]" strokecolor="black [3200]" strokeweight="1pt">
                    <v:path arrowok="t"/>
                    <v:textbox>
                      <w:txbxContent>
                        <w:p w14:paraId="1D449047" w14:textId="77777777" w:rsidR="00C146AF" w:rsidRPr="007A7F40" w:rsidRDefault="00C146AF" w:rsidP="00C146AF">
                          <w:pPr>
                            <w:jc w:val="center"/>
                            <w:rPr>
                              <w:rFonts w:ascii="Arial" w:hAnsi="Arial" w:cs="Arial"/>
                              <w:lang w:val="en-US"/>
                            </w:rPr>
                          </w:pPr>
                          <w:r w:rsidRPr="007A7F40">
                            <w:rPr>
                              <w:rFonts w:ascii="Arial" w:hAnsi="Arial" w:cs="Arial"/>
                              <w:lang w:val="en-US"/>
                            </w:rPr>
                            <w:t>Net Income</w:t>
                          </w:r>
                        </w:p>
                      </w:txbxContent>
                    </v:textbox>
                  </v:rect>
                  <v:shape id="Connector: Elbow 57" o:spid="_x0000_s1042" type="#_x0000_t34" style="position:absolute;left:18361;top:19254;width:21031;height:109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" adj="21635" strokecolor="black [3200]" strokeweight="1pt">
                    <v:stroke endarrow="block"/>
                  </v:shape>
                  <v:rect id="Rectangle 58" o:spid="_x0000_s1043" style="position:absolute;left:73;top:17044;width:182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" fillcolor="white [3201]" strokecolor="black [3200]" strokeweight="1pt">
                    <v:path arrowok="t"/>
                    <v:textbox>
                      <w:txbxContent>
                        <w:p w14:paraId="6A5FAAA3" w14:textId="77777777" w:rsidR="00C146AF" w:rsidRPr="007A7F40" w:rsidRDefault="00C146AF" w:rsidP="00C146AF">
                          <w:pPr>
                            <w:jc w:val="center"/>
                            <w:rPr>
                              <w:rFonts w:ascii="Arial" w:hAnsi="Arial" w:cs="Arial"/>
                              <w:lang w:val="en-US"/>
                            </w:rPr>
                          </w:pPr>
                          <w:r w:rsidRPr="007A7F40">
                            <w:rPr>
                              <w:rFonts w:ascii="Arial" w:hAnsi="Arial" w:cs="Arial"/>
                              <w:lang w:val="en-US"/>
                            </w:rPr>
                            <w:t>Net Profit Margin</w:t>
                          </w:r>
                        </w:p>
                      </w:txbxContent>
                    </v:textbox>
                  </v:rect>
                  <v:shape id="Straight Arrow Connector 59" o:spid="_x0000_s1044" type="#_x0000_t32" style="position:absolute;left:18507;top:17250;width:16459;height:21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" strokecolor="black [3200]" strokeweight="1pt">
                    <v:stroke endarrow="block" joinstyle="miter"/>
                  </v:shape>
                </v:group>
              </v:group>
            </w:pict>
          </mc:Fallback>
        </mc:AlternateContent>
      </w:r>
    </w:p>
    <w:p w14:paraId="71B55C77" w14:textId="55A92350" w:rsidR="00C146AF" w:rsidRDefault="00C146AF" w:rsidP="00E14FDF">
      <w:pPr>
        <w:jc w:val="both"/>
        <w:rPr>
          <w:rFonts w:ascii="Arial" w:hAnsi="Arial" w:cs="Arial"/>
          <w:b/>
          <w:bCs/>
          <w:color w:val="000000"/>
        </w:rPr>
      </w:pPr>
    </w:p>
    <w:p w14:paraId="54BC850F" w14:textId="4F663DB3" w:rsidR="00C146AF" w:rsidRDefault="00C146AF" w:rsidP="00E14FDF">
      <w:pPr>
        <w:jc w:val="both"/>
        <w:rPr>
          <w:rFonts w:ascii="Arial" w:hAnsi="Arial" w:cs="Arial"/>
          <w:b/>
          <w:bCs/>
          <w:color w:val="000000"/>
        </w:rPr>
      </w:pPr>
    </w:p>
    <w:p w14:paraId="2059D27F" w14:textId="30ED1D24" w:rsidR="00C146AF" w:rsidRDefault="00C146AF" w:rsidP="00E14FDF">
      <w:pPr>
        <w:jc w:val="both"/>
        <w:rPr>
          <w:rFonts w:ascii="Arial" w:hAnsi="Arial" w:cs="Arial"/>
          <w:b/>
          <w:bCs/>
          <w:color w:val="000000"/>
        </w:rPr>
      </w:pPr>
    </w:p>
    <w:p w14:paraId="1383C11A" w14:textId="4093BFD0" w:rsidR="00C146AF" w:rsidRDefault="00C146AF" w:rsidP="00E14FDF">
      <w:pPr>
        <w:jc w:val="both"/>
        <w:rPr>
          <w:rFonts w:ascii="Arial" w:hAnsi="Arial" w:cs="Arial"/>
          <w:b/>
          <w:bCs/>
          <w:color w:val="000000"/>
        </w:rPr>
      </w:pPr>
    </w:p>
    <w:p w14:paraId="7F325F55" w14:textId="4A8038BD" w:rsidR="00C146AF" w:rsidRDefault="00C146AF" w:rsidP="00E14FDF">
      <w:pPr>
        <w:jc w:val="both"/>
        <w:rPr>
          <w:rFonts w:ascii="Arial" w:hAnsi="Arial" w:cs="Arial"/>
          <w:b/>
          <w:bCs/>
          <w:color w:val="000000"/>
        </w:rPr>
      </w:pPr>
    </w:p>
    <w:p w14:paraId="340D840D" w14:textId="058FB4F4" w:rsidR="00C146AF" w:rsidRDefault="00C146AF" w:rsidP="00E14FDF">
      <w:pPr>
        <w:jc w:val="both"/>
        <w:rPr>
          <w:rFonts w:ascii="Arial" w:hAnsi="Arial" w:cs="Arial"/>
          <w:b/>
          <w:bCs/>
          <w:color w:val="000000"/>
        </w:rPr>
      </w:pPr>
    </w:p>
    <w:p w14:paraId="751D9A07" w14:textId="0BAAF0E3" w:rsidR="00C146AF" w:rsidRDefault="00C146AF" w:rsidP="00E14FDF">
      <w:pPr>
        <w:jc w:val="both"/>
        <w:rPr>
          <w:rFonts w:ascii="Arial" w:hAnsi="Arial" w:cs="Arial"/>
          <w:b/>
          <w:bCs/>
          <w:color w:val="000000"/>
        </w:rPr>
      </w:pPr>
    </w:p>
    <w:p w14:paraId="37E7EF22" w14:textId="57CDCDCE" w:rsidR="00C146AF" w:rsidRDefault="00C146AF" w:rsidP="00E14FDF">
      <w:pPr>
        <w:jc w:val="both"/>
        <w:rPr>
          <w:rFonts w:ascii="Arial" w:hAnsi="Arial" w:cs="Arial"/>
          <w:b/>
          <w:bCs/>
          <w:color w:val="000000"/>
        </w:rPr>
      </w:pPr>
    </w:p>
    <w:p w14:paraId="0D5D4B9B" w14:textId="4F2A1EC6" w:rsidR="00C146AF" w:rsidRDefault="00C146AF" w:rsidP="00E14FDF">
      <w:pPr>
        <w:jc w:val="both"/>
        <w:rPr>
          <w:rFonts w:ascii="Arial" w:hAnsi="Arial" w:cs="Arial"/>
          <w:b/>
          <w:bCs/>
          <w:color w:val="000000"/>
        </w:rPr>
      </w:pPr>
    </w:p>
    <w:p w14:paraId="1DEB64E1" w14:textId="77777777" w:rsidR="00C146AF" w:rsidRDefault="00C146AF" w:rsidP="00E14FDF">
      <w:pPr>
        <w:jc w:val="both"/>
        <w:rPr>
          <w:rFonts w:ascii="Arial" w:hAnsi="Arial" w:cs="Arial"/>
          <w:b/>
          <w:bCs/>
          <w:color w:val="000000"/>
        </w:rPr>
      </w:pPr>
    </w:p>
    <w:p w14:paraId="2087B326" w14:textId="10F08130" w:rsidR="00C146AF" w:rsidRDefault="00C146AF" w:rsidP="00E14FDF">
      <w:pPr>
        <w:jc w:val="both"/>
        <w:rPr>
          <w:rFonts w:ascii="Arial" w:hAnsi="Arial" w:cs="Arial"/>
          <w:b/>
          <w:bCs/>
          <w:color w:val="000000"/>
        </w:rPr>
      </w:pPr>
    </w:p>
    <w:p w14:paraId="7598D3BE" w14:textId="030020E7" w:rsidR="00C146AF" w:rsidRDefault="00C146AF" w:rsidP="00E14FDF">
      <w:pPr>
        <w:jc w:val="both"/>
        <w:rPr>
          <w:rFonts w:ascii="Arial" w:hAnsi="Arial" w:cs="Arial"/>
          <w:b/>
          <w:bCs/>
          <w:color w:val="000000"/>
        </w:rPr>
      </w:pPr>
    </w:p>
    <w:p w14:paraId="36FB0194" w14:textId="5678656E" w:rsidR="00C146AF" w:rsidRDefault="00C146AF" w:rsidP="00E14FDF">
      <w:pPr>
        <w:jc w:val="both"/>
        <w:rPr>
          <w:rFonts w:ascii="Arial" w:hAnsi="Arial" w:cs="Arial"/>
          <w:b/>
          <w:bCs/>
          <w:color w:val="000000"/>
        </w:rPr>
      </w:pPr>
    </w:p>
    <w:p w14:paraId="1A87DBF7" w14:textId="16196569" w:rsidR="002E304D" w:rsidRPr="00E14FDF" w:rsidRDefault="0058549C" w:rsidP="00CA7B3D">
      <w:pPr>
        <w:pStyle w:val="Heading1"/>
        <w:spacing w:before="0" w:line="360" w:lineRule="auto"/>
        <w:jc w:val="both"/>
        <w:rPr>
          <w:rFonts w:cs="Arial"/>
          <w:szCs w:val="22"/>
          <w:lang w:val="en-US"/>
        </w:rPr>
      </w:pPr>
      <w:r w:rsidRPr="00E14FDF">
        <w:rPr>
          <w:rFonts w:cs="Arial"/>
          <w:szCs w:val="22"/>
          <w:lang w:val="en-US"/>
        </w:rPr>
        <w:t>METODE PENELITIAN, POPULASI DAN SAMPEL</w:t>
      </w:r>
    </w:p>
    <w:p w14:paraId="4A05A28F" w14:textId="77777777" w:rsidR="00761B6E" w:rsidRDefault="00761B6E" w:rsidP="00761B6E">
      <w:pPr>
        <w:spacing w:after="0" w:line="360" w:lineRule="auto"/>
        <w:ind w:firstLine="720"/>
        <w:jc w:val="both"/>
        <w:rPr>
          <w:rFonts w:ascii="Arial" w:eastAsia="Arial" w:hAnsi="Arial" w:cs="Arial"/>
        </w:rPr>
      </w:pP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menggunakan</w:t>
      </w:r>
      <w:proofErr w:type="spellEnd"/>
      <w:r>
        <w:rPr>
          <w:rFonts w:ascii="Arial" w:eastAsia="Arial" w:hAnsi="Arial" w:cs="Arial"/>
        </w:rPr>
        <w:t xml:space="preserve"> </w:t>
      </w:r>
      <w:proofErr w:type="spellStart"/>
      <w:r>
        <w:rPr>
          <w:rFonts w:ascii="Arial" w:eastAsia="Arial" w:hAnsi="Arial" w:cs="Arial"/>
        </w:rPr>
        <w:t>metode</w:t>
      </w:r>
      <w:proofErr w:type="spellEnd"/>
      <w:r>
        <w:rPr>
          <w:rFonts w:ascii="Arial" w:eastAsia="Arial" w:hAnsi="Arial" w:cs="Arial"/>
        </w:rPr>
        <w:t xml:space="preserve"> </w:t>
      </w:r>
      <w:proofErr w:type="spellStart"/>
      <w:r>
        <w:rPr>
          <w:rFonts w:ascii="Arial" w:eastAsia="Arial" w:hAnsi="Arial" w:cs="Arial"/>
        </w:rPr>
        <w:t>kuantitatif</w:t>
      </w:r>
      <w:proofErr w:type="spellEnd"/>
      <w:r>
        <w:rPr>
          <w:rFonts w:ascii="Arial" w:eastAsia="Arial" w:hAnsi="Arial" w:cs="Arial"/>
        </w:rPr>
        <w:t xml:space="preserve">. Data yang </w:t>
      </w:r>
      <w:proofErr w:type="spellStart"/>
      <w:r>
        <w:rPr>
          <w:rFonts w:ascii="Arial" w:eastAsia="Arial" w:hAnsi="Arial" w:cs="Arial"/>
        </w:rPr>
        <w:t>digunakan</w:t>
      </w:r>
      <w:proofErr w:type="spellEnd"/>
      <w:r>
        <w:rPr>
          <w:rFonts w:ascii="Arial" w:eastAsia="Arial" w:hAnsi="Arial" w:cs="Arial"/>
        </w:rPr>
        <w:t xml:space="preserve"> </w:t>
      </w:r>
      <w:proofErr w:type="spellStart"/>
      <w:r>
        <w:rPr>
          <w:rFonts w:ascii="Arial" w:eastAsia="Arial" w:hAnsi="Arial" w:cs="Arial"/>
        </w:rPr>
        <w:t>adalah</w:t>
      </w:r>
      <w:proofErr w:type="spellEnd"/>
      <w:r>
        <w:rPr>
          <w:rFonts w:ascii="Arial" w:eastAsia="Arial" w:hAnsi="Arial" w:cs="Arial"/>
        </w:rPr>
        <w:t xml:space="preserve"> data </w:t>
      </w:r>
      <w:proofErr w:type="spellStart"/>
      <w:r>
        <w:rPr>
          <w:rFonts w:ascii="Arial" w:eastAsia="Arial" w:hAnsi="Arial" w:cs="Arial"/>
        </w:rPr>
        <w:t>sekunder</w:t>
      </w:r>
      <w:proofErr w:type="spellEnd"/>
      <w:r>
        <w:rPr>
          <w:rFonts w:ascii="Arial" w:eastAsia="Arial" w:hAnsi="Arial" w:cs="Arial"/>
        </w:rPr>
        <w:t xml:space="preserve"> dan </w:t>
      </w:r>
      <w:proofErr w:type="spellStart"/>
      <w:r>
        <w:rPr>
          <w:rFonts w:ascii="Arial" w:eastAsia="Arial" w:hAnsi="Arial" w:cs="Arial"/>
        </w:rPr>
        <w:t>berasal</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bankfocus</w:t>
      </w:r>
      <w:proofErr w:type="spellEnd"/>
      <w:r>
        <w:rPr>
          <w:rFonts w:ascii="Arial" w:eastAsia="Arial" w:hAnsi="Arial" w:cs="Arial"/>
        </w:rPr>
        <w:t xml:space="preserve">. </w:t>
      </w:r>
      <w:proofErr w:type="spellStart"/>
      <w:r>
        <w:rPr>
          <w:rFonts w:ascii="Arial" w:eastAsia="Arial" w:hAnsi="Arial" w:cs="Arial"/>
        </w:rPr>
        <w:t>Analisis</w:t>
      </w:r>
      <w:proofErr w:type="spellEnd"/>
      <w:r>
        <w:rPr>
          <w:rFonts w:ascii="Arial" w:eastAsia="Arial" w:hAnsi="Arial" w:cs="Arial"/>
        </w:rPr>
        <w:t xml:space="preserve"> data </w:t>
      </w:r>
      <w:proofErr w:type="spellStart"/>
      <w:r>
        <w:rPr>
          <w:rFonts w:ascii="Arial" w:eastAsia="Arial" w:hAnsi="Arial" w:cs="Arial"/>
        </w:rPr>
        <w:t>dilakukan</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menggunakan</w:t>
      </w:r>
      <w:proofErr w:type="spellEnd"/>
      <w:r>
        <w:rPr>
          <w:rFonts w:ascii="Arial" w:eastAsia="Arial" w:hAnsi="Arial" w:cs="Arial"/>
        </w:rPr>
        <w:t xml:space="preserve"> </w:t>
      </w:r>
      <w:proofErr w:type="spellStart"/>
      <w:r>
        <w:rPr>
          <w:rFonts w:ascii="Arial" w:eastAsia="Arial" w:hAnsi="Arial" w:cs="Arial"/>
        </w:rPr>
        <w:t>regresi</w:t>
      </w:r>
      <w:proofErr w:type="spellEnd"/>
      <w:r>
        <w:rPr>
          <w:rFonts w:ascii="Arial" w:eastAsia="Arial" w:hAnsi="Arial" w:cs="Arial"/>
        </w:rPr>
        <w:t xml:space="preserve"> linear </w:t>
      </w:r>
      <w:proofErr w:type="spellStart"/>
      <w:r>
        <w:rPr>
          <w:rFonts w:ascii="Arial" w:eastAsia="Arial" w:hAnsi="Arial" w:cs="Arial"/>
        </w:rPr>
        <w:t>berganda</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alat</w:t>
      </w:r>
      <w:proofErr w:type="spellEnd"/>
      <w:r>
        <w:rPr>
          <w:rFonts w:ascii="Arial" w:eastAsia="Arial" w:hAnsi="Arial" w:cs="Arial"/>
        </w:rPr>
        <w:t xml:space="preserve"> </w:t>
      </w:r>
      <w:proofErr w:type="spellStart"/>
      <w:r>
        <w:rPr>
          <w:rFonts w:ascii="Arial" w:eastAsia="Arial" w:hAnsi="Arial" w:cs="Arial"/>
        </w:rPr>
        <w:t>bantu</w:t>
      </w:r>
      <w:proofErr w:type="spellEnd"/>
      <w:r>
        <w:rPr>
          <w:rFonts w:ascii="Arial" w:eastAsia="Arial" w:hAnsi="Arial" w:cs="Arial"/>
        </w:rPr>
        <w:t xml:space="preserve"> </w:t>
      </w:r>
      <w:proofErr w:type="spellStart"/>
      <w:r>
        <w:rPr>
          <w:rFonts w:ascii="Arial" w:eastAsia="Arial" w:hAnsi="Arial" w:cs="Arial"/>
        </w:rPr>
        <w:t>analisis</w:t>
      </w:r>
      <w:proofErr w:type="spellEnd"/>
      <w:r>
        <w:rPr>
          <w:rFonts w:ascii="Arial" w:eastAsia="Arial" w:hAnsi="Arial" w:cs="Arial"/>
        </w:rPr>
        <w:t xml:space="preserve"> </w:t>
      </w:r>
      <w:proofErr w:type="spellStart"/>
      <w:r>
        <w:rPr>
          <w:rFonts w:ascii="Arial" w:eastAsia="Arial" w:hAnsi="Arial" w:cs="Arial"/>
        </w:rPr>
        <w:t>menggunakan</w:t>
      </w:r>
      <w:proofErr w:type="spellEnd"/>
      <w:r>
        <w:rPr>
          <w:rFonts w:ascii="Arial" w:eastAsia="Arial" w:hAnsi="Arial" w:cs="Arial"/>
        </w:rPr>
        <w:t xml:space="preserve"> </w:t>
      </w:r>
      <w:proofErr w:type="spellStart"/>
      <w:r>
        <w:rPr>
          <w:rFonts w:ascii="Arial" w:eastAsia="Arial" w:hAnsi="Arial" w:cs="Arial"/>
        </w:rPr>
        <w:t>aplikasi</w:t>
      </w:r>
      <w:proofErr w:type="spellEnd"/>
      <w:r>
        <w:rPr>
          <w:rFonts w:ascii="Arial" w:eastAsia="Arial" w:hAnsi="Arial" w:cs="Arial"/>
        </w:rPr>
        <w:t xml:space="preserve"> SPSS. </w:t>
      </w:r>
      <w:proofErr w:type="spellStart"/>
      <w:r>
        <w:rPr>
          <w:rFonts w:ascii="Arial" w:eastAsia="Arial" w:hAnsi="Arial" w:cs="Arial"/>
        </w:rPr>
        <w:t>Populasi</w:t>
      </w:r>
      <w:proofErr w:type="spellEnd"/>
      <w:r>
        <w:rPr>
          <w:rFonts w:ascii="Arial" w:eastAsia="Arial" w:hAnsi="Arial" w:cs="Arial"/>
        </w:rPr>
        <w:t xml:space="preserve">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berupa</w:t>
      </w:r>
      <w:proofErr w:type="spellEnd"/>
      <w:r>
        <w:rPr>
          <w:rFonts w:ascii="Arial" w:eastAsia="Arial" w:hAnsi="Arial" w:cs="Arial"/>
        </w:rPr>
        <w:t xml:space="preserve"> </w:t>
      </w:r>
      <w:proofErr w:type="spellStart"/>
      <w:r>
        <w:rPr>
          <w:rFonts w:ascii="Arial" w:eastAsia="Arial" w:hAnsi="Arial" w:cs="Arial"/>
        </w:rPr>
        <w:t>perusahaan</w:t>
      </w:r>
      <w:proofErr w:type="spellEnd"/>
      <w:r>
        <w:rPr>
          <w:rFonts w:ascii="Arial" w:eastAsia="Arial" w:hAnsi="Arial" w:cs="Arial"/>
        </w:rPr>
        <w:t xml:space="preserve"> </w:t>
      </w:r>
      <w:proofErr w:type="spellStart"/>
      <w:r>
        <w:rPr>
          <w:rFonts w:ascii="Arial" w:eastAsia="Arial" w:hAnsi="Arial" w:cs="Arial"/>
        </w:rPr>
        <w:t>sektor</w:t>
      </w:r>
      <w:proofErr w:type="spellEnd"/>
      <w:r>
        <w:rPr>
          <w:rFonts w:ascii="Arial" w:eastAsia="Arial" w:hAnsi="Arial" w:cs="Arial"/>
        </w:rPr>
        <w:t xml:space="preserve"> </w:t>
      </w:r>
      <w:proofErr w:type="spellStart"/>
      <w:r>
        <w:rPr>
          <w:rFonts w:ascii="Arial" w:eastAsia="Arial" w:hAnsi="Arial" w:cs="Arial"/>
        </w:rPr>
        <w:t>perbankan</w:t>
      </w:r>
      <w:proofErr w:type="spellEnd"/>
      <w:r>
        <w:rPr>
          <w:rFonts w:ascii="Arial" w:eastAsia="Arial" w:hAnsi="Arial" w:cs="Arial"/>
        </w:rPr>
        <w:t xml:space="preserve"> yang listed </w:t>
      </w:r>
      <w:proofErr w:type="spellStart"/>
      <w:r>
        <w:rPr>
          <w:rFonts w:ascii="Arial" w:eastAsia="Arial" w:hAnsi="Arial" w:cs="Arial"/>
        </w:rPr>
        <w:t>dalam</w:t>
      </w:r>
      <w:proofErr w:type="spellEnd"/>
      <w:r>
        <w:rPr>
          <w:rFonts w:ascii="Arial" w:eastAsia="Arial" w:hAnsi="Arial" w:cs="Arial"/>
        </w:rPr>
        <w:t xml:space="preserve"> Bursa </w:t>
      </w:r>
      <w:proofErr w:type="spellStart"/>
      <w:r>
        <w:rPr>
          <w:rFonts w:ascii="Arial" w:eastAsia="Arial" w:hAnsi="Arial" w:cs="Arial"/>
        </w:rPr>
        <w:t>Efek</w:t>
      </w:r>
      <w:proofErr w:type="spellEnd"/>
      <w:r>
        <w:rPr>
          <w:rFonts w:ascii="Arial" w:eastAsia="Arial" w:hAnsi="Arial" w:cs="Arial"/>
        </w:rPr>
        <w:t xml:space="preserve"> Indonesia </w:t>
      </w:r>
      <w:proofErr w:type="spellStart"/>
      <w:r>
        <w:rPr>
          <w:rFonts w:ascii="Arial" w:eastAsia="Arial" w:hAnsi="Arial" w:cs="Arial"/>
        </w:rPr>
        <w:t>tahun</w:t>
      </w:r>
      <w:proofErr w:type="spellEnd"/>
      <w:r>
        <w:rPr>
          <w:rFonts w:ascii="Arial" w:eastAsia="Arial" w:hAnsi="Arial" w:cs="Arial"/>
        </w:rPr>
        <w:t xml:space="preserve"> 2016 </w:t>
      </w:r>
      <w:proofErr w:type="spellStart"/>
      <w:r>
        <w:rPr>
          <w:rFonts w:ascii="Arial" w:eastAsia="Arial" w:hAnsi="Arial" w:cs="Arial"/>
        </w:rPr>
        <w:t>sampai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tahun</w:t>
      </w:r>
      <w:proofErr w:type="spellEnd"/>
      <w:r>
        <w:rPr>
          <w:rFonts w:ascii="Arial" w:eastAsia="Arial" w:hAnsi="Arial" w:cs="Arial"/>
        </w:rPr>
        <w:t xml:space="preserve"> 2020. </w:t>
      </w:r>
      <w:proofErr w:type="spellStart"/>
      <w:r>
        <w:rPr>
          <w:rFonts w:ascii="Arial" w:eastAsia="Arial" w:hAnsi="Arial" w:cs="Arial"/>
        </w:rPr>
        <w:t>Sampel</w:t>
      </w:r>
      <w:proofErr w:type="spellEnd"/>
      <w:r>
        <w:rPr>
          <w:rFonts w:ascii="Arial" w:eastAsia="Arial" w:hAnsi="Arial" w:cs="Arial"/>
        </w:rPr>
        <w:t xml:space="preserve"> </w:t>
      </w:r>
      <w:proofErr w:type="spellStart"/>
      <w:r>
        <w:rPr>
          <w:rFonts w:ascii="Arial" w:eastAsia="Arial" w:hAnsi="Arial" w:cs="Arial"/>
        </w:rPr>
        <w:t>berjumlah</w:t>
      </w:r>
      <w:proofErr w:type="spellEnd"/>
      <w:r>
        <w:rPr>
          <w:rFonts w:ascii="Arial" w:eastAsia="Arial" w:hAnsi="Arial" w:cs="Arial"/>
        </w:rPr>
        <w:t xml:space="preserve"> 45 </w:t>
      </w:r>
      <w:proofErr w:type="spellStart"/>
      <w:r>
        <w:rPr>
          <w:rFonts w:ascii="Arial" w:eastAsia="Arial" w:hAnsi="Arial" w:cs="Arial"/>
        </w:rPr>
        <w:t>berasal</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9 bank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waktu</w:t>
      </w:r>
      <w:proofErr w:type="spellEnd"/>
      <w:r>
        <w:rPr>
          <w:rFonts w:ascii="Arial" w:eastAsia="Arial" w:hAnsi="Arial" w:cs="Arial"/>
        </w:rPr>
        <w:t xml:space="preserve"> 5 </w:t>
      </w:r>
      <w:proofErr w:type="spellStart"/>
      <w:r>
        <w:rPr>
          <w:rFonts w:ascii="Arial" w:eastAsia="Arial" w:hAnsi="Arial" w:cs="Arial"/>
        </w:rPr>
        <w:t>tahun</w:t>
      </w:r>
      <w:proofErr w:type="spellEnd"/>
      <w:r>
        <w:rPr>
          <w:rFonts w:ascii="Arial" w:eastAsia="Arial" w:hAnsi="Arial" w:cs="Arial"/>
        </w:rPr>
        <w:t xml:space="preserve"> yang </w:t>
      </w:r>
      <w:proofErr w:type="spellStart"/>
      <w:r>
        <w:rPr>
          <w:rFonts w:ascii="Arial" w:eastAsia="Arial" w:hAnsi="Arial" w:cs="Arial"/>
        </w:rPr>
        <w:t>terdiri</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Bank </w:t>
      </w:r>
      <w:proofErr w:type="spellStart"/>
      <w:r>
        <w:rPr>
          <w:rFonts w:ascii="Arial" w:eastAsia="Arial" w:hAnsi="Arial" w:cs="Arial"/>
        </w:rPr>
        <w:t>Mandiri</w:t>
      </w:r>
      <w:proofErr w:type="spellEnd"/>
      <w:r>
        <w:rPr>
          <w:rFonts w:ascii="Arial" w:eastAsia="Arial" w:hAnsi="Arial" w:cs="Arial"/>
        </w:rPr>
        <w:t xml:space="preserve">, </w:t>
      </w:r>
      <w:proofErr w:type="spellStart"/>
      <w:r>
        <w:rPr>
          <w:rFonts w:ascii="Arial" w:eastAsia="Arial" w:hAnsi="Arial" w:cs="Arial"/>
        </w:rPr>
        <w:t>Danamon</w:t>
      </w:r>
      <w:proofErr w:type="spellEnd"/>
      <w:r>
        <w:rPr>
          <w:rFonts w:ascii="Arial" w:eastAsia="Arial" w:hAnsi="Arial" w:cs="Arial"/>
        </w:rPr>
        <w:t xml:space="preserve">, BNI, BRI, BTN, BTPN, Bank </w:t>
      </w:r>
      <w:proofErr w:type="spellStart"/>
      <w:r>
        <w:rPr>
          <w:rFonts w:ascii="Arial" w:eastAsia="Arial" w:hAnsi="Arial" w:cs="Arial"/>
        </w:rPr>
        <w:t>Mesthi</w:t>
      </w:r>
      <w:proofErr w:type="spellEnd"/>
      <w:r>
        <w:rPr>
          <w:rFonts w:ascii="Arial" w:eastAsia="Arial" w:hAnsi="Arial" w:cs="Arial"/>
        </w:rPr>
        <w:t xml:space="preserve"> </w:t>
      </w:r>
      <w:proofErr w:type="spellStart"/>
      <w:r>
        <w:rPr>
          <w:rFonts w:ascii="Arial" w:eastAsia="Arial" w:hAnsi="Arial" w:cs="Arial"/>
        </w:rPr>
        <w:t>Darma</w:t>
      </w:r>
      <w:proofErr w:type="spellEnd"/>
      <w:r>
        <w:rPr>
          <w:rFonts w:ascii="Arial" w:eastAsia="Arial" w:hAnsi="Arial" w:cs="Arial"/>
        </w:rPr>
        <w:t xml:space="preserve">, </w:t>
      </w:r>
      <w:proofErr w:type="spellStart"/>
      <w:r>
        <w:rPr>
          <w:rFonts w:ascii="Arial" w:eastAsia="Arial" w:hAnsi="Arial" w:cs="Arial"/>
        </w:rPr>
        <w:t>Mayapada</w:t>
      </w:r>
      <w:proofErr w:type="spellEnd"/>
      <w:r>
        <w:rPr>
          <w:rFonts w:ascii="Arial" w:eastAsia="Arial" w:hAnsi="Arial" w:cs="Arial"/>
        </w:rPr>
        <w:t xml:space="preserve"> dan PT Batavia </w:t>
      </w:r>
      <w:proofErr w:type="spellStart"/>
      <w:r>
        <w:rPr>
          <w:rFonts w:ascii="Arial" w:eastAsia="Arial" w:hAnsi="Arial" w:cs="Arial"/>
        </w:rPr>
        <w:t>Prosperindo</w:t>
      </w:r>
      <w:proofErr w:type="spellEnd"/>
      <w:r>
        <w:rPr>
          <w:rFonts w:ascii="Arial" w:eastAsia="Arial" w:hAnsi="Arial" w:cs="Arial"/>
        </w:rPr>
        <w:t xml:space="preserve"> Finance </w:t>
      </w:r>
      <w:proofErr w:type="spellStart"/>
      <w:r>
        <w:rPr>
          <w:rFonts w:ascii="Arial" w:eastAsia="Arial" w:hAnsi="Arial" w:cs="Arial"/>
        </w:rPr>
        <w:t>Tbk</w:t>
      </w:r>
      <w:proofErr w:type="spellEnd"/>
      <w:r>
        <w:rPr>
          <w:rFonts w:ascii="Arial" w:eastAsia="Arial" w:hAnsi="Arial" w:cs="Arial"/>
        </w:rPr>
        <w:t xml:space="preserve">. </w:t>
      </w:r>
      <w:proofErr w:type="spellStart"/>
      <w:r>
        <w:rPr>
          <w:rFonts w:ascii="Arial" w:eastAsia="Arial" w:hAnsi="Arial" w:cs="Arial"/>
        </w:rPr>
        <w:t>Sampel</w:t>
      </w:r>
      <w:proofErr w:type="spellEnd"/>
      <w:r>
        <w:rPr>
          <w:rFonts w:ascii="Arial" w:eastAsia="Arial" w:hAnsi="Arial" w:cs="Arial"/>
        </w:rPr>
        <w:t xml:space="preserve"> </w:t>
      </w:r>
      <w:proofErr w:type="spellStart"/>
      <w:r>
        <w:rPr>
          <w:rFonts w:ascii="Arial" w:eastAsia="Arial" w:hAnsi="Arial" w:cs="Arial"/>
        </w:rPr>
        <w:t>diperoleh</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teknik</w:t>
      </w:r>
      <w:proofErr w:type="spellEnd"/>
      <w:r>
        <w:rPr>
          <w:rFonts w:ascii="Arial" w:eastAsia="Arial" w:hAnsi="Arial" w:cs="Arial"/>
        </w:rPr>
        <w:t xml:space="preserve"> purposive sampling. Data yang </w:t>
      </w:r>
      <w:proofErr w:type="spellStart"/>
      <w:r>
        <w:rPr>
          <w:rFonts w:ascii="Arial" w:eastAsia="Arial" w:hAnsi="Arial" w:cs="Arial"/>
        </w:rPr>
        <w:t>diperoleh</w:t>
      </w:r>
      <w:proofErr w:type="spellEnd"/>
      <w:r>
        <w:rPr>
          <w:rFonts w:ascii="Arial" w:eastAsia="Arial" w:hAnsi="Arial" w:cs="Arial"/>
        </w:rPr>
        <w:t xml:space="preserve"> </w:t>
      </w:r>
      <w:proofErr w:type="spellStart"/>
      <w:r>
        <w:rPr>
          <w:rFonts w:ascii="Arial" w:eastAsia="Arial" w:hAnsi="Arial" w:cs="Arial"/>
        </w:rPr>
        <w:t>akan</w:t>
      </w:r>
      <w:proofErr w:type="spellEnd"/>
      <w:r>
        <w:rPr>
          <w:rFonts w:ascii="Arial" w:eastAsia="Arial" w:hAnsi="Arial" w:cs="Arial"/>
        </w:rPr>
        <w:t xml:space="preserve"> </w:t>
      </w:r>
      <w:proofErr w:type="spellStart"/>
      <w:r>
        <w:rPr>
          <w:rFonts w:ascii="Arial" w:eastAsia="Arial" w:hAnsi="Arial" w:cs="Arial"/>
        </w:rPr>
        <w:t>dilakukan</w:t>
      </w:r>
      <w:proofErr w:type="spellEnd"/>
      <w:r>
        <w:rPr>
          <w:rFonts w:ascii="Arial" w:eastAsia="Arial" w:hAnsi="Arial" w:cs="Arial"/>
        </w:rPr>
        <w:t xml:space="preserve"> </w:t>
      </w:r>
      <w:proofErr w:type="spellStart"/>
      <w:r>
        <w:rPr>
          <w:rFonts w:ascii="Arial" w:eastAsia="Arial" w:hAnsi="Arial" w:cs="Arial"/>
        </w:rPr>
        <w:t>analisis</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menggunakan</w:t>
      </w:r>
      <w:proofErr w:type="spellEnd"/>
      <w:r>
        <w:rPr>
          <w:rFonts w:ascii="Arial" w:eastAsia="Arial" w:hAnsi="Arial" w:cs="Arial"/>
        </w:rPr>
        <w:t xml:space="preserve"> </w:t>
      </w:r>
      <w:proofErr w:type="spellStart"/>
      <w:r>
        <w:rPr>
          <w:rFonts w:ascii="Arial" w:eastAsia="Arial" w:hAnsi="Arial" w:cs="Arial"/>
        </w:rPr>
        <w:t>analisis</w:t>
      </w:r>
      <w:proofErr w:type="spellEnd"/>
      <w:r>
        <w:rPr>
          <w:rFonts w:ascii="Arial" w:eastAsia="Arial" w:hAnsi="Arial" w:cs="Arial"/>
        </w:rPr>
        <w:t xml:space="preserve"> </w:t>
      </w:r>
      <w:proofErr w:type="spellStart"/>
      <w:r>
        <w:rPr>
          <w:rFonts w:ascii="Arial" w:eastAsia="Arial" w:hAnsi="Arial" w:cs="Arial"/>
        </w:rPr>
        <w:t>regresi</w:t>
      </w:r>
      <w:proofErr w:type="spellEnd"/>
      <w:r>
        <w:rPr>
          <w:rFonts w:ascii="Arial" w:eastAsia="Arial" w:hAnsi="Arial" w:cs="Arial"/>
        </w:rPr>
        <w:t xml:space="preserve"> </w:t>
      </w:r>
      <w:proofErr w:type="spellStart"/>
      <w:r>
        <w:rPr>
          <w:rFonts w:ascii="Arial" w:eastAsia="Arial" w:hAnsi="Arial" w:cs="Arial"/>
        </w:rPr>
        <w:t>berganda</w:t>
      </w:r>
      <w:proofErr w:type="spellEnd"/>
      <w:r>
        <w:rPr>
          <w:rFonts w:ascii="Arial" w:eastAsia="Arial" w:hAnsi="Arial" w:cs="Arial"/>
        </w:rPr>
        <w:t xml:space="preserve">. </w:t>
      </w:r>
      <w:proofErr w:type="spellStart"/>
      <w:r>
        <w:rPr>
          <w:rFonts w:ascii="Arial" w:eastAsia="Arial" w:hAnsi="Arial" w:cs="Arial"/>
        </w:rPr>
        <w:t>Sebelum</w:t>
      </w:r>
      <w:proofErr w:type="spellEnd"/>
      <w:r>
        <w:rPr>
          <w:rFonts w:ascii="Arial" w:eastAsia="Arial" w:hAnsi="Arial" w:cs="Arial"/>
        </w:rPr>
        <w:t xml:space="preserve"> </w:t>
      </w:r>
      <w:proofErr w:type="spellStart"/>
      <w:r>
        <w:rPr>
          <w:rFonts w:ascii="Arial" w:eastAsia="Arial" w:hAnsi="Arial" w:cs="Arial"/>
        </w:rPr>
        <w:t>dilakukan</w:t>
      </w:r>
      <w:proofErr w:type="spellEnd"/>
      <w:r>
        <w:rPr>
          <w:rFonts w:ascii="Arial" w:eastAsia="Arial" w:hAnsi="Arial" w:cs="Arial"/>
        </w:rPr>
        <w:t xml:space="preserve"> </w:t>
      </w:r>
      <w:proofErr w:type="spellStart"/>
      <w:r>
        <w:rPr>
          <w:rFonts w:ascii="Arial" w:eastAsia="Arial" w:hAnsi="Arial" w:cs="Arial"/>
        </w:rPr>
        <w:t>analisis</w:t>
      </w:r>
      <w:proofErr w:type="spellEnd"/>
      <w:r>
        <w:rPr>
          <w:rFonts w:ascii="Arial" w:eastAsia="Arial" w:hAnsi="Arial" w:cs="Arial"/>
        </w:rPr>
        <w:t xml:space="preserve">, data </w:t>
      </w:r>
      <w:proofErr w:type="spellStart"/>
      <w:r>
        <w:rPr>
          <w:rFonts w:ascii="Arial" w:eastAsia="Arial" w:hAnsi="Arial" w:cs="Arial"/>
        </w:rPr>
        <w:t>terlebih</w:t>
      </w:r>
      <w:proofErr w:type="spellEnd"/>
      <w:r>
        <w:rPr>
          <w:rFonts w:ascii="Arial" w:eastAsia="Arial" w:hAnsi="Arial" w:cs="Arial"/>
        </w:rPr>
        <w:t xml:space="preserve"> </w:t>
      </w:r>
      <w:proofErr w:type="spellStart"/>
      <w:r>
        <w:rPr>
          <w:rFonts w:ascii="Arial" w:eastAsia="Arial" w:hAnsi="Arial" w:cs="Arial"/>
        </w:rPr>
        <w:t>dahulu</w:t>
      </w:r>
      <w:proofErr w:type="spellEnd"/>
      <w:r>
        <w:rPr>
          <w:rFonts w:ascii="Arial" w:eastAsia="Arial" w:hAnsi="Arial" w:cs="Arial"/>
        </w:rPr>
        <w:t xml:space="preserve"> </w:t>
      </w:r>
      <w:proofErr w:type="spellStart"/>
      <w:r>
        <w:rPr>
          <w:rFonts w:ascii="Arial" w:eastAsia="Arial" w:hAnsi="Arial" w:cs="Arial"/>
        </w:rPr>
        <w:t>dilakukan</w:t>
      </w:r>
      <w:proofErr w:type="spellEnd"/>
      <w:r>
        <w:rPr>
          <w:rFonts w:ascii="Arial" w:eastAsia="Arial" w:hAnsi="Arial" w:cs="Arial"/>
        </w:rPr>
        <w:t xml:space="preserve"> uji </w:t>
      </w:r>
      <w:proofErr w:type="spellStart"/>
      <w:r>
        <w:rPr>
          <w:rFonts w:ascii="Arial" w:eastAsia="Arial" w:hAnsi="Arial" w:cs="Arial"/>
        </w:rPr>
        <w:t>asumsi</w:t>
      </w:r>
      <w:proofErr w:type="spellEnd"/>
      <w:r>
        <w:rPr>
          <w:rFonts w:ascii="Arial" w:eastAsia="Arial" w:hAnsi="Arial" w:cs="Arial"/>
        </w:rPr>
        <w:t xml:space="preserve"> </w:t>
      </w:r>
      <w:proofErr w:type="spellStart"/>
      <w:r>
        <w:rPr>
          <w:rFonts w:ascii="Arial" w:eastAsia="Arial" w:hAnsi="Arial" w:cs="Arial"/>
        </w:rPr>
        <w:t>klasik</w:t>
      </w:r>
      <w:proofErr w:type="spellEnd"/>
      <w:r>
        <w:rPr>
          <w:rFonts w:ascii="Arial" w:eastAsia="Arial" w:hAnsi="Arial" w:cs="Arial"/>
        </w:rPr>
        <w:t xml:space="preserve">, </w:t>
      </w:r>
      <w:proofErr w:type="spellStart"/>
      <w:r>
        <w:rPr>
          <w:rFonts w:ascii="Arial" w:eastAsia="Arial" w:hAnsi="Arial" w:cs="Arial"/>
        </w:rPr>
        <w:t>yaitu</w:t>
      </w:r>
      <w:proofErr w:type="spellEnd"/>
      <w:r>
        <w:rPr>
          <w:rFonts w:ascii="Arial" w:eastAsia="Arial" w:hAnsi="Arial" w:cs="Arial"/>
        </w:rPr>
        <w:t xml:space="preserve"> </w:t>
      </w:r>
      <w:proofErr w:type="spellStart"/>
      <w:r>
        <w:rPr>
          <w:rFonts w:ascii="Arial" w:eastAsia="Arial" w:hAnsi="Arial" w:cs="Arial"/>
        </w:rPr>
        <w:t>meliputi</w:t>
      </w:r>
      <w:proofErr w:type="spellEnd"/>
      <w:r>
        <w:rPr>
          <w:rFonts w:ascii="Arial" w:eastAsia="Arial" w:hAnsi="Arial" w:cs="Arial"/>
        </w:rPr>
        <w:t xml:space="preserve"> uji </w:t>
      </w:r>
      <w:proofErr w:type="spellStart"/>
      <w:r>
        <w:rPr>
          <w:rFonts w:ascii="Arial" w:eastAsia="Arial" w:hAnsi="Arial" w:cs="Arial"/>
        </w:rPr>
        <w:t>multikolinearitas</w:t>
      </w:r>
      <w:proofErr w:type="spellEnd"/>
      <w:r>
        <w:rPr>
          <w:rFonts w:ascii="Arial" w:eastAsia="Arial" w:hAnsi="Arial" w:cs="Arial"/>
        </w:rPr>
        <w:t xml:space="preserve">, uji </w:t>
      </w:r>
      <w:proofErr w:type="spellStart"/>
      <w:r>
        <w:rPr>
          <w:rFonts w:ascii="Arial" w:eastAsia="Arial" w:hAnsi="Arial" w:cs="Arial"/>
        </w:rPr>
        <w:t>normalitas</w:t>
      </w:r>
      <w:proofErr w:type="spellEnd"/>
      <w:r>
        <w:rPr>
          <w:rFonts w:ascii="Arial" w:eastAsia="Arial" w:hAnsi="Arial" w:cs="Arial"/>
        </w:rPr>
        <w:t xml:space="preserve">, uji </w:t>
      </w:r>
      <w:proofErr w:type="spellStart"/>
      <w:r>
        <w:rPr>
          <w:rFonts w:ascii="Arial" w:eastAsia="Arial" w:hAnsi="Arial" w:cs="Arial"/>
        </w:rPr>
        <w:t>autokorelasi</w:t>
      </w:r>
      <w:proofErr w:type="spellEnd"/>
      <w:r>
        <w:rPr>
          <w:rFonts w:ascii="Arial" w:eastAsia="Arial" w:hAnsi="Arial" w:cs="Arial"/>
        </w:rPr>
        <w:t xml:space="preserve"> dan uji </w:t>
      </w:r>
      <w:proofErr w:type="spellStart"/>
      <w:r>
        <w:rPr>
          <w:rFonts w:ascii="Arial" w:eastAsia="Arial" w:hAnsi="Arial" w:cs="Arial"/>
        </w:rPr>
        <w:t>heteroskedastisitas</w:t>
      </w:r>
      <w:proofErr w:type="spellEnd"/>
      <w:r>
        <w:rPr>
          <w:rFonts w:ascii="Arial" w:eastAsia="Arial" w:hAnsi="Arial" w:cs="Arial"/>
        </w:rPr>
        <w:t>.</w:t>
      </w:r>
    </w:p>
    <w:p w14:paraId="0D714CB8" w14:textId="390E8F84" w:rsidR="004768DC" w:rsidRDefault="004768DC" w:rsidP="003E2173">
      <w:pPr>
        <w:spacing w:after="0" w:line="360" w:lineRule="auto"/>
        <w:jc w:val="both"/>
        <w:rPr>
          <w:rFonts w:ascii="Arial" w:hAnsi="Arial" w:cs="Arial"/>
          <w:lang w:val="en-US"/>
        </w:rPr>
      </w:pPr>
    </w:p>
    <w:p w14:paraId="7EA4892D" w14:textId="5455A9CF" w:rsidR="003E2173" w:rsidRDefault="003E2173" w:rsidP="003E2173">
      <w:pPr>
        <w:pStyle w:val="Heading1"/>
        <w:spacing w:before="0" w:line="360" w:lineRule="auto"/>
        <w:rPr>
          <w:lang w:val="en-US"/>
        </w:rPr>
      </w:pPr>
      <w:r>
        <w:rPr>
          <w:lang w:val="en-US"/>
        </w:rPr>
        <w:t>UJI ASUMSI KLASIK</w:t>
      </w:r>
    </w:p>
    <w:p w14:paraId="1B1CD00E" w14:textId="5A6FC8A5" w:rsidR="00B8177D" w:rsidRPr="004768DC" w:rsidRDefault="00B8177D" w:rsidP="003E2173">
      <w:pPr>
        <w:pStyle w:val="Heading2"/>
        <w:rPr>
          <w:lang w:val="en-US"/>
        </w:rPr>
      </w:pPr>
      <w:r w:rsidRPr="004768DC">
        <w:rPr>
          <w:lang w:val="en-US"/>
        </w:rPr>
        <w:t xml:space="preserve">Uji </w:t>
      </w:r>
      <w:proofErr w:type="spellStart"/>
      <w:r w:rsidRPr="004768DC">
        <w:rPr>
          <w:lang w:val="en-US"/>
        </w:rPr>
        <w:t>Multikolinearitas</w:t>
      </w:r>
      <w:proofErr w:type="spellEnd"/>
    </w:p>
    <w:p w14:paraId="4719AD58" w14:textId="0D53A9F9" w:rsidR="00B8177D" w:rsidRPr="00090719" w:rsidRDefault="0072554F" w:rsidP="00090719">
      <w:pPr>
        <w:spacing w:after="0" w:line="360" w:lineRule="auto"/>
        <w:ind w:firstLine="360"/>
        <w:jc w:val="both"/>
        <w:rPr>
          <w:rFonts w:ascii="Arial" w:hAnsi="Arial" w:cs="Arial"/>
          <w:lang w:val="en-US"/>
        </w:rPr>
      </w:pPr>
      <w:proofErr w:type="spellStart"/>
      <w:r w:rsidRPr="00E14FDF">
        <w:rPr>
          <w:rFonts w:ascii="Arial" w:hAnsi="Arial" w:cs="Arial"/>
          <w:lang w:val="en-US"/>
        </w:rPr>
        <w:t>Syarat</w:t>
      </w:r>
      <w:proofErr w:type="spellEnd"/>
      <w:r w:rsidRPr="00E14FDF">
        <w:rPr>
          <w:rFonts w:ascii="Arial" w:hAnsi="Arial" w:cs="Arial"/>
          <w:lang w:val="en-US"/>
        </w:rPr>
        <w:t xml:space="preserve"> </w:t>
      </w:r>
      <w:proofErr w:type="spellStart"/>
      <w:r w:rsidR="0002004E" w:rsidRPr="00E14FDF">
        <w:rPr>
          <w:rFonts w:ascii="Arial" w:hAnsi="Arial" w:cs="Arial"/>
          <w:lang w:val="en-US"/>
        </w:rPr>
        <w:t>suatu</w:t>
      </w:r>
      <w:proofErr w:type="spellEnd"/>
      <w:r w:rsidR="0002004E" w:rsidRPr="00E14FDF">
        <w:rPr>
          <w:rFonts w:ascii="Arial" w:hAnsi="Arial" w:cs="Arial"/>
          <w:lang w:val="en-US"/>
        </w:rPr>
        <w:t xml:space="preserve"> data </w:t>
      </w:r>
      <w:proofErr w:type="spellStart"/>
      <w:r w:rsidR="0002004E" w:rsidRPr="00E14FDF">
        <w:rPr>
          <w:rFonts w:ascii="Arial" w:hAnsi="Arial" w:cs="Arial"/>
          <w:lang w:val="en-US"/>
        </w:rPr>
        <w:t>terbebas</w:t>
      </w:r>
      <w:proofErr w:type="spellEnd"/>
      <w:r w:rsidR="0002004E" w:rsidRPr="00E14FDF">
        <w:rPr>
          <w:rFonts w:ascii="Arial" w:hAnsi="Arial" w:cs="Arial"/>
          <w:lang w:val="en-US"/>
        </w:rPr>
        <w:t xml:space="preserve"> </w:t>
      </w:r>
      <w:proofErr w:type="spellStart"/>
      <w:r w:rsidR="0002004E" w:rsidRPr="00E14FDF">
        <w:rPr>
          <w:rFonts w:ascii="Arial" w:hAnsi="Arial" w:cs="Arial"/>
          <w:lang w:val="en-US"/>
        </w:rPr>
        <w:t>dari</w:t>
      </w:r>
      <w:proofErr w:type="spellEnd"/>
      <w:r w:rsidR="0002004E" w:rsidRPr="00E14FDF">
        <w:rPr>
          <w:rFonts w:ascii="Arial" w:hAnsi="Arial" w:cs="Arial"/>
          <w:lang w:val="en-US"/>
        </w:rPr>
        <w:t xml:space="preserve"> </w:t>
      </w:r>
      <w:proofErr w:type="spellStart"/>
      <w:r w:rsidR="0002004E" w:rsidRPr="00E14FDF">
        <w:rPr>
          <w:rFonts w:ascii="Arial" w:hAnsi="Arial" w:cs="Arial"/>
          <w:lang w:val="en-US"/>
        </w:rPr>
        <w:t>multikolinearitas</w:t>
      </w:r>
      <w:proofErr w:type="spellEnd"/>
      <w:r w:rsidR="0002004E" w:rsidRPr="00E14FDF">
        <w:rPr>
          <w:rFonts w:ascii="Arial" w:hAnsi="Arial" w:cs="Arial"/>
          <w:lang w:val="en-US"/>
        </w:rPr>
        <w:t xml:space="preserve"> </w:t>
      </w:r>
      <w:proofErr w:type="spellStart"/>
      <w:r w:rsidR="0002004E" w:rsidRPr="00E14FDF">
        <w:rPr>
          <w:rFonts w:ascii="Arial" w:hAnsi="Arial" w:cs="Arial"/>
          <w:lang w:val="en-US"/>
        </w:rPr>
        <w:t>yaitu</w:t>
      </w:r>
      <w:proofErr w:type="spellEnd"/>
      <w:r w:rsidR="0002004E" w:rsidRPr="00E14FDF">
        <w:rPr>
          <w:rFonts w:ascii="Arial" w:hAnsi="Arial" w:cs="Arial"/>
          <w:lang w:val="en-US"/>
        </w:rPr>
        <w:t xml:space="preserve"> </w:t>
      </w:r>
      <w:proofErr w:type="spellStart"/>
      <w:r w:rsidR="0002004E" w:rsidRPr="00E14FDF">
        <w:rPr>
          <w:rFonts w:ascii="Arial" w:hAnsi="Arial" w:cs="Arial"/>
          <w:lang w:val="en-US"/>
        </w:rPr>
        <w:t>apabila</w:t>
      </w:r>
      <w:proofErr w:type="spellEnd"/>
      <w:r w:rsidR="00090719">
        <w:rPr>
          <w:rFonts w:ascii="Arial" w:hAnsi="Arial" w:cs="Arial"/>
          <w:lang w:val="en-US"/>
        </w:rPr>
        <w:t xml:space="preserve">, (a) </w:t>
      </w:r>
      <w:r w:rsidR="00B8177D" w:rsidRPr="00E14FDF">
        <w:rPr>
          <w:rFonts w:ascii="Arial" w:hAnsi="Arial" w:cs="Arial"/>
          <w:lang w:val="en-US"/>
        </w:rPr>
        <w:t xml:space="preserve">Nilai </w:t>
      </w:r>
      <w:proofErr w:type="spellStart"/>
      <w:r w:rsidR="00B8177D" w:rsidRPr="00E14FDF">
        <w:rPr>
          <w:rFonts w:ascii="Arial" w:hAnsi="Arial" w:cs="Arial"/>
          <w:lang w:val="en-US"/>
        </w:rPr>
        <w:t>coefisien</w:t>
      </w:r>
      <w:proofErr w:type="spellEnd"/>
      <w:r w:rsidR="00B8177D" w:rsidRPr="00E14FDF">
        <w:rPr>
          <w:rFonts w:ascii="Arial" w:hAnsi="Arial" w:cs="Arial"/>
          <w:lang w:val="en-US"/>
        </w:rPr>
        <w:t xml:space="preserve"> </w:t>
      </w:r>
      <w:proofErr w:type="spellStart"/>
      <w:r w:rsidR="00B8177D" w:rsidRPr="00E14FDF">
        <w:rPr>
          <w:rFonts w:ascii="Arial" w:hAnsi="Arial" w:cs="Arial"/>
          <w:lang w:val="en-US"/>
        </w:rPr>
        <w:t>correlasi</w:t>
      </w:r>
      <w:proofErr w:type="spellEnd"/>
      <w:r w:rsidR="00B8177D" w:rsidRPr="00E14FDF">
        <w:rPr>
          <w:rFonts w:ascii="Arial" w:hAnsi="Arial" w:cs="Arial"/>
          <w:lang w:val="en-US"/>
        </w:rPr>
        <w:t xml:space="preserve"> </w:t>
      </w:r>
      <w:proofErr w:type="spellStart"/>
      <w:r w:rsidR="00B8177D" w:rsidRPr="00E14FDF">
        <w:rPr>
          <w:rFonts w:ascii="Arial" w:hAnsi="Arial" w:cs="Arial"/>
          <w:lang w:val="en-US"/>
        </w:rPr>
        <w:t>tidak</w:t>
      </w:r>
      <w:proofErr w:type="spellEnd"/>
      <w:r w:rsidR="00B8177D" w:rsidRPr="00E14FDF">
        <w:rPr>
          <w:rFonts w:ascii="Arial" w:hAnsi="Arial" w:cs="Arial"/>
          <w:lang w:val="en-US"/>
        </w:rPr>
        <w:t xml:space="preserve"> </w:t>
      </w:r>
      <w:proofErr w:type="spellStart"/>
      <w:r w:rsidR="00B8177D" w:rsidRPr="00E14FDF">
        <w:rPr>
          <w:rFonts w:ascii="Arial" w:hAnsi="Arial" w:cs="Arial"/>
          <w:lang w:val="en-US"/>
        </w:rPr>
        <w:t>ada</w:t>
      </w:r>
      <w:proofErr w:type="spellEnd"/>
      <w:r w:rsidR="00B8177D" w:rsidRPr="00E14FDF">
        <w:rPr>
          <w:rFonts w:ascii="Arial" w:hAnsi="Arial" w:cs="Arial"/>
          <w:lang w:val="en-US"/>
        </w:rPr>
        <w:t xml:space="preserve"> yang </w:t>
      </w:r>
      <w:proofErr w:type="spellStart"/>
      <w:r w:rsidR="00B8177D" w:rsidRPr="00E14FDF">
        <w:rPr>
          <w:rFonts w:ascii="Arial" w:hAnsi="Arial" w:cs="Arial"/>
          <w:lang w:val="en-US"/>
        </w:rPr>
        <w:t>lebih</w:t>
      </w:r>
      <w:proofErr w:type="spellEnd"/>
      <w:r w:rsidR="00B8177D" w:rsidRPr="00E14FDF">
        <w:rPr>
          <w:rFonts w:ascii="Arial" w:hAnsi="Arial" w:cs="Arial"/>
          <w:lang w:val="en-US"/>
        </w:rPr>
        <w:t xml:space="preserve"> </w:t>
      </w:r>
      <w:proofErr w:type="spellStart"/>
      <w:r w:rsidR="00B8177D" w:rsidRPr="00E14FDF">
        <w:rPr>
          <w:rFonts w:ascii="Arial" w:hAnsi="Arial" w:cs="Arial"/>
          <w:lang w:val="en-US"/>
        </w:rPr>
        <w:t>dari</w:t>
      </w:r>
      <w:proofErr w:type="spellEnd"/>
      <w:r w:rsidR="00B8177D" w:rsidRPr="00E14FDF">
        <w:rPr>
          <w:rFonts w:ascii="Arial" w:hAnsi="Arial" w:cs="Arial"/>
          <w:lang w:val="en-US"/>
        </w:rPr>
        <w:t xml:space="preserve"> 0,90</w:t>
      </w:r>
      <w:r w:rsidR="00090719">
        <w:rPr>
          <w:rFonts w:ascii="Arial" w:hAnsi="Arial" w:cs="Arial"/>
          <w:lang w:val="en-US"/>
        </w:rPr>
        <w:t xml:space="preserve">, (b) </w:t>
      </w:r>
      <w:r w:rsidR="00B8177D" w:rsidRPr="00E14FDF">
        <w:rPr>
          <w:rFonts w:ascii="Arial" w:hAnsi="Arial" w:cs="Arial"/>
          <w:lang w:val="en-US"/>
        </w:rPr>
        <w:t xml:space="preserve">Nilai tolerance </w:t>
      </w:r>
      <w:proofErr w:type="spellStart"/>
      <w:r w:rsidR="00B8177D" w:rsidRPr="00E14FDF">
        <w:rPr>
          <w:rFonts w:ascii="Arial" w:hAnsi="Arial" w:cs="Arial"/>
          <w:lang w:val="en-US"/>
        </w:rPr>
        <w:t>tidak</w:t>
      </w:r>
      <w:proofErr w:type="spellEnd"/>
      <w:r w:rsidR="00B8177D" w:rsidRPr="00E14FDF">
        <w:rPr>
          <w:rFonts w:ascii="Arial" w:hAnsi="Arial" w:cs="Arial"/>
          <w:lang w:val="en-US"/>
        </w:rPr>
        <w:t xml:space="preserve"> </w:t>
      </w:r>
      <w:proofErr w:type="spellStart"/>
      <w:r w:rsidR="00B8177D" w:rsidRPr="00E14FDF">
        <w:rPr>
          <w:rFonts w:ascii="Arial" w:hAnsi="Arial" w:cs="Arial"/>
          <w:lang w:val="en-US"/>
        </w:rPr>
        <w:t>ada</w:t>
      </w:r>
      <w:proofErr w:type="spellEnd"/>
      <w:r w:rsidR="00B8177D" w:rsidRPr="00E14FDF">
        <w:rPr>
          <w:rFonts w:ascii="Arial" w:hAnsi="Arial" w:cs="Arial"/>
          <w:lang w:val="en-US"/>
        </w:rPr>
        <w:t xml:space="preserve"> yang </w:t>
      </w:r>
      <w:proofErr w:type="spellStart"/>
      <w:r w:rsidR="00B8177D" w:rsidRPr="00E14FDF">
        <w:rPr>
          <w:rFonts w:ascii="Arial" w:hAnsi="Arial" w:cs="Arial"/>
          <w:lang w:val="en-US"/>
        </w:rPr>
        <w:t>dibawah</w:t>
      </w:r>
      <w:proofErr w:type="spellEnd"/>
      <w:r w:rsidR="00B8177D" w:rsidRPr="00E14FDF">
        <w:rPr>
          <w:rFonts w:ascii="Arial" w:hAnsi="Arial" w:cs="Arial"/>
          <w:lang w:val="en-US"/>
        </w:rPr>
        <w:t xml:space="preserve"> 0,10 </w:t>
      </w:r>
      <w:r w:rsidR="00090719">
        <w:rPr>
          <w:rFonts w:ascii="Arial" w:hAnsi="Arial" w:cs="Arial"/>
          <w:lang w:val="en-US"/>
        </w:rPr>
        <w:t xml:space="preserve">dan (c) </w:t>
      </w:r>
      <w:r w:rsidR="00B8177D" w:rsidRPr="00090719">
        <w:rPr>
          <w:rFonts w:ascii="Arial" w:hAnsi="Arial" w:cs="Arial"/>
          <w:lang w:val="en-US"/>
        </w:rPr>
        <w:t xml:space="preserve">Nilai VIF </w:t>
      </w:r>
      <w:proofErr w:type="spellStart"/>
      <w:r w:rsidR="00B8177D" w:rsidRPr="00090719">
        <w:rPr>
          <w:rFonts w:ascii="Arial" w:hAnsi="Arial" w:cs="Arial"/>
          <w:lang w:val="en-US"/>
        </w:rPr>
        <w:t>nya</w:t>
      </w:r>
      <w:proofErr w:type="spellEnd"/>
      <w:r w:rsidR="00B8177D" w:rsidRPr="00090719">
        <w:rPr>
          <w:rFonts w:ascii="Arial" w:hAnsi="Arial" w:cs="Arial"/>
          <w:lang w:val="en-US"/>
        </w:rPr>
        <w:t xml:space="preserve"> </w:t>
      </w:r>
      <w:proofErr w:type="spellStart"/>
      <w:r w:rsidR="00B8177D" w:rsidRPr="00090719">
        <w:rPr>
          <w:rFonts w:ascii="Arial" w:hAnsi="Arial" w:cs="Arial"/>
          <w:lang w:val="en-US"/>
        </w:rPr>
        <w:t>lebih</w:t>
      </w:r>
      <w:proofErr w:type="spellEnd"/>
      <w:r w:rsidR="00B8177D" w:rsidRPr="00090719">
        <w:rPr>
          <w:rFonts w:ascii="Arial" w:hAnsi="Arial" w:cs="Arial"/>
          <w:lang w:val="en-US"/>
        </w:rPr>
        <w:t xml:space="preserve"> </w:t>
      </w:r>
      <w:proofErr w:type="spellStart"/>
      <w:r w:rsidR="00B8177D" w:rsidRPr="00090719">
        <w:rPr>
          <w:rFonts w:ascii="Arial" w:hAnsi="Arial" w:cs="Arial"/>
          <w:lang w:val="en-US"/>
        </w:rPr>
        <w:t>tidak</w:t>
      </w:r>
      <w:proofErr w:type="spellEnd"/>
      <w:r w:rsidR="00B8177D" w:rsidRPr="00090719">
        <w:rPr>
          <w:rFonts w:ascii="Arial" w:hAnsi="Arial" w:cs="Arial"/>
          <w:lang w:val="en-US"/>
        </w:rPr>
        <w:t xml:space="preserve"> </w:t>
      </w:r>
      <w:proofErr w:type="spellStart"/>
      <w:r w:rsidR="00B8177D" w:rsidRPr="00090719">
        <w:rPr>
          <w:rFonts w:ascii="Arial" w:hAnsi="Arial" w:cs="Arial"/>
          <w:lang w:val="en-US"/>
        </w:rPr>
        <w:t>ada</w:t>
      </w:r>
      <w:proofErr w:type="spellEnd"/>
      <w:r w:rsidR="00B8177D" w:rsidRPr="00090719">
        <w:rPr>
          <w:rFonts w:ascii="Arial" w:hAnsi="Arial" w:cs="Arial"/>
          <w:lang w:val="en-US"/>
        </w:rPr>
        <w:t xml:space="preserve"> yang </w:t>
      </w:r>
      <w:proofErr w:type="spellStart"/>
      <w:r w:rsidR="00B8177D" w:rsidRPr="00090719">
        <w:rPr>
          <w:rFonts w:ascii="Arial" w:hAnsi="Arial" w:cs="Arial"/>
          <w:lang w:val="en-US"/>
        </w:rPr>
        <w:t>lebih</w:t>
      </w:r>
      <w:proofErr w:type="spellEnd"/>
      <w:r w:rsidR="00B8177D" w:rsidRPr="00090719">
        <w:rPr>
          <w:rFonts w:ascii="Arial" w:hAnsi="Arial" w:cs="Arial"/>
          <w:lang w:val="en-US"/>
        </w:rPr>
        <w:t xml:space="preserve"> </w:t>
      </w:r>
      <w:proofErr w:type="spellStart"/>
      <w:r w:rsidR="00B8177D" w:rsidRPr="00090719">
        <w:rPr>
          <w:rFonts w:ascii="Arial" w:hAnsi="Arial" w:cs="Arial"/>
          <w:lang w:val="en-US"/>
        </w:rPr>
        <w:t>dari</w:t>
      </w:r>
      <w:proofErr w:type="spellEnd"/>
      <w:r w:rsidR="00B8177D" w:rsidRPr="00090719">
        <w:rPr>
          <w:rFonts w:ascii="Arial" w:hAnsi="Arial" w:cs="Arial"/>
          <w:lang w:val="en-US"/>
        </w:rPr>
        <w:t xml:space="preserve"> 10</w:t>
      </w:r>
      <w:r w:rsidR="00090719">
        <w:rPr>
          <w:rFonts w:ascii="Arial" w:hAnsi="Arial" w:cs="Arial"/>
          <w:lang w:val="en-US"/>
        </w:rPr>
        <w:t xml:space="preserve">. Adapun data </w:t>
      </w:r>
      <w:proofErr w:type="spellStart"/>
      <w:r w:rsidR="00090719">
        <w:rPr>
          <w:rFonts w:ascii="Arial" w:hAnsi="Arial" w:cs="Arial"/>
          <w:lang w:val="en-US"/>
        </w:rPr>
        <w:t>hasil</w:t>
      </w:r>
      <w:proofErr w:type="spellEnd"/>
      <w:r w:rsidR="00090719">
        <w:rPr>
          <w:rFonts w:ascii="Arial" w:hAnsi="Arial" w:cs="Arial"/>
          <w:lang w:val="en-US"/>
        </w:rPr>
        <w:t xml:space="preserve"> uji </w:t>
      </w:r>
      <w:proofErr w:type="spellStart"/>
      <w:r w:rsidR="00090719">
        <w:rPr>
          <w:rFonts w:ascii="Arial" w:hAnsi="Arial" w:cs="Arial"/>
          <w:lang w:val="en-US"/>
        </w:rPr>
        <w:t>multikolinearitas</w:t>
      </w:r>
      <w:proofErr w:type="spellEnd"/>
      <w:r w:rsidR="00090719">
        <w:rPr>
          <w:rFonts w:ascii="Arial" w:hAnsi="Arial" w:cs="Arial"/>
          <w:lang w:val="en-US"/>
        </w:rPr>
        <w:t xml:space="preserve"> </w:t>
      </w:r>
      <w:proofErr w:type="spellStart"/>
      <w:r w:rsidR="00090719">
        <w:rPr>
          <w:rFonts w:ascii="Arial" w:hAnsi="Arial" w:cs="Arial"/>
          <w:lang w:val="en-US"/>
        </w:rPr>
        <w:t>tersaji</w:t>
      </w:r>
      <w:proofErr w:type="spellEnd"/>
      <w:r w:rsidR="00090719">
        <w:rPr>
          <w:rFonts w:ascii="Arial" w:hAnsi="Arial" w:cs="Arial"/>
          <w:lang w:val="en-US"/>
        </w:rPr>
        <w:t xml:space="preserve"> </w:t>
      </w:r>
      <w:proofErr w:type="spellStart"/>
      <w:r w:rsidR="00090719">
        <w:rPr>
          <w:rFonts w:ascii="Arial" w:hAnsi="Arial" w:cs="Arial"/>
          <w:lang w:val="en-US"/>
        </w:rPr>
        <w:t>dalam</w:t>
      </w:r>
      <w:proofErr w:type="spellEnd"/>
      <w:r w:rsidR="00090719">
        <w:rPr>
          <w:rFonts w:ascii="Arial" w:hAnsi="Arial" w:cs="Arial"/>
          <w:lang w:val="en-US"/>
        </w:rPr>
        <w:t xml:space="preserve"> </w:t>
      </w:r>
      <w:proofErr w:type="spellStart"/>
      <w:r w:rsidR="00090719">
        <w:rPr>
          <w:rFonts w:ascii="Arial" w:hAnsi="Arial" w:cs="Arial"/>
          <w:lang w:val="en-US"/>
        </w:rPr>
        <w:t>tabel</w:t>
      </w:r>
      <w:proofErr w:type="spellEnd"/>
      <w:r w:rsidR="00090719">
        <w:rPr>
          <w:rFonts w:ascii="Arial" w:hAnsi="Arial" w:cs="Arial"/>
          <w:lang w:val="en-US"/>
        </w:rPr>
        <w:t xml:space="preserve"> 1 dan </w:t>
      </w:r>
      <w:proofErr w:type="spellStart"/>
      <w:r w:rsidR="00090719">
        <w:rPr>
          <w:rFonts w:ascii="Arial" w:hAnsi="Arial" w:cs="Arial"/>
          <w:lang w:val="en-US"/>
        </w:rPr>
        <w:t>tabel</w:t>
      </w:r>
      <w:proofErr w:type="spellEnd"/>
      <w:r w:rsidR="00090719">
        <w:rPr>
          <w:rFonts w:ascii="Arial" w:hAnsi="Arial" w:cs="Arial"/>
          <w:lang w:val="en-US"/>
        </w:rPr>
        <w:t xml:space="preserve"> 2.</w:t>
      </w:r>
    </w:p>
    <w:p w14:paraId="23A1D125" w14:textId="446A4169" w:rsidR="00D477BE" w:rsidRPr="00E14FDF" w:rsidRDefault="00D477BE" w:rsidP="00E14FDF">
      <w:pPr>
        <w:pStyle w:val="ListParagraph"/>
        <w:jc w:val="both"/>
        <w:rPr>
          <w:rFonts w:ascii="Arial" w:hAnsi="Arial" w:cs="Arial"/>
          <w:lang w:val="en-US"/>
        </w:rPr>
      </w:pPr>
    </w:p>
    <w:tbl>
      <w:tblPr>
        <w:tblW w:w="756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8"/>
        <w:gridCol w:w="1402"/>
        <w:gridCol w:w="671"/>
        <w:gridCol w:w="6"/>
        <w:gridCol w:w="937"/>
        <w:gridCol w:w="6"/>
        <w:gridCol w:w="894"/>
        <w:gridCol w:w="6"/>
        <w:gridCol w:w="804"/>
        <w:gridCol w:w="6"/>
        <w:gridCol w:w="894"/>
        <w:gridCol w:w="6"/>
        <w:gridCol w:w="714"/>
        <w:gridCol w:w="6"/>
        <w:gridCol w:w="804"/>
        <w:gridCol w:w="6"/>
      </w:tblGrid>
      <w:tr w:rsidR="004A27BA" w:rsidRPr="00E14FDF" w14:paraId="7D6FB293" w14:textId="77777777" w:rsidTr="005A277C">
        <w:trPr>
          <w:cantSplit/>
          <w:trHeight w:val="288"/>
        </w:trPr>
        <w:tc>
          <w:tcPr>
            <w:tcW w:w="7560" w:type="dxa"/>
            <w:gridSpan w:val="16"/>
            <w:tcBorders>
              <w:top w:val="nil"/>
              <w:left w:val="nil"/>
              <w:bottom w:val="nil"/>
              <w:right w:val="nil"/>
            </w:tcBorders>
            <w:shd w:val="clear" w:color="auto" w:fill="FFFFFF"/>
            <w:vAlign w:val="center"/>
          </w:tcPr>
          <w:p w14:paraId="1CDA4AAE" w14:textId="42F0228C" w:rsidR="004A27BA" w:rsidRPr="00E14FDF" w:rsidRDefault="00CA7B3D" w:rsidP="00CA7B3D">
            <w:pPr>
              <w:autoSpaceDE w:val="0"/>
              <w:autoSpaceDN w:val="0"/>
              <w:adjustRightInd w:val="0"/>
              <w:spacing w:after="0" w:line="320" w:lineRule="atLeast"/>
              <w:ind w:left="60" w:right="60"/>
              <w:jc w:val="center"/>
              <w:rPr>
                <w:rFonts w:ascii="Arial" w:hAnsi="Arial" w:cs="Arial"/>
                <w:color w:val="000000"/>
              </w:rPr>
            </w:pPr>
            <w:proofErr w:type="spellStart"/>
            <w:r w:rsidRPr="00CA7B3D">
              <w:rPr>
                <w:rFonts w:ascii="Arial" w:hAnsi="Arial" w:cs="Arial"/>
                <w:color w:val="000000"/>
              </w:rPr>
              <w:t>Tabel</w:t>
            </w:r>
            <w:proofErr w:type="spellEnd"/>
            <w:r w:rsidRPr="00CA7B3D">
              <w:rPr>
                <w:rFonts w:ascii="Arial" w:hAnsi="Arial" w:cs="Arial"/>
                <w:color w:val="000000"/>
              </w:rPr>
              <w:t xml:space="preserve"> 1. Hasil Uji </w:t>
            </w:r>
            <w:proofErr w:type="spellStart"/>
            <w:r w:rsidRPr="00CA7B3D">
              <w:rPr>
                <w:rFonts w:ascii="Arial" w:hAnsi="Arial" w:cs="Arial"/>
                <w:color w:val="000000"/>
              </w:rPr>
              <w:t>Multikolinearitas</w:t>
            </w:r>
            <w:proofErr w:type="spellEnd"/>
            <w:r w:rsidRPr="00CA7B3D">
              <w:rPr>
                <w:rFonts w:ascii="Arial" w:hAnsi="Arial" w:cs="Arial"/>
                <w:color w:val="000000"/>
              </w:rPr>
              <w:t xml:space="preserve"> Coefficient Correlation</w:t>
            </w:r>
          </w:p>
        </w:tc>
      </w:tr>
      <w:tr w:rsidR="00CA7B3D" w:rsidRPr="00E14FDF" w14:paraId="7506C877" w14:textId="77777777" w:rsidTr="005A277C">
        <w:trPr>
          <w:cantSplit/>
          <w:trHeight w:val="288"/>
        </w:trPr>
        <w:tc>
          <w:tcPr>
            <w:tcW w:w="7560" w:type="dxa"/>
            <w:gridSpan w:val="16"/>
            <w:tcBorders>
              <w:top w:val="nil"/>
              <w:left w:val="nil"/>
              <w:bottom w:val="single" w:sz="4" w:space="0" w:color="000000"/>
              <w:right w:val="nil"/>
            </w:tcBorders>
            <w:shd w:val="clear" w:color="auto" w:fill="FFFFFF"/>
            <w:vAlign w:val="center"/>
          </w:tcPr>
          <w:p w14:paraId="35BED539" w14:textId="4CAB8F1D" w:rsidR="00CA7B3D" w:rsidRPr="00E14FDF" w:rsidRDefault="00CA7B3D" w:rsidP="00CA7B3D">
            <w:pPr>
              <w:autoSpaceDE w:val="0"/>
              <w:autoSpaceDN w:val="0"/>
              <w:adjustRightInd w:val="0"/>
              <w:spacing w:after="0" w:line="320" w:lineRule="atLeast"/>
              <w:ind w:left="60" w:right="60"/>
              <w:jc w:val="center"/>
              <w:rPr>
                <w:rFonts w:ascii="Arial" w:hAnsi="Arial" w:cs="Arial"/>
                <w:color w:val="000000"/>
              </w:rPr>
            </w:pPr>
            <w:r w:rsidRPr="00E14FDF">
              <w:rPr>
                <w:rFonts w:ascii="Arial" w:hAnsi="Arial" w:cs="Arial"/>
                <w:color w:val="000000"/>
              </w:rPr>
              <w:t xml:space="preserve">Coefficient </w:t>
            </w:r>
            <w:proofErr w:type="spellStart"/>
            <w:r w:rsidRPr="00E14FDF">
              <w:rPr>
                <w:rFonts w:ascii="Arial" w:hAnsi="Arial" w:cs="Arial"/>
                <w:color w:val="000000"/>
              </w:rPr>
              <w:t>Correlations</w:t>
            </w:r>
            <w:r w:rsidRPr="00E14FDF">
              <w:rPr>
                <w:rFonts w:ascii="Arial" w:hAnsi="Arial" w:cs="Arial"/>
                <w:color w:val="000000"/>
                <w:vertAlign w:val="superscript"/>
              </w:rPr>
              <w:t>a</w:t>
            </w:r>
            <w:proofErr w:type="spellEnd"/>
          </w:p>
        </w:tc>
      </w:tr>
      <w:tr w:rsidR="004A27BA" w:rsidRPr="00E14FDF" w14:paraId="2210D6F4" w14:textId="77777777" w:rsidTr="005A277C">
        <w:trPr>
          <w:cantSplit/>
          <w:trHeight w:val="288"/>
        </w:trPr>
        <w:tc>
          <w:tcPr>
            <w:tcW w:w="2477" w:type="dxa"/>
            <w:gridSpan w:val="4"/>
            <w:tcBorders>
              <w:top w:val="single" w:sz="4" w:space="0" w:color="000000"/>
              <w:left w:val="single" w:sz="4" w:space="0" w:color="000000"/>
              <w:bottom w:val="single" w:sz="4" w:space="0" w:color="auto"/>
              <w:right w:val="single" w:sz="4" w:space="0" w:color="auto"/>
            </w:tcBorders>
            <w:shd w:val="clear" w:color="auto" w:fill="FFFFFF"/>
            <w:vAlign w:val="bottom"/>
          </w:tcPr>
          <w:p w14:paraId="4122A88A" w14:textId="77777777" w:rsidR="004A27BA" w:rsidRPr="005A277C" w:rsidRDefault="004A27BA" w:rsidP="00E14FDF">
            <w:pPr>
              <w:autoSpaceDE w:val="0"/>
              <w:autoSpaceDN w:val="0"/>
              <w:adjustRightInd w:val="0"/>
              <w:spacing w:after="0" w:line="320" w:lineRule="atLeast"/>
              <w:ind w:left="60" w:right="60"/>
              <w:jc w:val="both"/>
              <w:rPr>
                <w:rFonts w:ascii="Arial" w:hAnsi="Arial" w:cs="Arial"/>
                <w:color w:val="000000"/>
              </w:rPr>
            </w:pPr>
            <w:r w:rsidRPr="005A277C">
              <w:rPr>
                <w:rFonts w:ascii="Arial" w:hAnsi="Arial" w:cs="Arial"/>
                <w:color w:val="000000"/>
              </w:rPr>
              <w:t>Model</w:t>
            </w:r>
          </w:p>
        </w:tc>
        <w:tc>
          <w:tcPr>
            <w:tcW w:w="943" w:type="dxa"/>
            <w:gridSpan w:val="2"/>
            <w:tcBorders>
              <w:top w:val="single" w:sz="4" w:space="0" w:color="000000"/>
              <w:left w:val="single" w:sz="4" w:space="0" w:color="auto"/>
              <w:bottom w:val="single" w:sz="4" w:space="0" w:color="auto"/>
            </w:tcBorders>
            <w:shd w:val="clear" w:color="auto" w:fill="FFFFFF"/>
            <w:vAlign w:val="bottom"/>
          </w:tcPr>
          <w:p w14:paraId="69A888C7"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00"/>
              </w:rPr>
            </w:pPr>
            <w:r w:rsidRPr="005A277C">
              <w:rPr>
                <w:rFonts w:ascii="Arial" w:hAnsi="Arial" w:cs="Arial"/>
                <w:color w:val="000000"/>
              </w:rPr>
              <w:t>NI</w:t>
            </w:r>
          </w:p>
        </w:tc>
        <w:tc>
          <w:tcPr>
            <w:tcW w:w="900" w:type="dxa"/>
            <w:gridSpan w:val="2"/>
            <w:tcBorders>
              <w:top w:val="single" w:sz="4" w:space="0" w:color="000000"/>
              <w:bottom w:val="single" w:sz="4" w:space="0" w:color="auto"/>
            </w:tcBorders>
            <w:shd w:val="clear" w:color="auto" w:fill="FFFFFF"/>
            <w:vAlign w:val="bottom"/>
          </w:tcPr>
          <w:p w14:paraId="0194218C"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00"/>
              </w:rPr>
            </w:pPr>
            <w:r w:rsidRPr="005A277C">
              <w:rPr>
                <w:rFonts w:ascii="Arial" w:hAnsi="Arial" w:cs="Arial"/>
                <w:color w:val="000000"/>
              </w:rPr>
              <w:t>ROA</w:t>
            </w:r>
          </w:p>
        </w:tc>
        <w:tc>
          <w:tcPr>
            <w:tcW w:w="810" w:type="dxa"/>
            <w:gridSpan w:val="2"/>
            <w:tcBorders>
              <w:top w:val="single" w:sz="4" w:space="0" w:color="000000"/>
              <w:bottom w:val="single" w:sz="4" w:space="0" w:color="auto"/>
            </w:tcBorders>
            <w:shd w:val="clear" w:color="auto" w:fill="FFFFFF"/>
            <w:vAlign w:val="bottom"/>
          </w:tcPr>
          <w:p w14:paraId="2AD7B6E0"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00"/>
              </w:rPr>
            </w:pPr>
            <w:r w:rsidRPr="005A277C">
              <w:rPr>
                <w:rFonts w:ascii="Arial" w:hAnsi="Arial" w:cs="Arial"/>
                <w:color w:val="000000"/>
              </w:rPr>
              <w:t>NIM</w:t>
            </w:r>
          </w:p>
        </w:tc>
        <w:tc>
          <w:tcPr>
            <w:tcW w:w="900" w:type="dxa"/>
            <w:gridSpan w:val="2"/>
            <w:tcBorders>
              <w:top w:val="single" w:sz="4" w:space="0" w:color="000000"/>
              <w:bottom w:val="single" w:sz="4" w:space="0" w:color="auto"/>
            </w:tcBorders>
            <w:shd w:val="clear" w:color="auto" w:fill="FFFFFF"/>
            <w:vAlign w:val="bottom"/>
          </w:tcPr>
          <w:p w14:paraId="308F8000"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00"/>
              </w:rPr>
            </w:pPr>
            <w:r w:rsidRPr="005A277C">
              <w:rPr>
                <w:rFonts w:ascii="Arial" w:hAnsi="Arial" w:cs="Arial"/>
                <w:color w:val="000000"/>
              </w:rPr>
              <w:t>EPS</w:t>
            </w:r>
          </w:p>
        </w:tc>
        <w:tc>
          <w:tcPr>
            <w:tcW w:w="720" w:type="dxa"/>
            <w:gridSpan w:val="2"/>
            <w:tcBorders>
              <w:top w:val="single" w:sz="4" w:space="0" w:color="000000"/>
              <w:bottom w:val="single" w:sz="4" w:space="0" w:color="auto"/>
            </w:tcBorders>
            <w:shd w:val="clear" w:color="auto" w:fill="FFFFFF"/>
            <w:vAlign w:val="bottom"/>
          </w:tcPr>
          <w:p w14:paraId="0C2E5010"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00"/>
              </w:rPr>
            </w:pPr>
            <w:r w:rsidRPr="005A277C">
              <w:rPr>
                <w:rFonts w:ascii="Arial" w:hAnsi="Arial" w:cs="Arial"/>
                <w:color w:val="000000"/>
              </w:rPr>
              <w:t>NPM</w:t>
            </w:r>
          </w:p>
        </w:tc>
        <w:tc>
          <w:tcPr>
            <w:tcW w:w="810" w:type="dxa"/>
            <w:gridSpan w:val="2"/>
            <w:tcBorders>
              <w:top w:val="single" w:sz="4" w:space="0" w:color="000000"/>
              <w:bottom w:val="single" w:sz="4" w:space="0" w:color="auto"/>
              <w:right w:val="single" w:sz="4" w:space="0" w:color="000000"/>
            </w:tcBorders>
            <w:shd w:val="clear" w:color="auto" w:fill="FFFFFF"/>
            <w:vAlign w:val="bottom"/>
          </w:tcPr>
          <w:p w14:paraId="67C23FA7"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00"/>
              </w:rPr>
            </w:pPr>
            <w:r w:rsidRPr="005A277C">
              <w:rPr>
                <w:rFonts w:ascii="Arial" w:hAnsi="Arial" w:cs="Arial"/>
                <w:color w:val="000000"/>
              </w:rPr>
              <w:t>ROE</w:t>
            </w:r>
          </w:p>
        </w:tc>
      </w:tr>
      <w:tr w:rsidR="004A27BA" w:rsidRPr="00E14FDF" w14:paraId="1BD7ED28" w14:textId="77777777" w:rsidTr="005A277C">
        <w:trPr>
          <w:gridAfter w:val="1"/>
          <w:wAfter w:w="6" w:type="dxa"/>
          <w:cantSplit/>
          <w:trHeight w:val="288"/>
        </w:trPr>
        <w:tc>
          <w:tcPr>
            <w:tcW w:w="398" w:type="dxa"/>
            <w:vMerge w:val="restart"/>
            <w:tcBorders>
              <w:top w:val="single" w:sz="4" w:space="0" w:color="auto"/>
              <w:left w:val="single" w:sz="4" w:space="0" w:color="000000"/>
              <w:bottom w:val="single" w:sz="16" w:space="0" w:color="000000"/>
              <w:right w:val="nil"/>
            </w:tcBorders>
            <w:shd w:val="clear" w:color="auto" w:fill="FFFFFF"/>
          </w:tcPr>
          <w:p w14:paraId="7B13125F" w14:textId="77777777" w:rsidR="004A27BA" w:rsidRPr="005A277C" w:rsidRDefault="004A27BA" w:rsidP="00E14FDF">
            <w:pPr>
              <w:autoSpaceDE w:val="0"/>
              <w:autoSpaceDN w:val="0"/>
              <w:adjustRightInd w:val="0"/>
              <w:spacing w:after="0" w:line="320" w:lineRule="atLeast"/>
              <w:ind w:left="60" w:right="60"/>
              <w:jc w:val="both"/>
              <w:rPr>
                <w:rFonts w:ascii="Arial" w:hAnsi="Arial" w:cs="Arial"/>
                <w:color w:val="000000"/>
              </w:rPr>
            </w:pPr>
            <w:r w:rsidRPr="005A277C">
              <w:rPr>
                <w:rFonts w:ascii="Arial" w:hAnsi="Arial" w:cs="Arial"/>
                <w:color w:val="000000"/>
              </w:rPr>
              <w:t>1</w:t>
            </w:r>
          </w:p>
        </w:tc>
        <w:tc>
          <w:tcPr>
            <w:tcW w:w="1402" w:type="dxa"/>
            <w:vMerge w:val="restart"/>
            <w:tcBorders>
              <w:top w:val="single" w:sz="4" w:space="0" w:color="auto"/>
              <w:left w:val="nil"/>
              <w:right w:val="nil"/>
            </w:tcBorders>
            <w:shd w:val="clear" w:color="auto" w:fill="FFFFFF"/>
          </w:tcPr>
          <w:p w14:paraId="25B4CE82" w14:textId="77777777" w:rsidR="004A27BA" w:rsidRPr="005A277C" w:rsidRDefault="004A27BA" w:rsidP="00E14FDF">
            <w:pPr>
              <w:autoSpaceDE w:val="0"/>
              <w:autoSpaceDN w:val="0"/>
              <w:adjustRightInd w:val="0"/>
              <w:spacing w:after="0" w:line="320" w:lineRule="atLeast"/>
              <w:ind w:left="60" w:right="60"/>
              <w:jc w:val="both"/>
              <w:rPr>
                <w:rFonts w:ascii="Arial" w:hAnsi="Arial" w:cs="Arial"/>
                <w:color w:val="000000"/>
              </w:rPr>
            </w:pPr>
            <w:r w:rsidRPr="005A277C">
              <w:rPr>
                <w:rFonts w:ascii="Arial" w:hAnsi="Arial" w:cs="Arial"/>
                <w:color w:val="000000"/>
              </w:rPr>
              <w:t>Correlations</w:t>
            </w:r>
          </w:p>
        </w:tc>
        <w:tc>
          <w:tcPr>
            <w:tcW w:w="671" w:type="dxa"/>
            <w:tcBorders>
              <w:top w:val="single" w:sz="4" w:space="0" w:color="auto"/>
              <w:left w:val="nil"/>
              <w:bottom w:val="nil"/>
              <w:right w:val="single" w:sz="4" w:space="0" w:color="auto"/>
            </w:tcBorders>
            <w:shd w:val="clear" w:color="auto" w:fill="FFFFFF"/>
          </w:tcPr>
          <w:p w14:paraId="24631EC8" w14:textId="77777777" w:rsidR="004A27BA" w:rsidRPr="005A277C" w:rsidRDefault="004A27BA" w:rsidP="00E14FDF">
            <w:pPr>
              <w:autoSpaceDE w:val="0"/>
              <w:autoSpaceDN w:val="0"/>
              <w:adjustRightInd w:val="0"/>
              <w:spacing w:after="0" w:line="320" w:lineRule="atLeast"/>
              <w:ind w:left="60" w:right="60"/>
              <w:jc w:val="both"/>
              <w:rPr>
                <w:rFonts w:ascii="Arial" w:hAnsi="Arial" w:cs="Arial"/>
                <w:color w:val="000000"/>
              </w:rPr>
            </w:pPr>
            <w:r w:rsidRPr="005A277C">
              <w:rPr>
                <w:rFonts w:ascii="Arial" w:hAnsi="Arial" w:cs="Arial"/>
                <w:color w:val="000000"/>
              </w:rPr>
              <w:t>NI</w:t>
            </w:r>
          </w:p>
        </w:tc>
        <w:tc>
          <w:tcPr>
            <w:tcW w:w="943" w:type="dxa"/>
            <w:gridSpan w:val="2"/>
            <w:tcBorders>
              <w:top w:val="single" w:sz="4" w:space="0" w:color="auto"/>
              <w:left w:val="single" w:sz="4" w:space="0" w:color="auto"/>
              <w:bottom w:val="nil"/>
            </w:tcBorders>
            <w:shd w:val="clear" w:color="auto" w:fill="FFFFFF"/>
            <w:vAlign w:val="center"/>
          </w:tcPr>
          <w:p w14:paraId="09A09210"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00"/>
              </w:rPr>
            </w:pPr>
            <w:r w:rsidRPr="005A277C">
              <w:rPr>
                <w:rFonts w:ascii="Arial" w:hAnsi="Arial" w:cs="Arial"/>
                <w:color w:val="000000"/>
              </w:rPr>
              <w:t>1.000</w:t>
            </w:r>
          </w:p>
        </w:tc>
        <w:tc>
          <w:tcPr>
            <w:tcW w:w="900" w:type="dxa"/>
            <w:gridSpan w:val="2"/>
            <w:tcBorders>
              <w:top w:val="single" w:sz="4" w:space="0" w:color="auto"/>
              <w:bottom w:val="nil"/>
            </w:tcBorders>
            <w:shd w:val="clear" w:color="auto" w:fill="FFFFFF"/>
            <w:vAlign w:val="center"/>
          </w:tcPr>
          <w:p w14:paraId="70101426"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.123</w:t>
            </w:r>
          </w:p>
        </w:tc>
        <w:tc>
          <w:tcPr>
            <w:tcW w:w="810" w:type="dxa"/>
            <w:gridSpan w:val="2"/>
            <w:tcBorders>
              <w:top w:val="single" w:sz="4" w:space="0" w:color="auto"/>
              <w:bottom w:val="nil"/>
            </w:tcBorders>
            <w:shd w:val="clear" w:color="auto" w:fill="FFFFFF"/>
            <w:vAlign w:val="center"/>
          </w:tcPr>
          <w:p w14:paraId="33E1F9AE"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-.009</w:t>
            </w:r>
          </w:p>
        </w:tc>
        <w:tc>
          <w:tcPr>
            <w:tcW w:w="900" w:type="dxa"/>
            <w:gridSpan w:val="2"/>
            <w:tcBorders>
              <w:top w:val="single" w:sz="4" w:space="0" w:color="auto"/>
              <w:bottom w:val="nil"/>
            </w:tcBorders>
            <w:shd w:val="clear" w:color="auto" w:fill="FFFFFF"/>
            <w:vAlign w:val="center"/>
          </w:tcPr>
          <w:p w14:paraId="7F34560F"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-.161</w:t>
            </w:r>
          </w:p>
        </w:tc>
        <w:tc>
          <w:tcPr>
            <w:tcW w:w="720" w:type="dxa"/>
            <w:gridSpan w:val="2"/>
            <w:tcBorders>
              <w:top w:val="single" w:sz="4" w:space="0" w:color="auto"/>
              <w:bottom w:val="nil"/>
            </w:tcBorders>
            <w:shd w:val="clear" w:color="auto" w:fill="FFFFFF"/>
            <w:vAlign w:val="center"/>
          </w:tcPr>
          <w:p w14:paraId="15D67317"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.041</w:t>
            </w:r>
          </w:p>
        </w:tc>
        <w:tc>
          <w:tcPr>
            <w:tcW w:w="810" w:type="dxa"/>
            <w:gridSpan w:val="2"/>
            <w:tcBorders>
              <w:top w:val="single" w:sz="4" w:space="0" w:color="auto"/>
              <w:bottom w:val="nil"/>
              <w:right w:val="single" w:sz="4" w:space="0" w:color="000000"/>
            </w:tcBorders>
            <w:shd w:val="clear" w:color="auto" w:fill="FFFFFF"/>
            <w:vAlign w:val="center"/>
          </w:tcPr>
          <w:p w14:paraId="5F09F3B9"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-.478</w:t>
            </w:r>
          </w:p>
        </w:tc>
      </w:tr>
      <w:tr w:rsidR="004A27BA" w:rsidRPr="00E14FDF" w14:paraId="43708611" w14:textId="77777777" w:rsidTr="005A277C">
        <w:trPr>
          <w:gridAfter w:val="1"/>
          <w:wAfter w:w="6" w:type="dxa"/>
          <w:cantSplit/>
          <w:trHeight w:val="288"/>
        </w:trPr>
        <w:tc>
          <w:tcPr>
            <w:tcW w:w="398" w:type="dxa"/>
            <w:vMerge/>
            <w:tcBorders>
              <w:top w:val="single" w:sz="16" w:space="0" w:color="000000"/>
              <w:left w:val="single" w:sz="4" w:space="0" w:color="000000"/>
              <w:bottom w:val="single" w:sz="16" w:space="0" w:color="000000"/>
              <w:right w:val="nil"/>
            </w:tcBorders>
            <w:shd w:val="clear" w:color="auto" w:fill="FFFFFF"/>
          </w:tcPr>
          <w:p w14:paraId="45B1CF0E" w14:textId="77777777" w:rsidR="004A27BA" w:rsidRPr="005A277C" w:rsidRDefault="004A27BA" w:rsidP="00E14FDF">
            <w:pPr>
              <w:autoSpaceDE w:val="0"/>
              <w:autoSpaceDN w:val="0"/>
              <w:adjustRightInd w:val="0"/>
              <w:spacing w:after="0" w:line="240" w:lineRule="auto"/>
              <w:jc w:val="both"/>
              <w:rPr>
                <w:rFonts w:ascii="Arial" w:hAnsi="Arial" w:cs="Arial"/>
                <w:color w:val="000000"/>
              </w:rPr>
            </w:pPr>
          </w:p>
        </w:tc>
        <w:tc>
          <w:tcPr>
            <w:tcW w:w="1402" w:type="dxa"/>
            <w:vMerge/>
            <w:tcBorders>
              <w:top w:val="single" w:sz="16" w:space="0" w:color="000000"/>
              <w:left w:val="nil"/>
              <w:right w:val="nil"/>
            </w:tcBorders>
            <w:shd w:val="clear" w:color="auto" w:fill="FFFFFF"/>
          </w:tcPr>
          <w:p w14:paraId="5161166A" w14:textId="77777777" w:rsidR="004A27BA" w:rsidRPr="005A277C" w:rsidRDefault="004A27BA" w:rsidP="00E14FDF">
            <w:pPr>
              <w:autoSpaceDE w:val="0"/>
              <w:autoSpaceDN w:val="0"/>
              <w:adjustRightInd w:val="0"/>
              <w:spacing w:after="0" w:line="240" w:lineRule="auto"/>
              <w:jc w:val="both"/>
              <w:rPr>
                <w:rFonts w:ascii="Arial" w:hAnsi="Arial" w:cs="Arial"/>
                <w:color w:val="000000"/>
              </w:rPr>
            </w:pPr>
          </w:p>
        </w:tc>
        <w:tc>
          <w:tcPr>
            <w:tcW w:w="671" w:type="dxa"/>
            <w:tcBorders>
              <w:top w:val="nil"/>
              <w:left w:val="nil"/>
              <w:bottom w:val="nil"/>
              <w:right w:val="single" w:sz="4" w:space="0" w:color="auto"/>
            </w:tcBorders>
            <w:shd w:val="clear" w:color="auto" w:fill="FFFFFF"/>
          </w:tcPr>
          <w:p w14:paraId="14A5C18B" w14:textId="77777777" w:rsidR="004A27BA" w:rsidRPr="005A277C" w:rsidRDefault="004A27BA" w:rsidP="00E14FDF">
            <w:pPr>
              <w:autoSpaceDE w:val="0"/>
              <w:autoSpaceDN w:val="0"/>
              <w:adjustRightInd w:val="0"/>
              <w:spacing w:after="0" w:line="320" w:lineRule="atLeast"/>
              <w:ind w:left="60" w:right="60"/>
              <w:jc w:val="both"/>
              <w:rPr>
                <w:rFonts w:ascii="Arial" w:hAnsi="Arial" w:cs="Arial"/>
                <w:color w:val="000000"/>
              </w:rPr>
            </w:pPr>
            <w:r w:rsidRPr="005A277C">
              <w:rPr>
                <w:rFonts w:ascii="Arial" w:hAnsi="Arial" w:cs="Arial"/>
                <w:color w:val="000000"/>
              </w:rPr>
              <w:t>ROA</w:t>
            </w:r>
          </w:p>
        </w:tc>
        <w:tc>
          <w:tcPr>
            <w:tcW w:w="943" w:type="dxa"/>
            <w:gridSpan w:val="2"/>
            <w:tcBorders>
              <w:top w:val="nil"/>
              <w:left w:val="single" w:sz="4" w:space="0" w:color="auto"/>
              <w:bottom w:val="nil"/>
            </w:tcBorders>
            <w:shd w:val="clear" w:color="auto" w:fill="FFFFFF"/>
            <w:vAlign w:val="center"/>
          </w:tcPr>
          <w:p w14:paraId="35FEAD97"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.123</w:t>
            </w:r>
          </w:p>
        </w:tc>
        <w:tc>
          <w:tcPr>
            <w:tcW w:w="900" w:type="dxa"/>
            <w:gridSpan w:val="2"/>
            <w:tcBorders>
              <w:top w:val="nil"/>
              <w:bottom w:val="nil"/>
            </w:tcBorders>
            <w:shd w:val="clear" w:color="auto" w:fill="FFFFFF"/>
            <w:vAlign w:val="center"/>
          </w:tcPr>
          <w:p w14:paraId="06564743"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00"/>
              </w:rPr>
            </w:pPr>
            <w:r w:rsidRPr="005A277C">
              <w:rPr>
                <w:rFonts w:ascii="Arial" w:hAnsi="Arial" w:cs="Arial"/>
                <w:color w:val="000000"/>
              </w:rPr>
              <w:t>1.000</w:t>
            </w:r>
          </w:p>
        </w:tc>
        <w:tc>
          <w:tcPr>
            <w:tcW w:w="810" w:type="dxa"/>
            <w:gridSpan w:val="2"/>
            <w:tcBorders>
              <w:top w:val="nil"/>
              <w:bottom w:val="nil"/>
            </w:tcBorders>
            <w:shd w:val="clear" w:color="auto" w:fill="FFFFFF"/>
            <w:vAlign w:val="center"/>
          </w:tcPr>
          <w:p w14:paraId="36F87ACE"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.261</w:t>
            </w:r>
          </w:p>
        </w:tc>
        <w:tc>
          <w:tcPr>
            <w:tcW w:w="900" w:type="dxa"/>
            <w:gridSpan w:val="2"/>
            <w:tcBorders>
              <w:top w:val="nil"/>
              <w:bottom w:val="nil"/>
            </w:tcBorders>
            <w:shd w:val="clear" w:color="auto" w:fill="FFFFFF"/>
            <w:vAlign w:val="center"/>
          </w:tcPr>
          <w:p w14:paraId="758C03C7"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.194</w:t>
            </w:r>
          </w:p>
        </w:tc>
        <w:tc>
          <w:tcPr>
            <w:tcW w:w="720" w:type="dxa"/>
            <w:gridSpan w:val="2"/>
            <w:tcBorders>
              <w:top w:val="nil"/>
              <w:bottom w:val="nil"/>
            </w:tcBorders>
            <w:shd w:val="clear" w:color="auto" w:fill="FFFFFF"/>
            <w:vAlign w:val="center"/>
          </w:tcPr>
          <w:p w14:paraId="1779EC6C"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-.093</w:t>
            </w:r>
          </w:p>
        </w:tc>
        <w:tc>
          <w:tcPr>
            <w:tcW w:w="810" w:type="dxa"/>
            <w:gridSpan w:val="2"/>
            <w:tcBorders>
              <w:top w:val="nil"/>
              <w:bottom w:val="nil"/>
              <w:right w:val="single" w:sz="4" w:space="0" w:color="000000"/>
            </w:tcBorders>
            <w:shd w:val="clear" w:color="auto" w:fill="FFFFFF"/>
            <w:vAlign w:val="center"/>
          </w:tcPr>
          <w:p w14:paraId="3B6F99EA"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-.421</w:t>
            </w:r>
          </w:p>
        </w:tc>
      </w:tr>
      <w:tr w:rsidR="004A27BA" w:rsidRPr="00E14FDF" w14:paraId="0CA0915B" w14:textId="77777777" w:rsidTr="005A277C">
        <w:trPr>
          <w:gridAfter w:val="1"/>
          <w:wAfter w:w="6" w:type="dxa"/>
          <w:cantSplit/>
          <w:trHeight w:val="288"/>
        </w:trPr>
        <w:tc>
          <w:tcPr>
            <w:tcW w:w="398" w:type="dxa"/>
            <w:vMerge/>
            <w:tcBorders>
              <w:top w:val="single" w:sz="16" w:space="0" w:color="000000"/>
              <w:left w:val="single" w:sz="4" w:space="0" w:color="000000"/>
              <w:bottom w:val="single" w:sz="16" w:space="0" w:color="000000"/>
              <w:right w:val="nil"/>
            </w:tcBorders>
            <w:shd w:val="clear" w:color="auto" w:fill="FFFFFF"/>
          </w:tcPr>
          <w:p w14:paraId="4ED40EC5" w14:textId="77777777" w:rsidR="004A27BA" w:rsidRPr="005A277C" w:rsidRDefault="004A27BA" w:rsidP="00E14FDF">
            <w:pPr>
              <w:autoSpaceDE w:val="0"/>
              <w:autoSpaceDN w:val="0"/>
              <w:adjustRightInd w:val="0"/>
              <w:spacing w:after="0" w:line="240" w:lineRule="auto"/>
              <w:jc w:val="both"/>
              <w:rPr>
                <w:rFonts w:ascii="Arial" w:hAnsi="Arial" w:cs="Arial"/>
                <w:color w:val="000000"/>
              </w:rPr>
            </w:pPr>
          </w:p>
        </w:tc>
        <w:tc>
          <w:tcPr>
            <w:tcW w:w="1402" w:type="dxa"/>
            <w:vMerge/>
            <w:tcBorders>
              <w:top w:val="single" w:sz="16" w:space="0" w:color="000000"/>
              <w:left w:val="nil"/>
              <w:right w:val="nil"/>
            </w:tcBorders>
            <w:shd w:val="clear" w:color="auto" w:fill="FFFFFF"/>
          </w:tcPr>
          <w:p w14:paraId="3847782E" w14:textId="77777777" w:rsidR="004A27BA" w:rsidRPr="005A277C" w:rsidRDefault="004A27BA" w:rsidP="00E14FDF">
            <w:pPr>
              <w:autoSpaceDE w:val="0"/>
              <w:autoSpaceDN w:val="0"/>
              <w:adjustRightInd w:val="0"/>
              <w:spacing w:after="0" w:line="240" w:lineRule="auto"/>
              <w:jc w:val="both"/>
              <w:rPr>
                <w:rFonts w:ascii="Arial" w:hAnsi="Arial" w:cs="Arial"/>
                <w:color w:val="000000"/>
              </w:rPr>
            </w:pPr>
          </w:p>
        </w:tc>
        <w:tc>
          <w:tcPr>
            <w:tcW w:w="671" w:type="dxa"/>
            <w:tcBorders>
              <w:top w:val="nil"/>
              <w:left w:val="nil"/>
              <w:bottom w:val="nil"/>
              <w:right w:val="single" w:sz="4" w:space="0" w:color="auto"/>
            </w:tcBorders>
            <w:shd w:val="clear" w:color="auto" w:fill="FFFFFF"/>
          </w:tcPr>
          <w:p w14:paraId="28DA43AB" w14:textId="77777777" w:rsidR="004A27BA" w:rsidRPr="005A277C" w:rsidRDefault="004A27BA" w:rsidP="00E14FDF">
            <w:pPr>
              <w:autoSpaceDE w:val="0"/>
              <w:autoSpaceDN w:val="0"/>
              <w:adjustRightInd w:val="0"/>
              <w:spacing w:after="0" w:line="320" w:lineRule="atLeast"/>
              <w:ind w:left="60" w:right="60"/>
              <w:jc w:val="both"/>
              <w:rPr>
                <w:rFonts w:ascii="Arial" w:hAnsi="Arial" w:cs="Arial"/>
                <w:color w:val="000000"/>
              </w:rPr>
            </w:pPr>
            <w:r w:rsidRPr="005A277C">
              <w:rPr>
                <w:rFonts w:ascii="Arial" w:hAnsi="Arial" w:cs="Arial"/>
                <w:color w:val="000000"/>
              </w:rPr>
              <w:t>NIM</w:t>
            </w:r>
          </w:p>
        </w:tc>
        <w:tc>
          <w:tcPr>
            <w:tcW w:w="943" w:type="dxa"/>
            <w:gridSpan w:val="2"/>
            <w:tcBorders>
              <w:top w:val="nil"/>
              <w:left w:val="single" w:sz="4" w:space="0" w:color="auto"/>
              <w:bottom w:val="nil"/>
            </w:tcBorders>
            <w:shd w:val="clear" w:color="auto" w:fill="FFFFFF"/>
            <w:vAlign w:val="center"/>
          </w:tcPr>
          <w:p w14:paraId="5862D17C"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-.009</w:t>
            </w:r>
          </w:p>
        </w:tc>
        <w:tc>
          <w:tcPr>
            <w:tcW w:w="900" w:type="dxa"/>
            <w:gridSpan w:val="2"/>
            <w:tcBorders>
              <w:top w:val="nil"/>
              <w:bottom w:val="nil"/>
            </w:tcBorders>
            <w:shd w:val="clear" w:color="auto" w:fill="FFFFFF"/>
            <w:vAlign w:val="center"/>
          </w:tcPr>
          <w:p w14:paraId="620B5E22"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.261</w:t>
            </w:r>
          </w:p>
        </w:tc>
        <w:tc>
          <w:tcPr>
            <w:tcW w:w="810" w:type="dxa"/>
            <w:gridSpan w:val="2"/>
            <w:tcBorders>
              <w:top w:val="nil"/>
              <w:bottom w:val="nil"/>
            </w:tcBorders>
            <w:shd w:val="clear" w:color="auto" w:fill="FFFFFF"/>
            <w:vAlign w:val="center"/>
          </w:tcPr>
          <w:p w14:paraId="69272141"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00"/>
              </w:rPr>
            </w:pPr>
            <w:r w:rsidRPr="005A277C">
              <w:rPr>
                <w:rFonts w:ascii="Arial" w:hAnsi="Arial" w:cs="Arial"/>
                <w:color w:val="000000"/>
              </w:rPr>
              <w:t>1.000</w:t>
            </w:r>
          </w:p>
        </w:tc>
        <w:tc>
          <w:tcPr>
            <w:tcW w:w="900" w:type="dxa"/>
            <w:gridSpan w:val="2"/>
            <w:tcBorders>
              <w:top w:val="nil"/>
              <w:bottom w:val="nil"/>
            </w:tcBorders>
            <w:shd w:val="clear" w:color="auto" w:fill="FFFFFF"/>
            <w:vAlign w:val="center"/>
          </w:tcPr>
          <w:p w14:paraId="1D33B1D4"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-.155</w:t>
            </w:r>
          </w:p>
        </w:tc>
        <w:tc>
          <w:tcPr>
            <w:tcW w:w="720" w:type="dxa"/>
            <w:gridSpan w:val="2"/>
            <w:tcBorders>
              <w:top w:val="nil"/>
              <w:bottom w:val="nil"/>
            </w:tcBorders>
            <w:shd w:val="clear" w:color="auto" w:fill="FFFFFF"/>
            <w:vAlign w:val="center"/>
          </w:tcPr>
          <w:p w14:paraId="6339C51D"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.098</w:t>
            </w:r>
          </w:p>
        </w:tc>
        <w:tc>
          <w:tcPr>
            <w:tcW w:w="810" w:type="dxa"/>
            <w:gridSpan w:val="2"/>
            <w:tcBorders>
              <w:top w:val="nil"/>
              <w:bottom w:val="nil"/>
              <w:right w:val="single" w:sz="4" w:space="0" w:color="000000"/>
            </w:tcBorders>
            <w:shd w:val="clear" w:color="auto" w:fill="FFFFFF"/>
            <w:vAlign w:val="center"/>
          </w:tcPr>
          <w:p w14:paraId="3A4BE518"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-.290</w:t>
            </w:r>
          </w:p>
        </w:tc>
      </w:tr>
      <w:tr w:rsidR="004A27BA" w:rsidRPr="00E14FDF" w14:paraId="57B30DF3" w14:textId="77777777" w:rsidTr="005A277C">
        <w:trPr>
          <w:gridAfter w:val="1"/>
          <w:wAfter w:w="6" w:type="dxa"/>
          <w:cantSplit/>
          <w:trHeight w:val="288"/>
        </w:trPr>
        <w:tc>
          <w:tcPr>
            <w:tcW w:w="398" w:type="dxa"/>
            <w:vMerge/>
            <w:tcBorders>
              <w:top w:val="single" w:sz="16" w:space="0" w:color="000000"/>
              <w:left w:val="single" w:sz="4" w:space="0" w:color="000000"/>
              <w:bottom w:val="single" w:sz="16" w:space="0" w:color="000000"/>
              <w:right w:val="nil"/>
            </w:tcBorders>
            <w:shd w:val="clear" w:color="auto" w:fill="FFFFFF"/>
          </w:tcPr>
          <w:p w14:paraId="06F4F60D" w14:textId="77777777" w:rsidR="004A27BA" w:rsidRPr="005A277C" w:rsidRDefault="004A27BA" w:rsidP="00E14FDF">
            <w:pPr>
              <w:autoSpaceDE w:val="0"/>
              <w:autoSpaceDN w:val="0"/>
              <w:adjustRightInd w:val="0"/>
              <w:spacing w:after="0" w:line="240" w:lineRule="auto"/>
              <w:jc w:val="both"/>
              <w:rPr>
                <w:rFonts w:ascii="Arial" w:hAnsi="Arial" w:cs="Arial"/>
                <w:color w:val="000000"/>
              </w:rPr>
            </w:pPr>
          </w:p>
        </w:tc>
        <w:tc>
          <w:tcPr>
            <w:tcW w:w="1402" w:type="dxa"/>
            <w:vMerge/>
            <w:tcBorders>
              <w:top w:val="single" w:sz="16" w:space="0" w:color="000000"/>
              <w:left w:val="nil"/>
              <w:right w:val="nil"/>
            </w:tcBorders>
            <w:shd w:val="clear" w:color="auto" w:fill="FFFFFF"/>
          </w:tcPr>
          <w:p w14:paraId="7E9007B7" w14:textId="77777777" w:rsidR="004A27BA" w:rsidRPr="005A277C" w:rsidRDefault="004A27BA" w:rsidP="00E14FDF">
            <w:pPr>
              <w:autoSpaceDE w:val="0"/>
              <w:autoSpaceDN w:val="0"/>
              <w:adjustRightInd w:val="0"/>
              <w:spacing w:after="0" w:line="240" w:lineRule="auto"/>
              <w:jc w:val="both"/>
              <w:rPr>
                <w:rFonts w:ascii="Arial" w:hAnsi="Arial" w:cs="Arial"/>
                <w:color w:val="000000"/>
              </w:rPr>
            </w:pPr>
          </w:p>
        </w:tc>
        <w:tc>
          <w:tcPr>
            <w:tcW w:w="671" w:type="dxa"/>
            <w:tcBorders>
              <w:top w:val="nil"/>
              <w:left w:val="nil"/>
              <w:bottom w:val="nil"/>
              <w:right w:val="single" w:sz="4" w:space="0" w:color="auto"/>
            </w:tcBorders>
            <w:shd w:val="clear" w:color="auto" w:fill="FFFFFF"/>
          </w:tcPr>
          <w:p w14:paraId="7685041E" w14:textId="77777777" w:rsidR="004A27BA" w:rsidRPr="005A277C" w:rsidRDefault="004A27BA" w:rsidP="00E14FDF">
            <w:pPr>
              <w:autoSpaceDE w:val="0"/>
              <w:autoSpaceDN w:val="0"/>
              <w:adjustRightInd w:val="0"/>
              <w:spacing w:after="0" w:line="320" w:lineRule="atLeast"/>
              <w:ind w:left="60" w:right="60"/>
              <w:jc w:val="both"/>
              <w:rPr>
                <w:rFonts w:ascii="Arial" w:hAnsi="Arial" w:cs="Arial"/>
                <w:color w:val="000000"/>
              </w:rPr>
            </w:pPr>
            <w:r w:rsidRPr="005A277C">
              <w:rPr>
                <w:rFonts w:ascii="Arial" w:hAnsi="Arial" w:cs="Arial"/>
                <w:color w:val="000000"/>
              </w:rPr>
              <w:t>EPS</w:t>
            </w:r>
          </w:p>
        </w:tc>
        <w:tc>
          <w:tcPr>
            <w:tcW w:w="943" w:type="dxa"/>
            <w:gridSpan w:val="2"/>
            <w:tcBorders>
              <w:top w:val="nil"/>
              <w:left w:val="single" w:sz="4" w:space="0" w:color="auto"/>
              <w:bottom w:val="nil"/>
            </w:tcBorders>
            <w:shd w:val="clear" w:color="auto" w:fill="FFFFFF"/>
            <w:vAlign w:val="center"/>
          </w:tcPr>
          <w:p w14:paraId="67FBF0DA"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-.161</w:t>
            </w:r>
          </w:p>
        </w:tc>
        <w:tc>
          <w:tcPr>
            <w:tcW w:w="900" w:type="dxa"/>
            <w:gridSpan w:val="2"/>
            <w:tcBorders>
              <w:top w:val="nil"/>
              <w:bottom w:val="nil"/>
            </w:tcBorders>
            <w:shd w:val="clear" w:color="auto" w:fill="FFFFFF"/>
            <w:vAlign w:val="center"/>
          </w:tcPr>
          <w:p w14:paraId="4753C212"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.194</w:t>
            </w:r>
          </w:p>
        </w:tc>
        <w:tc>
          <w:tcPr>
            <w:tcW w:w="810" w:type="dxa"/>
            <w:gridSpan w:val="2"/>
            <w:tcBorders>
              <w:top w:val="nil"/>
              <w:bottom w:val="nil"/>
            </w:tcBorders>
            <w:shd w:val="clear" w:color="auto" w:fill="FFFFFF"/>
            <w:vAlign w:val="center"/>
          </w:tcPr>
          <w:p w14:paraId="73491570"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-.155</w:t>
            </w:r>
          </w:p>
        </w:tc>
        <w:tc>
          <w:tcPr>
            <w:tcW w:w="900" w:type="dxa"/>
            <w:gridSpan w:val="2"/>
            <w:tcBorders>
              <w:top w:val="nil"/>
              <w:bottom w:val="nil"/>
            </w:tcBorders>
            <w:shd w:val="clear" w:color="auto" w:fill="FFFFFF"/>
            <w:vAlign w:val="center"/>
          </w:tcPr>
          <w:p w14:paraId="55C84EEA"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00"/>
              </w:rPr>
            </w:pPr>
            <w:r w:rsidRPr="005A277C">
              <w:rPr>
                <w:rFonts w:ascii="Arial" w:hAnsi="Arial" w:cs="Arial"/>
                <w:color w:val="000000"/>
              </w:rPr>
              <w:t>1.000</w:t>
            </w:r>
          </w:p>
        </w:tc>
        <w:tc>
          <w:tcPr>
            <w:tcW w:w="720" w:type="dxa"/>
            <w:gridSpan w:val="2"/>
            <w:tcBorders>
              <w:top w:val="nil"/>
              <w:bottom w:val="nil"/>
            </w:tcBorders>
            <w:shd w:val="clear" w:color="auto" w:fill="FFFFFF"/>
            <w:vAlign w:val="center"/>
          </w:tcPr>
          <w:p w14:paraId="00885023"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-.006</w:t>
            </w:r>
          </w:p>
        </w:tc>
        <w:tc>
          <w:tcPr>
            <w:tcW w:w="810" w:type="dxa"/>
            <w:gridSpan w:val="2"/>
            <w:tcBorders>
              <w:top w:val="nil"/>
              <w:bottom w:val="nil"/>
              <w:right w:val="single" w:sz="4" w:space="0" w:color="000000"/>
            </w:tcBorders>
            <w:shd w:val="clear" w:color="auto" w:fill="FFFFFF"/>
            <w:vAlign w:val="center"/>
          </w:tcPr>
          <w:p w14:paraId="0876FC20"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-.282</w:t>
            </w:r>
          </w:p>
        </w:tc>
      </w:tr>
      <w:tr w:rsidR="004A27BA" w:rsidRPr="00E14FDF" w14:paraId="7BC864CF" w14:textId="77777777" w:rsidTr="005A277C">
        <w:trPr>
          <w:gridAfter w:val="1"/>
          <w:wAfter w:w="6" w:type="dxa"/>
          <w:cantSplit/>
          <w:trHeight w:val="288"/>
        </w:trPr>
        <w:tc>
          <w:tcPr>
            <w:tcW w:w="398" w:type="dxa"/>
            <w:vMerge/>
            <w:tcBorders>
              <w:top w:val="single" w:sz="16" w:space="0" w:color="000000"/>
              <w:left w:val="single" w:sz="4" w:space="0" w:color="000000"/>
              <w:bottom w:val="single" w:sz="16" w:space="0" w:color="000000"/>
              <w:right w:val="nil"/>
            </w:tcBorders>
            <w:shd w:val="clear" w:color="auto" w:fill="FFFFFF"/>
          </w:tcPr>
          <w:p w14:paraId="0B2AFCB5" w14:textId="77777777" w:rsidR="004A27BA" w:rsidRPr="005A277C" w:rsidRDefault="004A27BA" w:rsidP="00E14FDF">
            <w:pPr>
              <w:autoSpaceDE w:val="0"/>
              <w:autoSpaceDN w:val="0"/>
              <w:adjustRightInd w:val="0"/>
              <w:spacing w:after="0" w:line="240" w:lineRule="auto"/>
              <w:jc w:val="both"/>
              <w:rPr>
                <w:rFonts w:ascii="Arial" w:hAnsi="Arial" w:cs="Arial"/>
                <w:color w:val="000000"/>
              </w:rPr>
            </w:pPr>
          </w:p>
        </w:tc>
        <w:tc>
          <w:tcPr>
            <w:tcW w:w="1402" w:type="dxa"/>
            <w:vMerge/>
            <w:tcBorders>
              <w:top w:val="single" w:sz="16" w:space="0" w:color="000000"/>
              <w:left w:val="nil"/>
              <w:right w:val="nil"/>
            </w:tcBorders>
            <w:shd w:val="clear" w:color="auto" w:fill="FFFFFF"/>
          </w:tcPr>
          <w:p w14:paraId="0B2D6A3F" w14:textId="77777777" w:rsidR="004A27BA" w:rsidRPr="005A277C" w:rsidRDefault="004A27BA" w:rsidP="00E14FDF">
            <w:pPr>
              <w:autoSpaceDE w:val="0"/>
              <w:autoSpaceDN w:val="0"/>
              <w:adjustRightInd w:val="0"/>
              <w:spacing w:after="0" w:line="240" w:lineRule="auto"/>
              <w:jc w:val="both"/>
              <w:rPr>
                <w:rFonts w:ascii="Arial" w:hAnsi="Arial" w:cs="Arial"/>
                <w:color w:val="000000"/>
              </w:rPr>
            </w:pPr>
          </w:p>
        </w:tc>
        <w:tc>
          <w:tcPr>
            <w:tcW w:w="671" w:type="dxa"/>
            <w:tcBorders>
              <w:top w:val="nil"/>
              <w:left w:val="nil"/>
              <w:bottom w:val="nil"/>
              <w:right w:val="single" w:sz="4" w:space="0" w:color="auto"/>
            </w:tcBorders>
            <w:shd w:val="clear" w:color="auto" w:fill="FFFFFF"/>
          </w:tcPr>
          <w:p w14:paraId="6851B918" w14:textId="77777777" w:rsidR="004A27BA" w:rsidRPr="005A277C" w:rsidRDefault="004A27BA" w:rsidP="00E14FDF">
            <w:pPr>
              <w:autoSpaceDE w:val="0"/>
              <w:autoSpaceDN w:val="0"/>
              <w:adjustRightInd w:val="0"/>
              <w:spacing w:after="0" w:line="320" w:lineRule="atLeast"/>
              <w:ind w:left="60" w:right="60"/>
              <w:jc w:val="both"/>
              <w:rPr>
                <w:rFonts w:ascii="Arial" w:hAnsi="Arial" w:cs="Arial"/>
                <w:color w:val="000000"/>
              </w:rPr>
            </w:pPr>
            <w:r w:rsidRPr="005A277C">
              <w:rPr>
                <w:rFonts w:ascii="Arial" w:hAnsi="Arial" w:cs="Arial"/>
                <w:color w:val="000000"/>
              </w:rPr>
              <w:t>NPM</w:t>
            </w:r>
          </w:p>
        </w:tc>
        <w:tc>
          <w:tcPr>
            <w:tcW w:w="943" w:type="dxa"/>
            <w:gridSpan w:val="2"/>
            <w:tcBorders>
              <w:top w:val="nil"/>
              <w:left w:val="single" w:sz="4" w:space="0" w:color="auto"/>
              <w:bottom w:val="nil"/>
            </w:tcBorders>
            <w:shd w:val="clear" w:color="auto" w:fill="FFFFFF"/>
            <w:vAlign w:val="center"/>
          </w:tcPr>
          <w:p w14:paraId="2236AF21"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.041</w:t>
            </w:r>
          </w:p>
        </w:tc>
        <w:tc>
          <w:tcPr>
            <w:tcW w:w="900" w:type="dxa"/>
            <w:gridSpan w:val="2"/>
            <w:tcBorders>
              <w:top w:val="nil"/>
              <w:bottom w:val="nil"/>
            </w:tcBorders>
            <w:shd w:val="clear" w:color="auto" w:fill="FFFFFF"/>
            <w:vAlign w:val="center"/>
          </w:tcPr>
          <w:p w14:paraId="26E93D90"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-.093</w:t>
            </w:r>
          </w:p>
        </w:tc>
        <w:tc>
          <w:tcPr>
            <w:tcW w:w="810" w:type="dxa"/>
            <w:gridSpan w:val="2"/>
            <w:tcBorders>
              <w:top w:val="nil"/>
              <w:bottom w:val="nil"/>
            </w:tcBorders>
            <w:shd w:val="clear" w:color="auto" w:fill="FFFFFF"/>
            <w:vAlign w:val="center"/>
          </w:tcPr>
          <w:p w14:paraId="5CEB761B"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.098</w:t>
            </w:r>
          </w:p>
        </w:tc>
        <w:tc>
          <w:tcPr>
            <w:tcW w:w="900" w:type="dxa"/>
            <w:gridSpan w:val="2"/>
            <w:tcBorders>
              <w:top w:val="nil"/>
              <w:bottom w:val="nil"/>
            </w:tcBorders>
            <w:shd w:val="clear" w:color="auto" w:fill="FFFFFF"/>
            <w:vAlign w:val="center"/>
          </w:tcPr>
          <w:p w14:paraId="501EDDDF"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-.006</w:t>
            </w:r>
          </w:p>
        </w:tc>
        <w:tc>
          <w:tcPr>
            <w:tcW w:w="720" w:type="dxa"/>
            <w:gridSpan w:val="2"/>
            <w:tcBorders>
              <w:top w:val="nil"/>
              <w:bottom w:val="nil"/>
            </w:tcBorders>
            <w:shd w:val="clear" w:color="auto" w:fill="FFFFFF"/>
            <w:vAlign w:val="center"/>
          </w:tcPr>
          <w:p w14:paraId="4B329BB6"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00"/>
              </w:rPr>
            </w:pPr>
            <w:r w:rsidRPr="005A277C">
              <w:rPr>
                <w:rFonts w:ascii="Arial" w:hAnsi="Arial" w:cs="Arial"/>
                <w:color w:val="000000"/>
              </w:rPr>
              <w:t>1.000</w:t>
            </w:r>
          </w:p>
        </w:tc>
        <w:tc>
          <w:tcPr>
            <w:tcW w:w="810" w:type="dxa"/>
            <w:gridSpan w:val="2"/>
            <w:tcBorders>
              <w:top w:val="nil"/>
              <w:bottom w:val="nil"/>
              <w:right w:val="single" w:sz="4" w:space="0" w:color="000000"/>
            </w:tcBorders>
            <w:shd w:val="clear" w:color="auto" w:fill="FFFFFF"/>
            <w:vAlign w:val="center"/>
          </w:tcPr>
          <w:p w14:paraId="6F8C7DF0"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00"/>
              </w:rPr>
            </w:pPr>
            <w:r w:rsidRPr="005A277C">
              <w:rPr>
                <w:rFonts w:ascii="Arial" w:hAnsi="Arial" w:cs="Arial"/>
                <w:color w:val="0000FF"/>
              </w:rPr>
              <w:t>-.511</w:t>
            </w:r>
          </w:p>
        </w:tc>
      </w:tr>
      <w:tr w:rsidR="004A27BA" w:rsidRPr="00E14FDF" w14:paraId="759BC1F6" w14:textId="77777777" w:rsidTr="005A277C">
        <w:trPr>
          <w:gridAfter w:val="1"/>
          <w:wAfter w:w="6" w:type="dxa"/>
          <w:cantSplit/>
          <w:trHeight w:val="288"/>
        </w:trPr>
        <w:tc>
          <w:tcPr>
            <w:tcW w:w="398" w:type="dxa"/>
            <w:vMerge/>
            <w:tcBorders>
              <w:top w:val="single" w:sz="16" w:space="0" w:color="000000"/>
              <w:left w:val="single" w:sz="4" w:space="0" w:color="000000"/>
              <w:bottom w:val="single" w:sz="4" w:space="0" w:color="000000"/>
              <w:right w:val="nil"/>
            </w:tcBorders>
            <w:shd w:val="clear" w:color="auto" w:fill="FFFFFF"/>
          </w:tcPr>
          <w:p w14:paraId="51D04685" w14:textId="77777777" w:rsidR="004A27BA" w:rsidRPr="005A277C" w:rsidRDefault="004A27BA" w:rsidP="00E14FDF">
            <w:pPr>
              <w:autoSpaceDE w:val="0"/>
              <w:autoSpaceDN w:val="0"/>
              <w:adjustRightInd w:val="0"/>
              <w:spacing w:after="0" w:line="240" w:lineRule="auto"/>
              <w:jc w:val="both"/>
              <w:rPr>
                <w:rFonts w:ascii="Arial" w:hAnsi="Arial" w:cs="Arial"/>
                <w:color w:val="000000"/>
              </w:rPr>
            </w:pPr>
          </w:p>
        </w:tc>
        <w:tc>
          <w:tcPr>
            <w:tcW w:w="1402" w:type="dxa"/>
            <w:vMerge/>
            <w:tcBorders>
              <w:top w:val="single" w:sz="16" w:space="0" w:color="000000"/>
              <w:left w:val="nil"/>
              <w:bottom w:val="single" w:sz="4" w:space="0" w:color="000000"/>
              <w:right w:val="nil"/>
            </w:tcBorders>
            <w:shd w:val="clear" w:color="auto" w:fill="FFFFFF"/>
          </w:tcPr>
          <w:p w14:paraId="3E2E36C1" w14:textId="77777777" w:rsidR="004A27BA" w:rsidRPr="005A277C" w:rsidRDefault="004A27BA" w:rsidP="00E14FDF">
            <w:pPr>
              <w:autoSpaceDE w:val="0"/>
              <w:autoSpaceDN w:val="0"/>
              <w:adjustRightInd w:val="0"/>
              <w:spacing w:after="0" w:line="240" w:lineRule="auto"/>
              <w:jc w:val="both"/>
              <w:rPr>
                <w:rFonts w:ascii="Arial" w:hAnsi="Arial" w:cs="Arial"/>
                <w:color w:val="000000"/>
              </w:rPr>
            </w:pPr>
          </w:p>
        </w:tc>
        <w:tc>
          <w:tcPr>
            <w:tcW w:w="671" w:type="dxa"/>
            <w:tcBorders>
              <w:top w:val="nil"/>
              <w:left w:val="nil"/>
              <w:bottom w:val="single" w:sz="4" w:space="0" w:color="000000"/>
              <w:right w:val="single" w:sz="4" w:space="0" w:color="auto"/>
            </w:tcBorders>
            <w:shd w:val="clear" w:color="auto" w:fill="FFFFFF"/>
          </w:tcPr>
          <w:p w14:paraId="0DF76D2C" w14:textId="77777777" w:rsidR="004A27BA" w:rsidRPr="005A277C" w:rsidRDefault="004A27BA" w:rsidP="00E14FDF">
            <w:pPr>
              <w:autoSpaceDE w:val="0"/>
              <w:autoSpaceDN w:val="0"/>
              <w:adjustRightInd w:val="0"/>
              <w:spacing w:after="0" w:line="320" w:lineRule="atLeast"/>
              <w:ind w:left="60" w:right="60"/>
              <w:jc w:val="both"/>
              <w:rPr>
                <w:rFonts w:ascii="Arial" w:hAnsi="Arial" w:cs="Arial"/>
                <w:color w:val="000000"/>
              </w:rPr>
            </w:pPr>
            <w:r w:rsidRPr="005A277C">
              <w:rPr>
                <w:rFonts w:ascii="Arial" w:hAnsi="Arial" w:cs="Arial"/>
                <w:color w:val="000000"/>
              </w:rPr>
              <w:t>ROE</w:t>
            </w:r>
          </w:p>
        </w:tc>
        <w:tc>
          <w:tcPr>
            <w:tcW w:w="943" w:type="dxa"/>
            <w:gridSpan w:val="2"/>
            <w:tcBorders>
              <w:top w:val="nil"/>
              <w:left w:val="single" w:sz="4" w:space="0" w:color="auto"/>
              <w:bottom w:val="single" w:sz="4" w:space="0" w:color="000000"/>
            </w:tcBorders>
            <w:shd w:val="clear" w:color="auto" w:fill="FFFFFF"/>
            <w:vAlign w:val="center"/>
          </w:tcPr>
          <w:p w14:paraId="6823E967"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-.478</w:t>
            </w:r>
          </w:p>
        </w:tc>
        <w:tc>
          <w:tcPr>
            <w:tcW w:w="900" w:type="dxa"/>
            <w:gridSpan w:val="2"/>
            <w:tcBorders>
              <w:top w:val="nil"/>
              <w:bottom w:val="single" w:sz="4" w:space="0" w:color="000000"/>
            </w:tcBorders>
            <w:shd w:val="clear" w:color="auto" w:fill="FFFFFF"/>
            <w:vAlign w:val="center"/>
          </w:tcPr>
          <w:p w14:paraId="44BE0C01"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-.421</w:t>
            </w:r>
          </w:p>
        </w:tc>
        <w:tc>
          <w:tcPr>
            <w:tcW w:w="810" w:type="dxa"/>
            <w:gridSpan w:val="2"/>
            <w:tcBorders>
              <w:top w:val="nil"/>
              <w:bottom w:val="single" w:sz="4" w:space="0" w:color="000000"/>
            </w:tcBorders>
            <w:shd w:val="clear" w:color="auto" w:fill="FFFFFF"/>
            <w:vAlign w:val="center"/>
          </w:tcPr>
          <w:p w14:paraId="49DF584E"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-.290</w:t>
            </w:r>
          </w:p>
        </w:tc>
        <w:tc>
          <w:tcPr>
            <w:tcW w:w="900" w:type="dxa"/>
            <w:gridSpan w:val="2"/>
            <w:tcBorders>
              <w:top w:val="nil"/>
              <w:bottom w:val="single" w:sz="4" w:space="0" w:color="000000"/>
            </w:tcBorders>
            <w:shd w:val="clear" w:color="auto" w:fill="FFFFFF"/>
            <w:vAlign w:val="center"/>
          </w:tcPr>
          <w:p w14:paraId="184B8F4A"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FF"/>
              </w:rPr>
            </w:pPr>
            <w:r w:rsidRPr="005A277C">
              <w:rPr>
                <w:rFonts w:ascii="Arial" w:hAnsi="Arial" w:cs="Arial"/>
                <w:color w:val="0000FF"/>
              </w:rPr>
              <w:t>-.282</w:t>
            </w:r>
          </w:p>
        </w:tc>
        <w:tc>
          <w:tcPr>
            <w:tcW w:w="720" w:type="dxa"/>
            <w:gridSpan w:val="2"/>
            <w:tcBorders>
              <w:top w:val="nil"/>
              <w:bottom w:val="single" w:sz="4" w:space="0" w:color="000000"/>
            </w:tcBorders>
            <w:shd w:val="clear" w:color="auto" w:fill="FFFFFF"/>
            <w:vAlign w:val="center"/>
          </w:tcPr>
          <w:p w14:paraId="25C4D364"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00"/>
              </w:rPr>
            </w:pPr>
            <w:r w:rsidRPr="005A277C">
              <w:rPr>
                <w:rFonts w:ascii="Arial" w:hAnsi="Arial" w:cs="Arial"/>
                <w:color w:val="0000FF"/>
              </w:rPr>
              <w:t>-.511</w:t>
            </w:r>
          </w:p>
        </w:tc>
        <w:tc>
          <w:tcPr>
            <w:tcW w:w="810" w:type="dxa"/>
            <w:gridSpan w:val="2"/>
            <w:tcBorders>
              <w:top w:val="nil"/>
              <w:bottom w:val="single" w:sz="4" w:space="0" w:color="000000"/>
              <w:right w:val="single" w:sz="4" w:space="0" w:color="000000"/>
            </w:tcBorders>
            <w:shd w:val="clear" w:color="auto" w:fill="FFFFFF"/>
            <w:vAlign w:val="center"/>
          </w:tcPr>
          <w:p w14:paraId="0AEE5E13" w14:textId="77777777" w:rsidR="004A27BA" w:rsidRPr="005A277C" w:rsidRDefault="004A27BA" w:rsidP="00CA7B3D">
            <w:pPr>
              <w:autoSpaceDE w:val="0"/>
              <w:autoSpaceDN w:val="0"/>
              <w:adjustRightInd w:val="0"/>
              <w:spacing w:after="0" w:line="320" w:lineRule="atLeast"/>
              <w:ind w:left="60" w:right="60"/>
              <w:jc w:val="right"/>
              <w:rPr>
                <w:rFonts w:ascii="Arial" w:hAnsi="Arial" w:cs="Arial"/>
                <w:color w:val="000000"/>
              </w:rPr>
            </w:pPr>
            <w:r w:rsidRPr="005A277C">
              <w:rPr>
                <w:rFonts w:ascii="Arial" w:hAnsi="Arial" w:cs="Arial"/>
                <w:color w:val="000000"/>
              </w:rPr>
              <w:t>1.000</w:t>
            </w:r>
          </w:p>
        </w:tc>
      </w:tr>
      <w:tr w:rsidR="004A27BA" w:rsidRPr="00E14FDF" w14:paraId="47895113" w14:textId="77777777" w:rsidTr="005A277C">
        <w:trPr>
          <w:cantSplit/>
          <w:trHeight w:val="288"/>
        </w:trPr>
        <w:tc>
          <w:tcPr>
            <w:tcW w:w="7560" w:type="dxa"/>
            <w:gridSpan w:val="16"/>
            <w:tcBorders>
              <w:top w:val="single" w:sz="4" w:space="0" w:color="000000"/>
              <w:left w:val="nil"/>
              <w:bottom w:val="nil"/>
              <w:right w:val="nil"/>
            </w:tcBorders>
            <w:shd w:val="clear" w:color="auto" w:fill="FFFFFF"/>
          </w:tcPr>
          <w:p w14:paraId="1093EC3A" w14:textId="29C14188" w:rsidR="004A27BA" w:rsidRPr="005A277C" w:rsidRDefault="004A27BA" w:rsidP="00E14FDF">
            <w:pPr>
              <w:autoSpaceDE w:val="0"/>
              <w:autoSpaceDN w:val="0"/>
              <w:adjustRightInd w:val="0"/>
              <w:spacing w:after="0" w:line="320" w:lineRule="atLeast"/>
              <w:ind w:right="60"/>
              <w:jc w:val="both"/>
              <w:rPr>
                <w:rFonts w:ascii="Arial" w:hAnsi="Arial" w:cs="Arial"/>
                <w:color w:val="000000"/>
              </w:rPr>
            </w:pPr>
            <w:r w:rsidRPr="005A277C">
              <w:rPr>
                <w:rFonts w:ascii="Arial" w:hAnsi="Arial" w:cs="Arial"/>
                <w:color w:val="000000"/>
              </w:rPr>
              <w:t xml:space="preserve">Dependent Variable: </w:t>
            </w:r>
            <w:r w:rsidR="001D0DC1" w:rsidRPr="005A277C">
              <w:rPr>
                <w:rFonts w:ascii="Arial" w:hAnsi="Arial" w:cs="Arial"/>
                <w:color w:val="000000"/>
              </w:rPr>
              <w:t>S</w:t>
            </w:r>
            <w:r w:rsidRPr="005A277C">
              <w:rPr>
                <w:rFonts w:ascii="Arial" w:hAnsi="Arial" w:cs="Arial"/>
                <w:color w:val="000000"/>
              </w:rPr>
              <w:t>P</w:t>
            </w:r>
          </w:p>
          <w:p w14:paraId="6E8D8DE4" w14:textId="60846B4E" w:rsidR="001D0DC1" w:rsidRPr="00E14FDF" w:rsidRDefault="007F374B" w:rsidP="00CA7B3D">
            <w:pPr>
              <w:pStyle w:val="ListParagraph"/>
              <w:autoSpaceDE w:val="0"/>
              <w:autoSpaceDN w:val="0"/>
              <w:adjustRightInd w:val="0"/>
              <w:spacing w:after="0" w:line="320" w:lineRule="atLeast"/>
              <w:ind w:left="420" w:right="60"/>
              <w:jc w:val="center"/>
              <w:rPr>
                <w:rFonts w:ascii="Arial" w:hAnsi="Arial" w:cs="Arial"/>
                <w:color w:val="000000"/>
              </w:rPr>
            </w:pPr>
            <w:proofErr w:type="spellStart"/>
            <w:r w:rsidRPr="00E14FDF">
              <w:rPr>
                <w:rFonts w:ascii="Arial" w:hAnsi="Arial" w:cs="Arial"/>
                <w:lang w:val="en-US"/>
              </w:rPr>
              <w:t>Sumber</w:t>
            </w:r>
            <w:proofErr w:type="spellEnd"/>
            <w:r w:rsidRPr="00E14FDF">
              <w:rPr>
                <w:rFonts w:ascii="Arial" w:hAnsi="Arial" w:cs="Arial"/>
                <w:lang w:val="en-US"/>
              </w:rPr>
              <w:t xml:space="preserve">: </w:t>
            </w:r>
            <w:r w:rsidR="00CA7B3D">
              <w:rPr>
                <w:rFonts w:ascii="Arial" w:hAnsi="Arial" w:cs="Arial"/>
                <w:lang w:val="en-US"/>
              </w:rPr>
              <w:t xml:space="preserve">Data </w:t>
            </w:r>
            <w:proofErr w:type="spellStart"/>
            <w:r w:rsidR="00CA7B3D">
              <w:rPr>
                <w:rFonts w:ascii="Arial" w:hAnsi="Arial" w:cs="Arial"/>
                <w:lang w:val="en-US"/>
              </w:rPr>
              <w:t>sekunder</w:t>
            </w:r>
            <w:proofErr w:type="spellEnd"/>
            <w:r w:rsidR="00CA7B3D">
              <w:rPr>
                <w:rFonts w:ascii="Arial" w:hAnsi="Arial" w:cs="Arial"/>
                <w:lang w:val="en-US"/>
              </w:rPr>
              <w:t xml:space="preserve">, </w:t>
            </w:r>
            <w:proofErr w:type="spellStart"/>
            <w:r w:rsidR="00CA7B3D">
              <w:rPr>
                <w:rFonts w:ascii="Arial" w:hAnsi="Arial" w:cs="Arial"/>
                <w:lang w:val="en-US"/>
              </w:rPr>
              <w:t>d</w:t>
            </w:r>
            <w:r w:rsidRPr="00E14FDF">
              <w:rPr>
                <w:rFonts w:ascii="Arial" w:hAnsi="Arial" w:cs="Arial"/>
                <w:lang w:val="en-US"/>
              </w:rPr>
              <w:t>i</w:t>
            </w:r>
            <w:r w:rsidR="00F40A49" w:rsidRPr="00E14FDF">
              <w:rPr>
                <w:rFonts w:ascii="Arial" w:hAnsi="Arial" w:cs="Arial"/>
                <w:lang w:val="en-US"/>
              </w:rPr>
              <w:t>o</w:t>
            </w:r>
            <w:r w:rsidRPr="00E14FDF">
              <w:rPr>
                <w:rFonts w:ascii="Arial" w:hAnsi="Arial" w:cs="Arial"/>
                <w:lang w:val="en-US"/>
              </w:rPr>
              <w:t>lah</w:t>
            </w:r>
            <w:proofErr w:type="spellEnd"/>
            <w:r w:rsidRPr="00E14FDF">
              <w:rPr>
                <w:rFonts w:ascii="Arial" w:hAnsi="Arial" w:cs="Arial"/>
                <w:lang w:val="en-US"/>
              </w:rPr>
              <w:t xml:space="preserve"> </w:t>
            </w:r>
            <w:proofErr w:type="spellStart"/>
            <w:r w:rsidRPr="00E14FDF">
              <w:rPr>
                <w:rFonts w:ascii="Arial" w:hAnsi="Arial" w:cs="Arial"/>
                <w:lang w:val="en-US"/>
              </w:rPr>
              <w:t>dari</w:t>
            </w:r>
            <w:proofErr w:type="spellEnd"/>
            <w:r w:rsidRPr="00E14FDF">
              <w:rPr>
                <w:rFonts w:ascii="Arial" w:hAnsi="Arial" w:cs="Arial"/>
                <w:lang w:val="en-US"/>
              </w:rPr>
              <w:t xml:space="preserve"> </w:t>
            </w:r>
            <w:r w:rsidR="00CA7B3D">
              <w:rPr>
                <w:rFonts w:ascii="Arial" w:hAnsi="Arial" w:cs="Arial"/>
                <w:lang w:val="en-US"/>
              </w:rPr>
              <w:t>(2021)</w:t>
            </w:r>
          </w:p>
        </w:tc>
      </w:tr>
    </w:tbl>
    <w:p w14:paraId="42F6A31B" w14:textId="7B58BB5C" w:rsidR="00F40A49" w:rsidRDefault="00F40A49" w:rsidP="00E14FDF">
      <w:pPr>
        <w:pStyle w:val="ListParagraph"/>
        <w:jc w:val="both"/>
        <w:rPr>
          <w:rFonts w:ascii="Arial" w:hAnsi="Arial" w:cs="Arial"/>
          <w:lang w:val="en-US"/>
        </w:rPr>
      </w:pPr>
    </w:p>
    <w:tbl>
      <w:tblPr>
        <w:tblW w:w="846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0"/>
        <w:gridCol w:w="1093"/>
        <w:gridCol w:w="1017"/>
        <w:gridCol w:w="1170"/>
        <w:gridCol w:w="1350"/>
        <w:gridCol w:w="810"/>
        <w:gridCol w:w="720"/>
        <w:gridCol w:w="1170"/>
        <w:gridCol w:w="900"/>
      </w:tblGrid>
      <w:tr w:rsidR="00A943FF" w:rsidRPr="00E14FDF" w14:paraId="7E391F45" w14:textId="77777777" w:rsidTr="0073601A">
        <w:trPr>
          <w:cantSplit/>
          <w:trHeight w:val="288"/>
        </w:trPr>
        <w:tc>
          <w:tcPr>
            <w:tcW w:w="8460" w:type="dxa"/>
            <w:gridSpan w:val="9"/>
            <w:tcBorders>
              <w:top w:val="nil"/>
              <w:left w:val="nil"/>
              <w:bottom w:val="nil"/>
              <w:right w:val="nil"/>
            </w:tcBorders>
            <w:shd w:val="clear" w:color="auto" w:fill="FFFFFF"/>
            <w:vAlign w:val="center"/>
          </w:tcPr>
          <w:p w14:paraId="6709CE38" w14:textId="7D6D9F65" w:rsidR="00A943FF" w:rsidRPr="0073601A" w:rsidRDefault="0073601A" w:rsidP="0073601A">
            <w:pPr>
              <w:pStyle w:val="ListParagraph"/>
              <w:jc w:val="center"/>
              <w:rPr>
                <w:rFonts w:ascii="Arial" w:hAnsi="Arial" w:cs="Arial"/>
                <w:lang w:val="en-US"/>
              </w:rPr>
            </w:pPr>
            <w:proofErr w:type="spellStart"/>
            <w:r w:rsidRPr="00E14FDF">
              <w:rPr>
                <w:rFonts w:ascii="Arial" w:hAnsi="Arial" w:cs="Arial"/>
                <w:lang w:val="en-US"/>
              </w:rPr>
              <w:t>Tabel</w:t>
            </w:r>
            <w:proofErr w:type="spellEnd"/>
            <w:r w:rsidRPr="00E14FDF">
              <w:rPr>
                <w:rFonts w:ascii="Arial" w:hAnsi="Arial" w:cs="Arial"/>
                <w:lang w:val="en-US"/>
              </w:rPr>
              <w:t xml:space="preserve"> 2. Hasil Uji </w:t>
            </w:r>
            <w:proofErr w:type="spellStart"/>
            <w:r w:rsidRPr="00E14FDF">
              <w:rPr>
                <w:rFonts w:ascii="Arial" w:hAnsi="Arial" w:cs="Arial"/>
                <w:lang w:val="en-US"/>
              </w:rPr>
              <w:t>Multikolinearitas</w:t>
            </w:r>
            <w:proofErr w:type="spellEnd"/>
            <w:r w:rsidRPr="00E14FDF">
              <w:rPr>
                <w:rFonts w:ascii="Arial" w:hAnsi="Arial" w:cs="Arial"/>
                <w:lang w:val="en-US"/>
              </w:rPr>
              <w:t xml:space="preserve"> Coefficient</w:t>
            </w:r>
          </w:p>
        </w:tc>
      </w:tr>
      <w:tr w:rsidR="0073601A" w:rsidRPr="00E14FDF" w14:paraId="76B54A5F" w14:textId="77777777" w:rsidTr="0073601A">
        <w:trPr>
          <w:cantSplit/>
          <w:trHeight w:val="288"/>
        </w:trPr>
        <w:tc>
          <w:tcPr>
            <w:tcW w:w="8460" w:type="dxa"/>
            <w:gridSpan w:val="9"/>
            <w:tcBorders>
              <w:top w:val="nil"/>
              <w:left w:val="nil"/>
              <w:bottom w:val="single" w:sz="4" w:space="0" w:color="000000"/>
              <w:right w:val="nil"/>
            </w:tcBorders>
            <w:shd w:val="clear" w:color="auto" w:fill="FFFFFF"/>
            <w:vAlign w:val="center"/>
          </w:tcPr>
          <w:p w14:paraId="310DBA6A" w14:textId="79AA98EC" w:rsidR="0073601A" w:rsidRPr="00E14FDF" w:rsidRDefault="0073601A" w:rsidP="0073601A">
            <w:pPr>
              <w:autoSpaceDE w:val="0"/>
              <w:autoSpaceDN w:val="0"/>
              <w:adjustRightInd w:val="0"/>
              <w:spacing w:after="0" w:line="240" w:lineRule="auto"/>
              <w:ind w:left="60" w:right="60"/>
              <w:jc w:val="center"/>
              <w:rPr>
                <w:rFonts w:ascii="Arial" w:hAnsi="Arial" w:cs="Arial"/>
                <w:color w:val="000000"/>
              </w:rPr>
            </w:pPr>
            <w:proofErr w:type="spellStart"/>
            <w:r w:rsidRPr="00E14FDF">
              <w:rPr>
                <w:rFonts w:ascii="Arial" w:hAnsi="Arial" w:cs="Arial"/>
                <w:color w:val="000000"/>
              </w:rPr>
              <w:t>Coefficients</w:t>
            </w:r>
            <w:r w:rsidRPr="00E14FDF">
              <w:rPr>
                <w:rFonts w:ascii="Arial" w:hAnsi="Arial" w:cs="Arial"/>
                <w:color w:val="000000"/>
                <w:vertAlign w:val="superscript"/>
              </w:rPr>
              <w:t>a</w:t>
            </w:r>
            <w:proofErr w:type="spellEnd"/>
          </w:p>
        </w:tc>
      </w:tr>
      <w:tr w:rsidR="00A943FF" w:rsidRPr="00E14FDF" w14:paraId="6CD6AC0F" w14:textId="77777777" w:rsidTr="007C0FD8">
        <w:trPr>
          <w:cantSplit/>
          <w:trHeight w:val="288"/>
        </w:trPr>
        <w:tc>
          <w:tcPr>
            <w:tcW w:w="1323" w:type="dxa"/>
            <w:gridSpan w:val="2"/>
            <w:vMerge w:val="restart"/>
            <w:tcBorders>
              <w:top w:val="single" w:sz="4" w:space="0" w:color="000000"/>
              <w:left w:val="single" w:sz="4" w:space="0" w:color="000000"/>
              <w:bottom w:val="single" w:sz="4" w:space="0" w:color="auto"/>
              <w:right w:val="single" w:sz="4" w:space="0" w:color="000000"/>
            </w:tcBorders>
            <w:shd w:val="clear" w:color="auto" w:fill="FFFFFF"/>
            <w:vAlign w:val="bottom"/>
          </w:tcPr>
          <w:p w14:paraId="70718D9A" w14:textId="77777777" w:rsidR="00A943FF" w:rsidRPr="005A277C" w:rsidRDefault="00A943FF" w:rsidP="00E14FDF">
            <w:pPr>
              <w:autoSpaceDE w:val="0"/>
              <w:autoSpaceDN w:val="0"/>
              <w:adjustRightInd w:val="0"/>
              <w:spacing w:after="0" w:line="240" w:lineRule="auto"/>
              <w:ind w:left="60" w:right="60"/>
              <w:jc w:val="both"/>
              <w:rPr>
                <w:rFonts w:ascii="Arial" w:hAnsi="Arial" w:cs="Arial"/>
                <w:color w:val="000000"/>
                <w:sz w:val="20"/>
                <w:szCs w:val="20"/>
              </w:rPr>
            </w:pPr>
            <w:r w:rsidRPr="005A277C">
              <w:rPr>
                <w:rFonts w:ascii="Arial" w:hAnsi="Arial" w:cs="Arial"/>
                <w:color w:val="000000"/>
                <w:sz w:val="20"/>
                <w:szCs w:val="20"/>
              </w:rPr>
              <w:t>Model</w:t>
            </w:r>
          </w:p>
        </w:tc>
        <w:tc>
          <w:tcPr>
            <w:tcW w:w="2187" w:type="dxa"/>
            <w:gridSpan w:val="2"/>
            <w:tcBorders>
              <w:top w:val="single" w:sz="4" w:space="0" w:color="000000"/>
              <w:left w:val="single" w:sz="4" w:space="0" w:color="000000"/>
            </w:tcBorders>
            <w:shd w:val="clear" w:color="auto" w:fill="FFFFFF"/>
            <w:vAlign w:val="bottom"/>
          </w:tcPr>
          <w:p w14:paraId="4F5250BE" w14:textId="77777777" w:rsidR="00A943FF" w:rsidRPr="005A277C" w:rsidRDefault="00A943FF" w:rsidP="0073601A">
            <w:pPr>
              <w:autoSpaceDE w:val="0"/>
              <w:autoSpaceDN w:val="0"/>
              <w:adjustRightInd w:val="0"/>
              <w:spacing w:after="0" w:line="240" w:lineRule="auto"/>
              <w:ind w:left="60" w:right="60"/>
              <w:jc w:val="center"/>
              <w:rPr>
                <w:rFonts w:ascii="Arial" w:hAnsi="Arial" w:cs="Arial"/>
                <w:color w:val="000000"/>
                <w:sz w:val="20"/>
                <w:szCs w:val="20"/>
              </w:rPr>
            </w:pPr>
            <w:r w:rsidRPr="005A277C">
              <w:rPr>
                <w:rFonts w:ascii="Arial" w:hAnsi="Arial" w:cs="Arial"/>
                <w:color w:val="000000"/>
                <w:sz w:val="20"/>
                <w:szCs w:val="20"/>
              </w:rPr>
              <w:t>Unstandardized Coefficients</w:t>
            </w:r>
          </w:p>
        </w:tc>
        <w:tc>
          <w:tcPr>
            <w:tcW w:w="1350" w:type="dxa"/>
            <w:tcBorders>
              <w:top w:val="single" w:sz="4" w:space="0" w:color="000000"/>
            </w:tcBorders>
            <w:shd w:val="clear" w:color="auto" w:fill="FFFFFF"/>
            <w:vAlign w:val="bottom"/>
          </w:tcPr>
          <w:p w14:paraId="23F07659" w14:textId="77777777" w:rsidR="00A943FF" w:rsidRPr="005A277C" w:rsidRDefault="00A943FF" w:rsidP="0073601A">
            <w:pPr>
              <w:autoSpaceDE w:val="0"/>
              <w:autoSpaceDN w:val="0"/>
              <w:adjustRightInd w:val="0"/>
              <w:spacing w:after="0" w:line="240" w:lineRule="auto"/>
              <w:ind w:left="60" w:right="60"/>
              <w:jc w:val="center"/>
              <w:rPr>
                <w:rFonts w:ascii="Arial" w:hAnsi="Arial" w:cs="Arial"/>
                <w:color w:val="000000"/>
                <w:sz w:val="20"/>
                <w:szCs w:val="20"/>
              </w:rPr>
            </w:pPr>
            <w:r w:rsidRPr="005A277C">
              <w:rPr>
                <w:rFonts w:ascii="Arial" w:hAnsi="Arial" w:cs="Arial"/>
                <w:color w:val="000000"/>
                <w:sz w:val="20"/>
                <w:szCs w:val="20"/>
              </w:rPr>
              <w:t>Standardized Coefficients</w:t>
            </w:r>
          </w:p>
        </w:tc>
        <w:tc>
          <w:tcPr>
            <w:tcW w:w="810" w:type="dxa"/>
            <w:vMerge w:val="restart"/>
            <w:tcBorders>
              <w:top w:val="single" w:sz="4" w:space="0" w:color="000000"/>
            </w:tcBorders>
            <w:shd w:val="clear" w:color="auto" w:fill="FFFFFF"/>
            <w:vAlign w:val="bottom"/>
          </w:tcPr>
          <w:p w14:paraId="5AF8E855" w14:textId="77777777" w:rsidR="00A943FF" w:rsidRPr="005A277C" w:rsidRDefault="00A943FF" w:rsidP="00E14FDF">
            <w:pPr>
              <w:autoSpaceDE w:val="0"/>
              <w:autoSpaceDN w:val="0"/>
              <w:adjustRightInd w:val="0"/>
              <w:spacing w:after="0" w:line="240" w:lineRule="auto"/>
              <w:ind w:left="60" w:right="60"/>
              <w:jc w:val="both"/>
              <w:rPr>
                <w:rFonts w:ascii="Arial" w:hAnsi="Arial" w:cs="Arial"/>
                <w:color w:val="000000"/>
                <w:sz w:val="20"/>
                <w:szCs w:val="20"/>
              </w:rPr>
            </w:pPr>
            <w:r w:rsidRPr="005A277C">
              <w:rPr>
                <w:rFonts w:ascii="Arial" w:hAnsi="Arial" w:cs="Arial"/>
                <w:color w:val="000000"/>
                <w:sz w:val="20"/>
                <w:szCs w:val="20"/>
              </w:rPr>
              <w:t>t</w:t>
            </w:r>
          </w:p>
        </w:tc>
        <w:tc>
          <w:tcPr>
            <w:tcW w:w="720" w:type="dxa"/>
            <w:vMerge w:val="restart"/>
            <w:tcBorders>
              <w:top w:val="single" w:sz="4" w:space="0" w:color="000000"/>
            </w:tcBorders>
            <w:shd w:val="clear" w:color="auto" w:fill="FFFFFF"/>
            <w:vAlign w:val="bottom"/>
          </w:tcPr>
          <w:p w14:paraId="19F5E0F8" w14:textId="77777777" w:rsidR="00A943FF" w:rsidRPr="005A277C" w:rsidRDefault="00A943FF" w:rsidP="00E14FDF">
            <w:pPr>
              <w:autoSpaceDE w:val="0"/>
              <w:autoSpaceDN w:val="0"/>
              <w:adjustRightInd w:val="0"/>
              <w:spacing w:after="0" w:line="240" w:lineRule="auto"/>
              <w:ind w:left="60" w:right="60"/>
              <w:jc w:val="both"/>
              <w:rPr>
                <w:rFonts w:ascii="Arial" w:hAnsi="Arial" w:cs="Arial"/>
                <w:color w:val="000000"/>
                <w:sz w:val="20"/>
                <w:szCs w:val="20"/>
              </w:rPr>
            </w:pPr>
            <w:r w:rsidRPr="005A277C">
              <w:rPr>
                <w:rFonts w:ascii="Arial" w:hAnsi="Arial" w:cs="Arial"/>
                <w:color w:val="000000"/>
                <w:sz w:val="20"/>
                <w:szCs w:val="20"/>
              </w:rPr>
              <w:t>Sig.</w:t>
            </w:r>
          </w:p>
        </w:tc>
        <w:tc>
          <w:tcPr>
            <w:tcW w:w="2070" w:type="dxa"/>
            <w:gridSpan w:val="2"/>
            <w:tcBorders>
              <w:top w:val="single" w:sz="4" w:space="0" w:color="000000"/>
              <w:right w:val="single" w:sz="4" w:space="0" w:color="000000"/>
            </w:tcBorders>
            <w:shd w:val="clear" w:color="auto" w:fill="FFFFFF"/>
            <w:vAlign w:val="bottom"/>
          </w:tcPr>
          <w:p w14:paraId="08C446A4" w14:textId="77777777" w:rsidR="00A943FF" w:rsidRPr="005A277C" w:rsidRDefault="00A943FF" w:rsidP="00E14FDF">
            <w:pPr>
              <w:autoSpaceDE w:val="0"/>
              <w:autoSpaceDN w:val="0"/>
              <w:adjustRightInd w:val="0"/>
              <w:spacing w:after="0" w:line="240" w:lineRule="auto"/>
              <w:ind w:left="60" w:right="60"/>
              <w:jc w:val="both"/>
              <w:rPr>
                <w:rFonts w:ascii="Arial" w:hAnsi="Arial" w:cs="Arial"/>
                <w:color w:val="000000"/>
                <w:sz w:val="20"/>
                <w:szCs w:val="20"/>
              </w:rPr>
            </w:pPr>
            <w:r w:rsidRPr="005A277C">
              <w:rPr>
                <w:rFonts w:ascii="Arial" w:hAnsi="Arial" w:cs="Arial"/>
                <w:color w:val="000000"/>
                <w:sz w:val="20"/>
                <w:szCs w:val="20"/>
              </w:rPr>
              <w:t>Collinearity Statistics</w:t>
            </w:r>
          </w:p>
        </w:tc>
      </w:tr>
      <w:tr w:rsidR="00A943FF" w:rsidRPr="00E14FDF" w14:paraId="60AF17FE" w14:textId="77777777" w:rsidTr="007C0FD8">
        <w:trPr>
          <w:cantSplit/>
          <w:trHeight w:val="288"/>
        </w:trPr>
        <w:tc>
          <w:tcPr>
            <w:tcW w:w="1323" w:type="dxa"/>
            <w:gridSpan w:val="2"/>
            <w:vMerge/>
            <w:tcBorders>
              <w:top w:val="single" w:sz="18" w:space="0" w:color="000000"/>
              <w:left w:val="single" w:sz="4" w:space="0" w:color="000000"/>
              <w:bottom w:val="single" w:sz="4" w:space="0" w:color="auto"/>
              <w:right w:val="single" w:sz="4" w:space="0" w:color="000000"/>
            </w:tcBorders>
            <w:shd w:val="clear" w:color="auto" w:fill="FFFFFF"/>
            <w:vAlign w:val="bottom"/>
          </w:tcPr>
          <w:p w14:paraId="0293BB48" w14:textId="77777777" w:rsidR="00A943FF" w:rsidRPr="005A277C" w:rsidRDefault="00A943FF" w:rsidP="00E14FDF">
            <w:pPr>
              <w:autoSpaceDE w:val="0"/>
              <w:autoSpaceDN w:val="0"/>
              <w:adjustRightInd w:val="0"/>
              <w:spacing w:after="0" w:line="240" w:lineRule="auto"/>
              <w:jc w:val="both"/>
              <w:rPr>
                <w:rFonts w:ascii="Arial" w:hAnsi="Arial" w:cs="Arial"/>
                <w:color w:val="000000"/>
                <w:sz w:val="20"/>
                <w:szCs w:val="20"/>
              </w:rPr>
            </w:pPr>
          </w:p>
        </w:tc>
        <w:tc>
          <w:tcPr>
            <w:tcW w:w="1017" w:type="dxa"/>
            <w:tcBorders>
              <w:left w:val="single" w:sz="4" w:space="0" w:color="000000"/>
              <w:bottom w:val="single" w:sz="4" w:space="0" w:color="000000"/>
            </w:tcBorders>
            <w:shd w:val="clear" w:color="auto" w:fill="FFFFFF"/>
            <w:vAlign w:val="bottom"/>
          </w:tcPr>
          <w:p w14:paraId="78846822"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B</w:t>
            </w:r>
          </w:p>
        </w:tc>
        <w:tc>
          <w:tcPr>
            <w:tcW w:w="1170" w:type="dxa"/>
            <w:tcBorders>
              <w:bottom w:val="single" w:sz="4" w:space="0" w:color="000000"/>
            </w:tcBorders>
            <w:shd w:val="clear" w:color="auto" w:fill="FFFFFF"/>
            <w:vAlign w:val="bottom"/>
          </w:tcPr>
          <w:p w14:paraId="0A9BDC4A"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Std. Error</w:t>
            </w:r>
          </w:p>
        </w:tc>
        <w:tc>
          <w:tcPr>
            <w:tcW w:w="1350" w:type="dxa"/>
            <w:tcBorders>
              <w:bottom w:val="single" w:sz="4" w:space="0" w:color="000000"/>
            </w:tcBorders>
            <w:shd w:val="clear" w:color="auto" w:fill="FFFFFF"/>
            <w:vAlign w:val="bottom"/>
          </w:tcPr>
          <w:p w14:paraId="185EB7B6"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Beta</w:t>
            </w:r>
          </w:p>
        </w:tc>
        <w:tc>
          <w:tcPr>
            <w:tcW w:w="810" w:type="dxa"/>
            <w:vMerge/>
            <w:tcBorders>
              <w:top w:val="single" w:sz="16" w:space="0" w:color="000000"/>
              <w:bottom w:val="single" w:sz="4" w:space="0" w:color="000000"/>
            </w:tcBorders>
            <w:shd w:val="clear" w:color="auto" w:fill="FFFFFF"/>
            <w:vAlign w:val="bottom"/>
          </w:tcPr>
          <w:p w14:paraId="04BA76C5" w14:textId="77777777" w:rsidR="00A943FF" w:rsidRPr="005A277C" w:rsidRDefault="00A943FF" w:rsidP="0073601A">
            <w:pPr>
              <w:autoSpaceDE w:val="0"/>
              <w:autoSpaceDN w:val="0"/>
              <w:adjustRightInd w:val="0"/>
              <w:spacing w:after="0" w:line="240" w:lineRule="auto"/>
              <w:jc w:val="right"/>
              <w:rPr>
                <w:rFonts w:ascii="Arial" w:hAnsi="Arial" w:cs="Arial"/>
                <w:color w:val="000000"/>
                <w:sz w:val="20"/>
                <w:szCs w:val="20"/>
              </w:rPr>
            </w:pPr>
          </w:p>
        </w:tc>
        <w:tc>
          <w:tcPr>
            <w:tcW w:w="720" w:type="dxa"/>
            <w:vMerge/>
            <w:tcBorders>
              <w:top w:val="single" w:sz="16" w:space="0" w:color="000000"/>
              <w:bottom w:val="single" w:sz="4" w:space="0" w:color="000000"/>
            </w:tcBorders>
            <w:shd w:val="clear" w:color="auto" w:fill="FFFFFF"/>
            <w:vAlign w:val="bottom"/>
          </w:tcPr>
          <w:p w14:paraId="006B1925" w14:textId="77777777" w:rsidR="00A943FF" w:rsidRPr="005A277C" w:rsidRDefault="00A943FF" w:rsidP="0073601A">
            <w:pPr>
              <w:autoSpaceDE w:val="0"/>
              <w:autoSpaceDN w:val="0"/>
              <w:adjustRightInd w:val="0"/>
              <w:spacing w:after="0" w:line="240" w:lineRule="auto"/>
              <w:jc w:val="right"/>
              <w:rPr>
                <w:rFonts w:ascii="Arial" w:hAnsi="Arial" w:cs="Arial"/>
                <w:color w:val="000000"/>
                <w:sz w:val="20"/>
                <w:szCs w:val="20"/>
              </w:rPr>
            </w:pPr>
          </w:p>
        </w:tc>
        <w:tc>
          <w:tcPr>
            <w:tcW w:w="1170" w:type="dxa"/>
            <w:tcBorders>
              <w:bottom w:val="single" w:sz="4" w:space="0" w:color="000000"/>
            </w:tcBorders>
            <w:shd w:val="clear" w:color="auto" w:fill="FFFFFF"/>
            <w:vAlign w:val="bottom"/>
          </w:tcPr>
          <w:p w14:paraId="27B04F0C"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Tolerance</w:t>
            </w:r>
          </w:p>
        </w:tc>
        <w:tc>
          <w:tcPr>
            <w:tcW w:w="900" w:type="dxa"/>
            <w:tcBorders>
              <w:bottom w:val="single" w:sz="4" w:space="0" w:color="000000"/>
              <w:right w:val="single" w:sz="4" w:space="0" w:color="000000"/>
            </w:tcBorders>
            <w:shd w:val="clear" w:color="auto" w:fill="FFFFFF"/>
            <w:vAlign w:val="bottom"/>
          </w:tcPr>
          <w:p w14:paraId="31D55874"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VIF</w:t>
            </w:r>
          </w:p>
        </w:tc>
      </w:tr>
      <w:tr w:rsidR="00A943FF" w:rsidRPr="00E14FDF" w14:paraId="65E95EC8" w14:textId="77777777" w:rsidTr="007C0FD8">
        <w:trPr>
          <w:cantSplit/>
          <w:trHeight w:val="288"/>
        </w:trPr>
        <w:tc>
          <w:tcPr>
            <w:tcW w:w="230" w:type="dxa"/>
            <w:vMerge w:val="restart"/>
            <w:tcBorders>
              <w:top w:val="single" w:sz="4" w:space="0" w:color="auto"/>
              <w:left w:val="single" w:sz="4" w:space="0" w:color="000000"/>
              <w:bottom w:val="single" w:sz="16" w:space="0" w:color="000000"/>
              <w:right w:val="nil"/>
            </w:tcBorders>
            <w:shd w:val="clear" w:color="auto" w:fill="FFFFFF"/>
          </w:tcPr>
          <w:p w14:paraId="38385629" w14:textId="77777777" w:rsidR="00A943FF" w:rsidRPr="005A277C" w:rsidRDefault="00A943FF" w:rsidP="00E14FDF">
            <w:pPr>
              <w:autoSpaceDE w:val="0"/>
              <w:autoSpaceDN w:val="0"/>
              <w:adjustRightInd w:val="0"/>
              <w:spacing w:after="0" w:line="240" w:lineRule="auto"/>
              <w:ind w:left="60" w:right="60"/>
              <w:jc w:val="both"/>
              <w:rPr>
                <w:rFonts w:ascii="Arial" w:hAnsi="Arial" w:cs="Arial"/>
                <w:color w:val="000000"/>
                <w:sz w:val="20"/>
                <w:szCs w:val="20"/>
              </w:rPr>
            </w:pPr>
            <w:r w:rsidRPr="005A277C">
              <w:rPr>
                <w:rFonts w:ascii="Arial" w:hAnsi="Arial" w:cs="Arial"/>
                <w:color w:val="000000"/>
                <w:sz w:val="20"/>
                <w:szCs w:val="20"/>
              </w:rPr>
              <w:t>1</w:t>
            </w:r>
          </w:p>
        </w:tc>
        <w:tc>
          <w:tcPr>
            <w:tcW w:w="1093" w:type="dxa"/>
            <w:tcBorders>
              <w:top w:val="single" w:sz="4" w:space="0" w:color="auto"/>
              <w:left w:val="nil"/>
              <w:bottom w:val="nil"/>
              <w:right w:val="single" w:sz="4" w:space="0" w:color="000000"/>
            </w:tcBorders>
            <w:shd w:val="clear" w:color="auto" w:fill="FFFFFF"/>
          </w:tcPr>
          <w:p w14:paraId="644E2DD2" w14:textId="77777777" w:rsidR="00A943FF" w:rsidRPr="005A277C" w:rsidRDefault="00A943FF" w:rsidP="00E14FDF">
            <w:pPr>
              <w:autoSpaceDE w:val="0"/>
              <w:autoSpaceDN w:val="0"/>
              <w:adjustRightInd w:val="0"/>
              <w:spacing w:after="0" w:line="240" w:lineRule="auto"/>
              <w:ind w:left="60" w:right="60"/>
              <w:jc w:val="both"/>
              <w:rPr>
                <w:rFonts w:ascii="Arial" w:hAnsi="Arial" w:cs="Arial"/>
                <w:color w:val="000000"/>
                <w:sz w:val="20"/>
                <w:szCs w:val="20"/>
              </w:rPr>
            </w:pPr>
            <w:r w:rsidRPr="005A277C">
              <w:rPr>
                <w:rFonts w:ascii="Arial" w:hAnsi="Arial" w:cs="Arial"/>
                <w:color w:val="000000"/>
                <w:sz w:val="20"/>
                <w:szCs w:val="20"/>
              </w:rPr>
              <w:t>(Constant)</w:t>
            </w:r>
          </w:p>
        </w:tc>
        <w:tc>
          <w:tcPr>
            <w:tcW w:w="1017" w:type="dxa"/>
            <w:tcBorders>
              <w:top w:val="single" w:sz="4" w:space="0" w:color="000000"/>
              <w:left w:val="single" w:sz="4" w:space="0" w:color="000000"/>
              <w:bottom w:val="nil"/>
            </w:tcBorders>
            <w:shd w:val="clear" w:color="auto" w:fill="FFFFFF"/>
            <w:vAlign w:val="center"/>
          </w:tcPr>
          <w:p w14:paraId="2640C3B5"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4153.569</w:t>
            </w:r>
          </w:p>
        </w:tc>
        <w:tc>
          <w:tcPr>
            <w:tcW w:w="1170" w:type="dxa"/>
            <w:tcBorders>
              <w:top w:val="single" w:sz="4" w:space="0" w:color="000000"/>
              <w:bottom w:val="nil"/>
            </w:tcBorders>
            <w:shd w:val="clear" w:color="auto" w:fill="FFFFFF"/>
            <w:vAlign w:val="center"/>
          </w:tcPr>
          <w:p w14:paraId="1DA0B83E"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866.617</w:t>
            </w:r>
          </w:p>
        </w:tc>
        <w:tc>
          <w:tcPr>
            <w:tcW w:w="1350" w:type="dxa"/>
            <w:tcBorders>
              <w:top w:val="single" w:sz="4" w:space="0" w:color="000000"/>
              <w:bottom w:val="nil"/>
            </w:tcBorders>
            <w:shd w:val="clear" w:color="auto" w:fill="FFFFFF"/>
            <w:vAlign w:val="center"/>
          </w:tcPr>
          <w:p w14:paraId="39C8F2EC" w14:textId="77777777" w:rsidR="00A943FF" w:rsidRPr="005A277C" w:rsidRDefault="00A943FF" w:rsidP="0073601A">
            <w:pPr>
              <w:autoSpaceDE w:val="0"/>
              <w:autoSpaceDN w:val="0"/>
              <w:adjustRightInd w:val="0"/>
              <w:spacing w:after="0" w:line="240" w:lineRule="auto"/>
              <w:jc w:val="right"/>
              <w:rPr>
                <w:rFonts w:ascii="Arial" w:hAnsi="Arial" w:cs="Arial"/>
                <w:sz w:val="20"/>
                <w:szCs w:val="20"/>
              </w:rPr>
            </w:pPr>
          </w:p>
        </w:tc>
        <w:tc>
          <w:tcPr>
            <w:tcW w:w="810" w:type="dxa"/>
            <w:tcBorders>
              <w:top w:val="single" w:sz="4" w:space="0" w:color="000000"/>
              <w:bottom w:val="nil"/>
            </w:tcBorders>
            <w:shd w:val="clear" w:color="auto" w:fill="FFFFFF"/>
            <w:vAlign w:val="center"/>
          </w:tcPr>
          <w:p w14:paraId="6D1C1DC0"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4.793</w:t>
            </w:r>
          </w:p>
        </w:tc>
        <w:tc>
          <w:tcPr>
            <w:tcW w:w="720" w:type="dxa"/>
            <w:tcBorders>
              <w:top w:val="single" w:sz="4" w:space="0" w:color="000000"/>
              <w:bottom w:val="nil"/>
            </w:tcBorders>
            <w:shd w:val="clear" w:color="auto" w:fill="FFFFFF"/>
            <w:vAlign w:val="center"/>
          </w:tcPr>
          <w:p w14:paraId="6AAE3CAB"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.000</w:t>
            </w:r>
          </w:p>
        </w:tc>
        <w:tc>
          <w:tcPr>
            <w:tcW w:w="1170" w:type="dxa"/>
            <w:tcBorders>
              <w:top w:val="single" w:sz="4" w:space="0" w:color="000000"/>
              <w:bottom w:val="nil"/>
            </w:tcBorders>
            <w:shd w:val="clear" w:color="auto" w:fill="FFFFFF"/>
            <w:vAlign w:val="center"/>
          </w:tcPr>
          <w:p w14:paraId="395A57F2" w14:textId="77777777" w:rsidR="00A943FF" w:rsidRPr="005A277C" w:rsidRDefault="00A943FF" w:rsidP="0073601A">
            <w:pPr>
              <w:autoSpaceDE w:val="0"/>
              <w:autoSpaceDN w:val="0"/>
              <w:adjustRightInd w:val="0"/>
              <w:spacing w:after="0" w:line="240" w:lineRule="auto"/>
              <w:jc w:val="right"/>
              <w:rPr>
                <w:rFonts w:ascii="Arial" w:hAnsi="Arial" w:cs="Arial"/>
                <w:sz w:val="20"/>
                <w:szCs w:val="20"/>
              </w:rPr>
            </w:pPr>
          </w:p>
        </w:tc>
        <w:tc>
          <w:tcPr>
            <w:tcW w:w="900" w:type="dxa"/>
            <w:tcBorders>
              <w:top w:val="single" w:sz="4" w:space="0" w:color="000000"/>
              <w:bottom w:val="nil"/>
              <w:right w:val="single" w:sz="4" w:space="0" w:color="000000"/>
            </w:tcBorders>
            <w:shd w:val="clear" w:color="auto" w:fill="FFFFFF"/>
            <w:vAlign w:val="center"/>
          </w:tcPr>
          <w:p w14:paraId="59ECA100" w14:textId="77777777" w:rsidR="00A943FF" w:rsidRPr="005A277C" w:rsidRDefault="00A943FF" w:rsidP="0073601A">
            <w:pPr>
              <w:autoSpaceDE w:val="0"/>
              <w:autoSpaceDN w:val="0"/>
              <w:adjustRightInd w:val="0"/>
              <w:spacing w:after="0" w:line="240" w:lineRule="auto"/>
              <w:jc w:val="right"/>
              <w:rPr>
                <w:rFonts w:ascii="Arial" w:hAnsi="Arial" w:cs="Arial"/>
                <w:sz w:val="20"/>
                <w:szCs w:val="20"/>
              </w:rPr>
            </w:pPr>
          </w:p>
        </w:tc>
      </w:tr>
      <w:tr w:rsidR="00A943FF" w:rsidRPr="00E14FDF" w14:paraId="22B0D8AC" w14:textId="77777777" w:rsidTr="007C0FD8">
        <w:trPr>
          <w:cantSplit/>
          <w:trHeight w:val="288"/>
        </w:trPr>
        <w:tc>
          <w:tcPr>
            <w:tcW w:w="230" w:type="dxa"/>
            <w:vMerge/>
            <w:tcBorders>
              <w:top w:val="single" w:sz="16" w:space="0" w:color="000000"/>
              <w:left w:val="single" w:sz="4" w:space="0" w:color="000000"/>
              <w:bottom w:val="single" w:sz="16" w:space="0" w:color="000000"/>
              <w:right w:val="nil"/>
            </w:tcBorders>
            <w:shd w:val="clear" w:color="auto" w:fill="FFFFFF"/>
          </w:tcPr>
          <w:p w14:paraId="44E5FA12" w14:textId="77777777" w:rsidR="00A943FF" w:rsidRPr="005A277C" w:rsidRDefault="00A943FF" w:rsidP="00E14FDF">
            <w:pPr>
              <w:autoSpaceDE w:val="0"/>
              <w:autoSpaceDN w:val="0"/>
              <w:adjustRightInd w:val="0"/>
              <w:spacing w:after="0" w:line="240" w:lineRule="auto"/>
              <w:jc w:val="both"/>
              <w:rPr>
                <w:rFonts w:ascii="Arial" w:hAnsi="Arial" w:cs="Arial"/>
                <w:sz w:val="20"/>
                <w:szCs w:val="20"/>
              </w:rPr>
            </w:pPr>
          </w:p>
        </w:tc>
        <w:tc>
          <w:tcPr>
            <w:tcW w:w="1093" w:type="dxa"/>
            <w:tcBorders>
              <w:top w:val="nil"/>
              <w:left w:val="nil"/>
              <w:bottom w:val="nil"/>
              <w:right w:val="single" w:sz="4" w:space="0" w:color="000000"/>
            </w:tcBorders>
            <w:shd w:val="clear" w:color="auto" w:fill="FFFFFF"/>
          </w:tcPr>
          <w:p w14:paraId="45B74F18" w14:textId="77777777" w:rsidR="00A943FF" w:rsidRPr="005A277C" w:rsidRDefault="00A943FF" w:rsidP="00E14FDF">
            <w:pPr>
              <w:autoSpaceDE w:val="0"/>
              <w:autoSpaceDN w:val="0"/>
              <w:adjustRightInd w:val="0"/>
              <w:spacing w:after="0" w:line="240" w:lineRule="auto"/>
              <w:ind w:left="60" w:right="60"/>
              <w:jc w:val="both"/>
              <w:rPr>
                <w:rFonts w:ascii="Arial" w:hAnsi="Arial" w:cs="Arial"/>
                <w:color w:val="000000"/>
                <w:sz w:val="20"/>
                <w:szCs w:val="20"/>
              </w:rPr>
            </w:pPr>
            <w:r w:rsidRPr="005A277C">
              <w:rPr>
                <w:rFonts w:ascii="Arial" w:hAnsi="Arial" w:cs="Arial"/>
                <w:color w:val="000000"/>
                <w:sz w:val="20"/>
                <w:szCs w:val="20"/>
              </w:rPr>
              <w:t>ROA</w:t>
            </w:r>
          </w:p>
        </w:tc>
        <w:tc>
          <w:tcPr>
            <w:tcW w:w="1017" w:type="dxa"/>
            <w:tcBorders>
              <w:top w:val="nil"/>
              <w:left w:val="single" w:sz="4" w:space="0" w:color="000000"/>
              <w:bottom w:val="nil"/>
            </w:tcBorders>
            <w:shd w:val="clear" w:color="auto" w:fill="FFFFFF"/>
            <w:vAlign w:val="center"/>
          </w:tcPr>
          <w:p w14:paraId="24621B4B"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-766.463</w:t>
            </w:r>
          </w:p>
        </w:tc>
        <w:tc>
          <w:tcPr>
            <w:tcW w:w="1170" w:type="dxa"/>
            <w:tcBorders>
              <w:top w:val="nil"/>
              <w:bottom w:val="nil"/>
            </w:tcBorders>
            <w:shd w:val="clear" w:color="auto" w:fill="FFFFFF"/>
            <w:vAlign w:val="center"/>
          </w:tcPr>
          <w:p w14:paraId="62BDE256"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296.992</w:t>
            </w:r>
          </w:p>
        </w:tc>
        <w:tc>
          <w:tcPr>
            <w:tcW w:w="1350" w:type="dxa"/>
            <w:tcBorders>
              <w:top w:val="nil"/>
              <w:bottom w:val="nil"/>
            </w:tcBorders>
            <w:shd w:val="clear" w:color="auto" w:fill="FFFFFF"/>
            <w:vAlign w:val="center"/>
          </w:tcPr>
          <w:p w14:paraId="29A0F222"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-.277</w:t>
            </w:r>
          </w:p>
        </w:tc>
        <w:tc>
          <w:tcPr>
            <w:tcW w:w="810" w:type="dxa"/>
            <w:tcBorders>
              <w:top w:val="nil"/>
              <w:bottom w:val="nil"/>
            </w:tcBorders>
            <w:shd w:val="clear" w:color="auto" w:fill="FFFFFF"/>
            <w:vAlign w:val="center"/>
          </w:tcPr>
          <w:p w14:paraId="1E75C39E"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-2.581</w:t>
            </w:r>
          </w:p>
        </w:tc>
        <w:tc>
          <w:tcPr>
            <w:tcW w:w="720" w:type="dxa"/>
            <w:tcBorders>
              <w:top w:val="nil"/>
              <w:bottom w:val="nil"/>
            </w:tcBorders>
            <w:shd w:val="clear" w:color="auto" w:fill="FFFFFF"/>
            <w:vAlign w:val="center"/>
          </w:tcPr>
          <w:p w14:paraId="26DE3FE5"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.014</w:t>
            </w:r>
          </w:p>
        </w:tc>
        <w:tc>
          <w:tcPr>
            <w:tcW w:w="1170" w:type="dxa"/>
            <w:tcBorders>
              <w:top w:val="nil"/>
              <w:bottom w:val="nil"/>
            </w:tcBorders>
            <w:shd w:val="clear" w:color="auto" w:fill="FFFFFF"/>
            <w:vAlign w:val="center"/>
          </w:tcPr>
          <w:p w14:paraId="3745F036"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FF"/>
                <w:sz w:val="20"/>
                <w:szCs w:val="20"/>
              </w:rPr>
            </w:pPr>
            <w:r w:rsidRPr="005A277C">
              <w:rPr>
                <w:rFonts w:ascii="Arial" w:hAnsi="Arial" w:cs="Arial"/>
                <w:color w:val="0000FF"/>
                <w:sz w:val="20"/>
                <w:szCs w:val="20"/>
              </w:rPr>
              <w:t>.648</w:t>
            </w:r>
          </w:p>
        </w:tc>
        <w:tc>
          <w:tcPr>
            <w:tcW w:w="900" w:type="dxa"/>
            <w:tcBorders>
              <w:top w:val="nil"/>
              <w:bottom w:val="nil"/>
              <w:right w:val="single" w:sz="4" w:space="0" w:color="000000"/>
            </w:tcBorders>
            <w:shd w:val="clear" w:color="auto" w:fill="FFFFFF"/>
            <w:vAlign w:val="center"/>
          </w:tcPr>
          <w:p w14:paraId="111D0E0E"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FF"/>
                <w:sz w:val="20"/>
                <w:szCs w:val="20"/>
              </w:rPr>
            </w:pPr>
            <w:r w:rsidRPr="005A277C">
              <w:rPr>
                <w:rFonts w:ascii="Arial" w:hAnsi="Arial" w:cs="Arial"/>
                <w:color w:val="0000FF"/>
                <w:sz w:val="20"/>
                <w:szCs w:val="20"/>
              </w:rPr>
              <w:t>1.544</w:t>
            </w:r>
          </w:p>
        </w:tc>
      </w:tr>
      <w:tr w:rsidR="00A943FF" w:rsidRPr="00E14FDF" w14:paraId="0854B017" w14:textId="77777777" w:rsidTr="007C0FD8">
        <w:trPr>
          <w:cantSplit/>
          <w:trHeight w:val="288"/>
        </w:trPr>
        <w:tc>
          <w:tcPr>
            <w:tcW w:w="230" w:type="dxa"/>
            <w:vMerge/>
            <w:tcBorders>
              <w:top w:val="single" w:sz="16" w:space="0" w:color="000000"/>
              <w:left w:val="single" w:sz="4" w:space="0" w:color="000000"/>
              <w:bottom w:val="single" w:sz="16" w:space="0" w:color="000000"/>
              <w:right w:val="nil"/>
            </w:tcBorders>
            <w:shd w:val="clear" w:color="auto" w:fill="FFFFFF"/>
          </w:tcPr>
          <w:p w14:paraId="7575110D" w14:textId="77777777" w:rsidR="00A943FF" w:rsidRPr="005A277C" w:rsidRDefault="00A943FF" w:rsidP="00E14FDF">
            <w:pPr>
              <w:autoSpaceDE w:val="0"/>
              <w:autoSpaceDN w:val="0"/>
              <w:adjustRightInd w:val="0"/>
              <w:spacing w:after="0" w:line="240" w:lineRule="auto"/>
              <w:jc w:val="both"/>
              <w:rPr>
                <w:rFonts w:ascii="Arial" w:hAnsi="Arial" w:cs="Arial"/>
                <w:color w:val="000000"/>
                <w:sz w:val="20"/>
                <w:szCs w:val="20"/>
              </w:rPr>
            </w:pPr>
          </w:p>
        </w:tc>
        <w:tc>
          <w:tcPr>
            <w:tcW w:w="1093" w:type="dxa"/>
            <w:tcBorders>
              <w:top w:val="nil"/>
              <w:left w:val="nil"/>
              <w:bottom w:val="nil"/>
              <w:right w:val="single" w:sz="4" w:space="0" w:color="000000"/>
            </w:tcBorders>
            <w:shd w:val="clear" w:color="auto" w:fill="FFFFFF"/>
          </w:tcPr>
          <w:p w14:paraId="271C265F" w14:textId="77777777" w:rsidR="00A943FF" w:rsidRPr="005A277C" w:rsidRDefault="00A943FF" w:rsidP="00E14FDF">
            <w:pPr>
              <w:autoSpaceDE w:val="0"/>
              <w:autoSpaceDN w:val="0"/>
              <w:adjustRightInd w:val="0"/>
              <w:spacing w:after="0" w:line="240" w:lineRule="auto"/>
              <w:ind w:left="60" w:right="60"/>
              <w:jc w:val="both"/>
              <w:rPr>
                <w:rFonts w:ascii="Arial" w:hAnsi="Arial" w:cs="Arial"/>
                <w:color w:val="000000"/>
                <w:sz w:val="20"/>
                <w:szCs w:val="20"/>
              </w:rPr>
            </w:pPr>
            <w:r w:rsidRPr="005A277C">
              <w:rPr>
                <w:rFonts w:ascii="Arial" w:hAnsi="Arial" w:cs="Arial"/>
                <w:color w:val="000000"/>
                <w:sz w:val="20"/>
                <w:szCs w:val="20"/>
              </w:rPr>
              <w:t>ROE</w:t>
            </w:r>
          </w:p>
        </w:tc>
        <w:tc>
          <w:tcPr>
            <w:tcW w:w="1017" w:type="dxa"/>
            <w:tcBorders>
              <w:top w:val="nil"/>
              <w:left w:val="single" w:sz="4" w:space="0" w:color="000000"/>
              <w:bottom w:val="nil"/>
            </w:tcBorders>
            <w:shd w:val="clear" w:color="auto" w:fill="FFFFFF"/>
            <w:vAlign w:val="center"/>
          </w:tcPr>
          <w:p w14:paraId="7DF8CDB8"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-366.833</w:t>
            </w:r>
          </w:p>
        </w:tc>
        <w:tc>
          <w:tcPr>
            <w:tcW w:w="1170" w:type="dxa"/>
            <w:tcBorders>
              <w:top w:val="nil"/>
              <w:bottom w:val="nil"/>
            </w:tcBorders>
            <w:shd w:val="clear" w:color="auto" w:fill="FFFFFF"/>
            <w:vAlign w:val="center"/>
          </w:tcPr>
          <w:p w14:paraId="4CF9096C"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101.055</w:t>
            </w:r>
          </w:p>
        </w:tc>
        <w:tc>
          <w:tcPr>
            <w:tcW w:w="1350" w:type="dxa"/>
            <w:tcBorders>
              <w:top w:val="nil"/>
              <w:bottom w:val="nil"/>
            </w:tcBorders>
            <w:shd w:val="clear" w:color="auto" w:fill="FFFFFF"/>
            <w:vAlign w:val="center"/>
          </w:tcPr>
          <w:p w14:paraId="08EB5E90"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-.646</w:t>
            </w:r>
          </w:p>
        </w:tc>
        <w:tc>
          <w:tcPr>
            <w:tcW w:w="810" w:type="dxa"/>
            <w:tcBorders>
              <w:top w:val="nil"/>
              <w:bottom w:val="nil"/>
            </w:tcBorders>
            <w:shd w:val="clear" w:color="auto" w:fill="FFFFFF"/>
            <w:vAlign w:val="center"/>
          </w:tcPr>
          <w:p w14:paraId="4897641F"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-3.630</w:t>
            </w:r>
          </w:p>
        </w:tc>
        <w:tc>
          <w:tcPr>
            <w:tcW w:w="720" w:type="dxa"/>
            <w:tcBorders>
              <w:top w:val="nil"/>
              <w:bottom w:val="nil"/>
            </w:tcBorders>
            <w:shd w:val="clear" w:color="auto" w:fill="FFFFFF"/>
            <w:vAlign w:val="center"/>
          </w:tcPr>
          <w:p w14:paraId="72E8E0BC"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.001</w:t>
            </w:r>
          </w:p>
        </w:tc>
        <w:tc>
          <w:tcPr>
            <w:tcW w:w="1170" w:type="dxa"/>
            <w:tcBorders>
              <w:top w:val="nil"/>
              <w:bottom w:val="nil"/>
            </w:tcBorders>
            <w:shd w:val="clear" w:color="auto" w:fill="FFFFFF"/>
            <w:vAlign w:val="center"/>
          </w:tcPr>
          <w:p w14:paraId="6B028694"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FF"/>
                <w:sz w:val="20"/>
                <w:szCs w:val="20"/>
              </w:rPr>
            </w:pPr>
            <w:r w:rsidRPr="005A277C">
              <w:rPr>
                <w:rFonts w:ascii="Arial" w:hAnsi="Arial" w:cs="Arial"/>
                <w:color w:val="0000FF"/>
                <w:sz w:val="20"/>
                <w:szCs w:val="20"/>
              </w:rPr>
              <w:t>.235</w:t>
            </w:r>
          </w:p>
        </w:tc>
        <w:tc>
          <w:tcPr>
            <w:tcW w:w="900" w:type="dxa"/>
            <w:tcBorders>
              <w:top w:val="nil"/>
              <w:bottom w:val="nil"/>
              <w:right w:val="single" w:sz="4" w:space="0" w:color="000000"/>
            </w:tcBorders>
            <w:shd w:val="clear" w:color="auto" w:fill="FFFFFF"/>
            <w:vAlign w:val="center"/>
          </w:tcPr>
          <w:p w14:paraId="5AF1C663"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FF"/>
                <w:sz w:val="20"/>
                <w:szCs w:val="20"/>
              </w:rPr>
            </w:pPr>
            <w:r w:rsidRPr="005A277C">
              <w:rPr>
                <w:rFonts w:ascii="Arial" w:hAnsi="Arial" w:cs="Arial"/>
                <w:color w:val="0000FF"/>
                <w:sz w:val="20"/>
                <w:szCs w:val="20"/>
              </w:rPr>
              <w:t>4.247</w:t>
            </w:r>
          </w:p>
        </w:tc>
      </w:tr>
      <w:tr w:rsidR="00A943FF" w:rsidRPr="00E14FDF" w14:paraId="32C9A6BC" w14:textId="77777777" w:rsidTr="007C0FD8">
        <w:trPr>
          <w:cantSplit/>
          <w:trHeight w:val="288"/>
        </w:trPr>
        <w:tc>
          <w:tcPr>
            <w:tcW w:w="230" w:type="dxa"/>
            <w:vMerge/>
            <w:tcBorders>
              <w:top w:val="single" w:sz="16" w:space="0" w:color="000000"/>
              <w:left w:val="single" w:sz="4" w:space="0" w:color="000000"/>
              <w:bottom w:val="single" w:sz="16" w:space="0" w:color="000000"/>
              <w:right w:val="nil"/>
            </w:tcBorders>
            <w:shd w:val="clear" w:color="auto" w:fill="FFFFFF"/>
          </w:tcPr>
          <w:p w14:paraId="33F419F4" w14:textId="77777777" w:rsidR="00A943FF" w:rsidRPr="005A277C" w:rsidRDefault="00A943FF" w:rsidP="00E14FDF">
            <w:pPr>
              <w:autoSpaceDE w:val="0"/>
              <w:autoSpaceDN w:val="0"/>
              <w:adjustRightInd w:val="0"/>
              <w:spacing w:after="0" w:line="240" w:lineRule="auto"/>
              <w:jc w:val="both"/>
              <w:rPr>
                <w:rFonts w:ascii="Arial" w:hAnsi="Arial" w:cs="Arial"/>
                <w:color w:val="000000"/>
                <w:sz w:val="20"/>
                <w:szCs w:val="20"/>
              </w:rPr>
            </w:pPr>
          </w:p>
        </w:tc>
        <w:tc>
          <w:tcPr>
            <w:tcW w:w="1093" w:type="dxa"/>
            <w:tcBorders>
              <w:top w:val="nil"/>
              <w:left w:val="nil"/>
              <w:bottom w:val="nil"/>
              <w:right w:val="single" w:sz="4" w:space="0" w:color="000000"/>
            </w:tcBorders>
            <w:shd w:val="clear" w:color="auto" w:fill="FFFFFF"/>
          </w:tcPr>
          <w:p w14:paraId="369476F0" w14:textId="77777777" w:rsidR="00A943FF" w:rsidRPr="005A277C" w:rsidRDefault="00A943FF" w:rsidP="00E14FDF">
            <w:pPr>
              <w:autoSpaceDE w:val="0"/>
              <w:autoSpaceDN w:val="0"/>
              <w:adjustRightInd w:val="0"/>
              <w:spacing w:after="0" w:line="240" w:lineRule="auto"/>
              <w:ind w:left="60" w:right="60"/>
              <w:jc w:val="both"/>
              <w:rPr>
                <w:rFonts w:ascii="Arial" w:hAnsi="Arial" w:cs="Arial"/>
                <w:color w:val="000000"/>
                <w:sz w:val="20"/>
                <w:szCs w:val="20"/>
              </w:rPr>
            </w:pPr>
            <w:r w:rsidRPr="005A277C">
              <w:rPr>
                <w:rFonts w:ascii="Arial" w:hAnsi="Arial" w:cs="Arial"/>
                <w:color w:val="000000"/>
                <w:sz w:val="20"/>
                <w:szCs w:val="20"/>
              </w:rPr>
              <w:t>NIM</w:t>
            </w:r>
          </w:p>
        </w:tc>
        <w:tc>
          <w:tcPr>
            <w:tcW w:w="1017" w:type="dxa"/>
            <w:tcBorders>
              <w:top w:val="nil"/>
              <w:left w:val="single" w:sz="4" w:space="0" w:color="000000"/>
              <w:bottom w:val="nil"/>
            </w:tcBorders>
            <w:shd w:val="clear" w:color="auto" w:fill="FFFFFF"/>
            <w:vAlign w:val="center"/>
          </w:tcPr>
          <w:p w14:paraId="78A3B218"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-44.484</w:t>
            </w:r>
          </w:p>
        </w:tc>
        <w:tc>
          <w:tcPr>
            <w:tcW w:w="1170" w:type="dxa"/>
            <w:tcBorders>
              <w:top w:val="nil"/>
              <w:bottom w:val="nil"/>
            </w:tcBorders>
            <w:shd w:val="clear" w:color="auto" w:fill="FFFFFF"/>
            <w:vAlign w:val="center"/>
          </w:tcPr>
          <w:p w14:paraId="3AF44BEA"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97.285</w:t>
            </w:r>
          </w:p>
        </w:tc>
        <w:tc>
          <w:tcPr>
            <w:tcW w:w="1350" w:type="dxa"/>
            <w:tcBorders>
              <w:top w:val="nil"/>
              <w:bottom w:val="nil"/>
            </w:tcBorders>
            <w:shd w:val="clear" w:color="auto" w:fill="FFFFFF"/>
            <w:vAlign w:val="center"/>
          </w:tcPr>
          <w:p w14:paraId="491119F6"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-.046</w:t>
            </w:r>
          </w:p>
        </w:tc>
        <w:tc>
          <w:tcPr>
            <w:tcW w:w="810" w:type="dxa"/>
            <w:tcBorders>
              <w:top w:val="nil"/>
              <w:bottom w:val="nil"/>
            </w:tcBorders>
            <w:shd w:val="clear" w:color="auto" w:fill="FFFFFF"/>
            <w:vAlign w:val="center"/>
          </w:tcPr>
          <w:p w14:paraId="301DD6EC"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-.457</w:t>
            </w:r>
          </w:p>
        </w:tc>
        <w:tc>
          <w:tcPr>
            <w:tcW w:w="720" w:type="dxa"/>
            <w:tcBorders>
              <w:top w:val="nil"/>
              <w:bottom w:val="nil"/>
            </w:tcBorders>
            <w:shd w:val="clear" w:color="auto" w:fill="FFFFFF"/>
            <w:vAlign w:val="center"/>
          </w:tcPr>
          <w:p w14:paraId="03CAEC70"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.650</w:t>
            </w:r>
          </w:p>
        </w:tc>
        <w:tc>
          <w:tcPr>
            <w:tcW w:w="1170" w:type="dxa"/>
            <w:tcBorders>
              <w:top w:val="nil"/>
              <w:bottom w:val="nil"/>
            </w:tcBorders>
            <w:shd w:val="clear" w:color="auto" w:fill="FFFFFF"/>
            <w:vAlign w:val="center"/>
          </w:tcPr>
          <w:p w14:paraId="1ADD29DB"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FF"/>
                <w:sz w:val="20"/>
                <w:szCs w:val="20"/>
              </w:rPr>
            </w:pPr>
            <w:r w:rsidRPr="005A277C">
              <w:rPr>
                <w:rFonts w:ascii="Arial" w:hAnsi="Arial" w:cs="Arial"/>
                <w:color w:val="0000FF"/>
                <w:sz w:val="20"/>
                <w:szCs w:val="20"/>
              </w:rPr>
              <w:t>.730</w:t>
            </w:r>
          </w:p>
        </w:tc>
        <w:tc>
          <w:tcPr>
            <w:tcW w:w="900" w:type="dxa"/>
            <w:tcBorders>
              <w:top w:val="nil"/>
              <w:bottom w:val="nil"/>
              <w:right w:val="single" w:sz="4" w:space="0" w:color="000000"/>
            </w:tcBorders>
            <w:shd w:val="clear" w:color="auto" w:fill="FFFFFF"/>
            <w:vAlign w:val="center"/>
          </w:tcPr>
          <w:p w14:paraId="319B6DA2"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FF"/>
                <w:sz w:val="20"/>
                <w:szCs w:val="20"/>
              </w:rPr>
            </w:pPr>
            <w:r w:rsidRPr="005A277C">
              <w:rPr>
                <w:rFonts w:ascii="Arial" w:hAnsi="Arial" w:cs="Arial"/>
                <w:color w:val="0000FF"/>
                <w:sz w:val="20"/>
                <w:szCs w:val="20"/>
              </w:rPr>
              <w:t>1.369</w:t>
            </w:r>
          </w:p>
        </w:tc>
      </w:tr>
      <w:tr w:rsidR="00A943FF" w:rsidRPr="00E14FDF" w14:paraId="36FC80F5" w14:textId="77777777" w:rsidTr="007C0FD8">
        <w:trPr>
          <w:cantSplit/>
          <w:trHeight w:val="288"/>
        </w:trPr>
        <w:tc>
          <w:tcPr>
            <w:tcW w:w="230" w:type="dxa"/>
            <w:vMerge/>
            <w:tcBorders>
              <w:top w:val="single" w:sz="16" w:space="0" w:color="000000"/>
              <w:left w:val="single" w:sz="4" w:space="0" w:color="000000"/>
              <w:bottom w:val="single" w:sz="16" w:space="0" w:color="000000"/>
              <w:right w:val="nil"/>
            </w:tcBorders>
            <w:shd w:val="clear" w:color="auto" w:fill="FFFFFF"/>
          </w:tcPr>
          <w:p w14:paraId="7D0E4DB0" w14:textId="77777777" w:rsidR="00A943FF" w:rsidRPr="005A277C" w:rsidRDefault="00A943FF" w:rsidP="00E14FDF">
            <w:pPr>
              <w:autoSpaceDE w:val="0"/>
              <w:autoSpaceDN w:val="0"/>
              <w:adjustRightInd w:val="0"/>
              <w:spacing w:after="0" w:line="240" w:lineRule="auto"/>
              <w:jc w:val="both"/>
              <w:rPr>
                <w:rFonts w:ascii="Arial" w:hAnsi="Arial" w:cs="Arial"/>
                <w:color w:val="000000"/>
                <w:sz w:val="20"/>
                <w:szCs w:val="20"/>
              </w:rPr>
            </w:pPr>
          </w:p>
        </w:tc>
        <w:tc>
          <w:tcPr>
            <w:tcW w:w="1093" w:type="dxa"/>
            <w:tcBorders>
              <w:top w:val="nil"/>
              <w:left w:val="nil"/>
              <w:bottom w:val="nil"/>
              <w:right w:val="single" w:sz="4" w:space="0" w:color="000000"/>
            </w:tcBorders>
            <w:shd w:val="clear" w:color="auto" w:fill="FFFFFF"/>
          </w:tcPr>
          <w:p w14:paraId="28C75F83" w14:textId="77777777" w:rsidR="00A943FF" w:rsidRPr="005A277C" w:rsidRDefault="00A943FF" w:rsidP="00E14FDF">
            <w:pPr>
              <w:autoSpaceDE w:val="0"/>
              <w:autoSpaceDN w:val="0"/>
              <w:adjustRightInd w:val="0"/>
              <w:spacing w:after="0" w:line="240" w:lineRule="auto"/>
              <w:ind w:left="60" w:right="60"/>
              <w:jc w:val="both"/>
              <w:rPr>
                <w:rFonts w:ascii="Arial" w:hAnsi="Arial" w:cs="Arial"/>
                <w:color w:val="000000"/>
                <w:sz w:val="20"/>
                <w:szCs w:val="20"/>
              </w:rPr>
            </w:pPr>
            <w:r w:rsidRPr="005A277C">
              <w:rPr>
                <w:rFonts w:ascii="Arial" w:hAnsi="Arial" w:cs="Arial"/>
                <w:color w:val="000000"/>
                <w:sz w:val="20"/>
                <w:szCs w:val="20"/>
              </w:rPr>
              <w:t>NPM</w:t>
            </w:r>
          </w:p>
        </w:tc>
        <w:tc>
          <w:tcPr>
            <w:tcW w:w="1017" w:type="dxa"/>
            <w:tcBorders>
              <w:top w:val="nil"/>
              <w:left w:val="single" w:sz="4" w:space="0" w:color="000000"/>
              <w:bottom w:val="nil"/>
            </w:tcBorders>
            <w:shd w:val="clear" w:color="auto" w:fill="FFFFFF"/>
            <w:vAlign w:val="center"/>
          </w:tcPr>
          <w:p w14:paraId="03A7E0C3"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9894.966</w:t>
            </w:r>
          </w:p>
        </w:tc>
        <w:tc>
          <w:tcPr>
            <w:tcW w:w="1170" w:type="dxa"/>
            <w:tcBorders>
              <w:top w:val="nil"/>
              <w:bottom w:val="nil"/>
            </w:tcBorders>
            <w:shd w:val="clear" w:color="auto" w:fill="FFFFFF"/>
            <w:vAlign w:val="center"/>
          </w:tcPr>
          <w:p w14:paraId="5A6646D8"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4099.731</w:t>
            </w:r>
          </w:p>
        </w:tc>
        <w:tc>
          <w:tcPr>
            <w:tcW w:w="1350" w:type="dxa"/>
            <w:tcBorders>
              <w:top w:val="nil"/>
              <w:bottom w:val="nil"/>
            </w:tcBorders>
            <w:shd w:val="clear" w:color="auto" w:fill="FFFFFF"/>
            <w:vAlign w:val="center"/>
          </w:tcPr>
          <w:p w14:paraId="20B8BA8A"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.301</w:t>
            </w:r>
          </w:p>
        </w:tc>
        <w:tc>
          <w:tcPr>
            <w:tcW w:w="810" w:type="dxa"/>
            <w:tcBorders>
              <w:top w:val="nil"/>
              <w:bottom w:val="nil"/>
            </w:tcBorders>
            <w:shd w:val="clear" w:color="auto" w:fill="FFFFFF"/>
            <w:vAlign w:val="center"/>
          </w:tcPr>
          <w:p w14:paraId="69D91373"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2.414</w:t>
            </w:r>
          </w:p>
        </w:tc>
        <w:tc>
          <w:tcPr>
            <w:tcW w:w="720" w:type="dxa"/>
            <w:tcBorders>
              <w:top w:val="nil"/>
              <w:bottom w:val="nil"/>
            </w:tcBorders>
            <w:shd w:val="clear" w:color="auto" w:fill="FFFFFF"/>
            <w:vAlign w:val="center"/>
          </w:tcPr>
          <w:p w14:paraId="47CC2261"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.021</w:t>
            </w:r>
          </w:p>
        </w:tc>
        <w:tc>
          <w:tcPr>
            <w:tcW w:w="1170" w:type="dxa"/>
            <w:tcBorders>
              <w:top w:val="nil"/>
              <w:bottom w:val="nil"/>
            </w:tcBorders>
            <w:shd w:val="clear" w:color="auto" w:fill="FFFFFF"/>
            <w:vAlign w:val="center"/>
          </w:tcPr>
          <w:p w14:paraId="7D4FC9E3"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FF"/>
                <w:sz w:val="20"/>
                <w:szCs w:val="20"/>
              </w:rPr>
            </w:pPr>
            <w:r w:rsidRPr="005A277C">
              <w:rPr>
                <w:rFonts w:ascii="Arial" w:hAnsi="Arial" w:cs="Arial"/>
                <w:color w:val="0000FF"/>
                <w:sz w:val="20"/>
                <w:szCs w:val="20"/>
              </w:rPr>
              <w:t>.480</w:t>
            </w:r>
          </w:p>
        </w:tc>
        <w:tc>
          <w:tcPr>
            <w:tcW w:w="900" w:type="dxa"/>
            <w:tcBorders>
              <w:top w:val="nil"/>
              <w:bottom w:val="nil"/>
              <w:right w:val="single" w:sz="4" w:space="0" w:color="000000"/>
            </w:tcBorders>
            <w:shd w:val="clear" w:color="auto" w:fill="FFFFFF"/>
            <w:vAlign w:val="center"/>
          </w:tcPr>
          <w:p w14:paraId="790103D2"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FF"/>
                <w:sz w:val="20"/>
                <w:szCs w:val="20"/>
              </w:rPr>
            </w:pPr>
            <w:r w:rsidRPr="005A277C">
              <w:rPr>
                <w:rFonts w:ascii="Arial" w:hAnsi="Arial" w:cs="Arial"/>
                <w:color w:val="0000FF"/>
                <w:sz w:val="20"/>
                <w:szCs w:val="20"/>
              </w:rPr>
              <w:t>2.085</w:t>
            </w:r>
          </w:p>
        </w:tc>
      </w:tr>
      <w:tr w:rsidR="00A943FF" w:rsidRPr="00E14FDF" w14:paraId="58922928" w14:textId="77777777" w:rsidTr="007C0FD8">
        <w:trPr>
          <w:cantSplit/>
          <w:trHeight w:val="288"/>
        </w:trPr>
        <w:tc>
          <w:tcPr>
            <w:tcW w:w="230" w:type="dxa"/>
            <w:vMerge/>
            <w:tcBorders>
              <w:top w:val="single" w:sz="16" w:space="0" w:color="000000"/>
              <w:left w:val="single" w:sz="4" w:space="0" w:color="000000"/>
              <w:bottom w:val="single" w:sz="16" w:space="0" w:color="000000"/>
              <w:right w:val="nil"/>
            </w:tcBorders>
            <w:shd w:val="clear" w:color="auto" w:fill="FFFFFF"/>
          </w:tcPr>
          <w:p w14:paraId="0FEBFF9D" w14:textId="77777777" w:rsidR="00A943FF" w:rsidRPr="005A277C" w:rsidRDefault="00A943FF" w:rsidP="00E14FDF">
            <w:pPr>
              <w:autoSpaceDE w:val="0"/>
              <w:autoSpaceDN w:val="0"/>
              <w:adjustRightInd w:val="0"/>
              <w:spacing w:after="0" w:line="240" w:lineRule="auto"/>
              <w:jc w:val="both"/>
              <w:rPr>
                <w:rFonts w:ascii="Arial" w:hAnsi="Arial" w:cs="Arial"/>
                <w:color w:val="000000"/>
                <w:sz w:val="20"/>
                <w:szCs w:val="20"/>
              </w:rPr>
            </w:pPr>
          </w:p>
        </w:tc>
        <w:tc>
          <w:tcPr>
            <w:tcW w:w="1093" w:type="dxa"/>
            <w:tcBorders>
              <w:top w:val="nil"/>
              <w:left w:val="nil"/>
              <w:bottom w:val="nil"/>
              <w:right w:val="single" w:sz="4" w:space="0" w:color="000000"/>
            </w:tcBorders>
            <w:shd w:val="clear" w:color="auto" w:fill="FFFFFF"/>
          </w:tcPr>
          <w:p w14:paraId="6BB9DDE2" w14:textId="77777777" w:rsidR="00A943FF" w:rsidRPr="005A277C" w:rsidRDefault="00A943FF" w:rsidP="00E14FDF">
            <w:pPr>
              <w:autoSpaceDE w:val="0"/>
              <w:autoSpaceDN w:val="0"/>
              <w:adjustRightInd w:val="0"/>
              <w:spacing w:after="0" w:line="240" w:lineRule="auto"/>
              <w:ind w:left="60" w:right="60"/>
              <w:jc w:val="both"/>
              <w:rPr>
                <w:rFonts w:ascii="Arial" w:hAnsi="Arial" w:cs="Arial"/>
                <w:color w:val="000000"/>
                <w:sz w:val="20"/>
                <w:szCs w:val="20"/>
              </w:rPr>
            </w:pPr>
            <w:r w:rsidRPr="005A277C">
              <w:rPr>
                <w:rFonts w:ascii="Arial" w:hAnsi="Arial" w:cs="Arial"/>
                <w:color w:val="000000"/>
                <w:sz w:val="20"/>
                <w:szCs w:val="20"/>
              </w:rPr>
              <w:t>EPS</w:t>
            </w:r>
          </w:p>
        </w:tc>
        <w:tc>
          <w:tcPr>
            <w:tcW w:w="1017" w:type="dxa"/>
            <w:tcBorders>
              <w:top w:val="nil"/>
              <w:left w:val="single" w:sz="4" w:space="0" w:color="000000"/>
              <w:bottom w:val="nil"/>
            </w:tcBorders>
            <w:shd w:val="clear" w:color="auto" w:fill="FFFFFF"/>
            <w:vAlign w:val="center"/>
          </w:tcPr>
          <w:p w14:paraId="54821B9D"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8.895</w:t>
            </w:r>
          </w:p>
        </w:tc>
        <w:tc>
          <w:tcPr>
            <w:tcW w:w="1170" w:type="dxa"/>
            <w:tcBorders>
              <w:top w:val="nil"/>
              <w:bottom w:val="nil"/>
            </w:tcBorders>
            <w:shd w:val="clear" w:color="auto" w:fill="FFFFFF"/>
            <w:vAlign w:val="center"/>
          </w:tcPr>
          <w:p w14:paraId="1E6A4143"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1.323</w:t>
            </w:r>
          </w:p>
        </w:tc>
        <w:tc>
          <w:tcPr>
            <w:tcW w:w="1350" w:type="dxa"/>
            <w:tcBorders>
              <w:top w:val="nil"/>
              <w:bottom w:val="nil"/>
            </w:tcBorders>
            <w:shd w:val="clear" w:color="auto" w:fill="FFFFFF"/>
            <w:vAlign w:val="center"/>
          </w:tcPr>
          <w:p w14:paraId="6D56580A"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.743</w:t>
            </w:r>
          </w:p>
        </w:tc>
        <w:tc>
          <w:tcPr>
            <w:tcW w:w="810" w:type="dxa"/>
            <w:tcBorders>
              <w:top w:val="nil"/>
              <w:bottom w:val="nil"/>
            </w:tcBorders>
            <w:shd w:val="clear" w:color="auto" w:fill="FFFFFF"/>
            <w:vAlign w:val="center"/>
          </w:tcPr>
          <w:p w14:paraId="247C7A62"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6.724</w:t>
            </w:r>
          </w:p>
        </w:tc>
        <w:tc>
          <w:tcPr>
            <w:tcW w:w="720" w:type="dxa"/>
            <w:tcBorders>
              <w:top w:val="nil"/>
              <w:bottom w:val="nil"/>
            </w:tcBorders>
            <w:shd w:val="clear" w:color="auto" w:fill="FFFFFF"/>
            <w:vAlign w:val="center"/>
          </w:tcPr>
          <w:p w14:paraId="566FDA17"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.000</w:t>
            </w:r>
          </w:p>
        </w:tc>
        <w:tc>
          <w:tcPr>
            <w:tcW w:w="1170" w:type="dxa"/>
            <w:tcBorders>
              <w:top w:val="nil"/>
              <w:bottom w:val="nil"/>
            </w:tcBorders>
            <w:shd w:val="clear" w:color="auto" w:fill="FFFFFF"/>
            <w:vAlign w:val="center"/>
          </w:tcPr>
          <w:p w14:paraId="1C0E920E"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FF"/>
                <w:sz w:val="20"/>
                <w:szCs w:val="20"/>
              </w:rPr>
            </w:pPr>
            <w:r w:rsidRPr="005A277C">
              <w:rPr>
                <w:rFonts w:ascii="Arial" w:hAnsi="Arial" w:cs="Arial"/>
                <w:color w:val="0000FF"/>
                <w:sz w:val="20"/>
                <w:szCs w:val="20"/>
              </w:rPr>
              <w:t>.611</w:t>
            </w:r>
          </w:p>
        </w:tc>
        <w:tc>
          <w:tcPr>
            <w:tcW w:w="900" w:type="dxa"/>
            <w:tcBorders>
              <w:top w:val="nil"/>
              <w:bottom w:val="nil"/>
              <w:right w:val="single" w:sz="4" w:space="0" w:color="000000"/>
            </w:tcBorders>
            <w:shd w:val="clear" w:color="auto" w:fill="FFFFFF"/>
            <w:vAlign w:val="center"/>
          </w:tcPr>
          <w:p w14:paraId="7605D390"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FF"/>
                <w:sz w:val="20"/>
                <w:szCs w:val="20"/>
              </w:rPr>
            </w:pPr>
            <w:r w:rsidRPr="005A277C">
              <w:rPr>
                <w:rFonts w:ascii="Arial" w:hAnsi="Arial" w:cs="Arial"/>
                <w:color w:val="0000FF"/>
                <w:sz w:val="20"/>
                <w:szCs w:val="20"/>
              </w:rPr>
              <w:t>1.637</w:t>
            </w:r>
          </w:p>
        </w:tc>
      </w:tr>
      <w:tr w:rsidR="00A943FF" w:rsidRPr="00E14FDF" w14:paraId="0B2EC446" w14:textId="77777777" w:rsidTr="007C0FD8">
        <w:trPr>
          <w:cantSplit/>
          <w:trHeight w:val="288"/>
        </w:trPr>
        <w:tc>
          <w:tcPr>
            <w:tcW w:w="230" w:type="dxa"/>
            <w:vMerge/>
            <w:tcBorders>
              <w:top w:val="single" w:sz="16" w:space="0" w:color="000000"/>
              <w:left w:val="single" w:sz="4" w:space="0" w:color="000000"/>
              <w:bottom w:val="single" w:sz="4" w:space="0" w:color="000000"/>
              <w:right w:val="nil"/>
            </w:tcBorders>
            <w:shd w:val="clear" w:color="auto" w:fill="FFFFFF"/>
          </w:tcPr>
          <w:p w14:paraId="7A41C875" w14:textId="77777777" w:rsidR="00A943FF" w:rsidRPr="005A277C" w:rsidRDefault="00A943FF" w:rsidP="00E14FDF">
            <w:pPr>
              <w:autoSpaceDE w:val="0"/>
              <w:autoSpaceDN w:val="0"/>
              <w:adjustRightInd w:val="0"/>
              <w:spacing w:after="0" w:line="240" w:lineRule="auto"/>
              <w:jc w:val="both"/>
              <w:rPr>
                <w:rFonts w:ascii="Arial" w:hAnsi="Arial" w:cs="Arial"/>
                <w:color w:val="000000"/>
                <w:sz w:val="20"/>
                <w:szCs w:val="20"/>
              </w:rPr>
            </w:pPr>
          </w:p>
        </w:tc>
        <w:tc>
          <w:tcPr>
            <w:tcW w:w="1093" w:type="dxa"/>
            <w:tcBorders>
              <w:top w:val="nil"/>
              <w:left w:val="nil"/>
              <w:bottom w:val="single" w:sz="4" w:space="0" w:color="000000"/>
              <w:right w:val="single" w:sz="4" w:space="0" w:color="000000"/>
            </w:tcBorders>
            <w:shd w:val="clear" w:color="auto" w:fill="FFFFFF"/>
          </w:tcPr>
          <w:p w14:paraId="48B4240B" w14:textId="77777777" w:rsidR="00A943FF" w:rsidRPr="005A277C" w:rsidRDefault="00A943FF" w:rsidP="00E14FDF">
            <w:pPr>
              <w:autoSpaceDE w:val="0"/>
              <w:autoSpaceDN w:val="0"/>
              <w:adjustRightInd w:val="0"/>
              <w:spacing w:after="0" w:line="240" w:lineRule="auto"/>
              <w:ind w:left="60" w:right="60"/>
              <w:jc w:val="both"/>
              <w:rPr>
                <w:rFonts w:ascii="Arial" w:hAnsi="Arial" w:cs="Arial"/>
                <w:color w:val="000000"/>
                <w:sz w:val="20"/>
                <w:szCs w:val="20"/>
              </w:rPr>
            </w:pPr>
            <w:r w:rsidRPr="005A277C">
              <w:rPr>
                <w:rFonts w:ascii="Arial" w:hAnsi="Arial" w:cs="Arial"/>
                <w:color w:val="000000"/>
                <w:sz w:val="20"/>
                <w:szCs w:val="20"/>
              </w:rPr>
              <w:t>NI</w:t>
            </w:r>
          </w:p>
        </w:tc>
        <w:tc>
          <w:tcPr>
            <w:tcW w:w="1017" w:type="dxa"/>
            <w:tcBorders>
              <w:top w:val="nil"/>
              <w:left w:val="single" w:sz="4" w:space="0" w:color="000000"/>
              <w:bottom w:val="single" w:sz="4" w:space="0" w:color="000000"/>
            </w:tcBorders>
            <w:shd w:val="clear" w:color="auto" w:fill="FFFFFF"/>
            <w:vAlign w:val="center"/>
          </w:tcPr>
          <w:p w14:paraId="41D7976F"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1.020E-7</w:t>
            </w:r>
          </w:p>
        </w:tc>
        <w:tc>
          <w:tcPr>
            <w:tcW w:w="1170" w:type="dxa"/>
            <w:tcBorders>
              <w:top w:val="nil"/>
              <w:bottom w:val="single" w:sz="4" w:space="0" w:color="000000"/>
            </w:tcBorders>
            <w:shd w:val="clear" w:color="auto" w:fill="FFFFFF"/>
            <w:vAlign w:val="center"/>
          </w:tcPr>
          <w:p w14:paraId="06D94436"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.000</w:t>
            </w:r>
          </w:p>
        </w:tc>
        <w:tc>
          <w:tcPr>
            <w:tcW w:w="1350" w:type="dxa"/>
            <w:tcBorders>
              <w:top w:val="nil"/>
              <w:bottom w:val="single" w:sz="4" w:space="0" w:color="000000"/>
            </w:tcBorders>
            <w:shd w:val="clear" w:color="auto" w:fill="FFFFFF"/>
            <w:vAlign w:val="center"/>
          </w:tcPr>
          <w:p w14:paraId="581A78A6"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.404</w:t>
            </w:r>
          </w:p>
        </w:tc>
        <w:tc>
          <w:tcPr>
            <w:tcW w:w="810" w:type="dxa"/>
            <w:tcBorders>
              <w:top w:val="nil"/>
              <w:bottom w:val="single" w:sz="4" w:space="0" w:color="000000"/>
            </w:tcBorders>
            <w:shd w:val="clear" w:color="auto" w:fill="FFFFFF"/>
            <w:vAlign w:val="center"/>
          </w:tcPr>
          <w:p w14:paraId="0A935884"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3.274</w:t>
            </w:r>
          </w:p>
        </w:tc>
        <w:tc>
          <w:tcPr>
            <w:tcW w:w="720" w:type="dxa"/>
            <w:tcBorders>
              <w:top w:val="nil"/>
              <w:bottom w:val="single" w:sz="4" w:space="0" w:color="000000"/>
            </w:tcBorders>
            <w:shd w:val="clear" w:color="auto" w:fill="FFFFFF"/>
            <w:vAlign w:val="center"/>
          </w:tcPr>
          <w:p w14:paraId="51B77C1F"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00"/>
                <w:sz w:val="20"/>
                <w:szCs w:val="20"/>
              </w:rPr>
            </w:pPr>
            <w:r w:rsidRPr="005A277C">
              <w:rPr>
                <w:rFonts w:ascii="Arial" w:hAnsi="Arial" w:cs="Arial"/>
                <w:color w:val="000000"/>
                <w:sz w:val="20"/>
                <w:szCs w:val="20"/>
              </w:rPr>
              <w:t>.002</w:t>
            </w:r>
          </w:p>
        </w:tc>
        <w:tc>
          <w:tcPr>
            <w:tcW w:w="1170" w:type="dxa"/>
            <w:tcBorders>
              <w:top w:val="nil"/>
              <w:bottom w:val="single" w:sz="4" w:space="0" w:color="000000"/>
            </w:tcBorders>
            <w:shd w:val="clear" w:color="auto" w:fill="FFFFFF"/>
            <w:vAlign w:val="center"/>
          </w:tcPr>
          <w:p w14:paraId="072185A3"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FF"/>
                <w:sz w:val="20"/>
                <w:szCs w:val="20"/>
              </w:rPr>
            </w:pPr>
            <w:r w:rsidRPr="005A277C">
              <w:rPr>
                <w:rFonts w:ascii="Arial" w:hAnsi="Arial" w:cs="Arial"/>
                <w:color w:val="0000FF"/>
                <w:sz w:val="20"/>
                <w:szCs w:val="20"/>
              </w:rPr>
              <w:t>.489</w:t>
            </w:r>
          </w:p>
        </w:tc>
        <w:tc>
          <w:tcPr>
            <w:tcW w:w="900" w:type="dxa"/>
            <w:tcBorders>
              <w:top w:val="nil"/>
              <w:bottom w:val="single" w:sz="4" w:space="0" w:color="000000"/>
              <w:right w:val="single" w:sz="4" w:space="0" w:color="000000"/>
            </w:tcBorders>
            <w:shd w:val="clear" w:color="auto" w:fill="FFFFFF"/>
            <w:vAlign w:val="center"/>
          </w:tcPr>
          <w:p w14:paraId="2C105F8F" w14:textId="77777777" w:rsidR="00A943FF" w:rsidRPr="005A277C" w:rsidRDefault="00A943FF" w:rsidP="0073601A">
            <w:pPr>
              <w:autoSpaceDE w:val="0"/>
              <w:autoSpaceDN w:val="0"/>
              <w:adjustRightInd w:val="0"/>
              <w:spacing w:after="0" w:line="240" w:lineRule="auto"/>
              <w:ind w:left="60" w:right="60"/>
              <w:jc w:val="right"/>
              <w:rPr>
                <w:rFonts w:ascii="Arial" w:hAnsi="Arial" w:cs="Arial"/>
                <w:color w:val="0000FF"/>
                <w:sz w:val="20"/>
                <w:szCs w:val="20"/>
              </w:rPr>
            </w:pPr>
            <w:r w:rsidRPr="005A277C">
              <w:rPr>
                <w:rFonts w:ascii="Arial" w:hAnsi="Arial" w:cs="Arial"/>
                <w:color w:val="0000FF"/>
                <w:sz w:val="20"/>
                <w:szCs w:val="20"/>
              </w:rPr>
              <w:t>2.043</w:t>
            </w:r>
          </w:p>
        </w:tc>
      </w:tr>
      <w:tr w:rsidR="00A943FF" w:rsidRPr="00E14FDF" w14:paraId="6E10EAFC" w14:textId="77777777" w:rsidTr="007C0FD8">
        <w:trPr>
          <w:cantSplit/>
          <w:trHeight w:val="288"/>
        </w:trPr>
        <w:tc>
          <w:tcPr>
            <w:tcW w:w="8460" w:type="dxa"/>
            <w:gridSpan w:val="9"/>
            <w:tcBorders>
              <w:top w:val="single" w:sz="4" w:space="0" w:color="000000"/>
              <w:left w:val="nil"/>
              <w:bottom w:val="nil"/>
              <w:right w:val="nil"/>
            </w:tcBorders>
            <w:shd w:val="clear" w:color="auto" w:fill="FFFFFF"/>
          </w:tcPr>
          <w:p w14:paraId="67795289" w14:textId="77777777" w:rsidR="00A943FF" w:rsidRPr="005A277C" w:rsidRDefault="00A943FF" w:rsidP="00E14FDF">
            <w:pPr>
              <w:autoSpaceDE w:val="0"/>
              <w:autoSpaceDN w:val="0"/>
              <w:adjustRightInd w:val="0"/>
              <w:spacing w:after="0" w:line="240" w:lineRule="auto"/>
              <w:ind w:left="60" w:right="60"/>
              <w:jc w:val="both"/>
              <w:rPr>
                <w:rFonts w:ascii="Arial" w:hAnsi="Arial" w:cs="Arial"/>
                <w:color w:val="000000"/>
                <w:sz w:val="18"/>
                <w:szCs w:val="18"/>
                <w:lang w:val="en-US"/>
              </w:rPr>
            </w:pPr>
            <w:r w:rsidRPr="005A277C">
              <w:rPr>
                <w:rFonts w:ascii="Arial" w:hAnsi="Arial" w:cs="Arial"/>
                <w:color w:val="000000"/>
                <w:sz w:val="20"/>
                <w:szCs w:val="20"/>
              </w:rPr>
              <w:t xml:space="preserve">Dependent Variable: </w:t>
            </w:r>
            <w:r w:rsidR="001D0DC1" w:rsidRPr="005A277C">
              <w:rPr>
                <w:rFonts w:ascii="Arial" w:hAnsi="Arial" w:cs="Arial"/>
                <w:color w:val="000000"/>
                <w:sz w:val="20"/>
                <w:szCs w:val="20"/>
              </w:rPr>
              <w:t>S</w:t>
            </w:r>
            <w:r w:rsidRPr="005A277C">
              <w:rPr>
                <w:rFonts w:ascii="Arial" w:hAnsi="Arial" w:cs="Arial"/>
                <w:color w:val="000000"/>
                <w:sz w:val="20"/>
                <w:szCs w:val="20"/>
              </w:rPr>
              <w:t>P</w:t>
            </w:r>
          </w:p>
          <w:p w14:paraId="1C2C644F" w14:textId="4C38E61B" w:rsidR="005705F8" w:rsidRPr="005705F8" w:rsidRDefault="005705F8" w:rsidP="005705F8">
            <w:pPr>
              <w:pStyle w:val="ListParagraph"/>
              <w:ind w:left="360"/>
              <w:jc w:val="center"/>
              <w:rPr>
                <w:rFonts w:ascii="Arial" w:hAnsi="Arial" w:cs="Arial"/>
                <w:lang w:val="en-US"/>
              </w:rPr>
            </w:pPr>
            <w:proofErr w:type="spellStart"/>
            <w:r w:rsidRPr="00E14FDF">
              <w:rPr>
                <w:rFonts w:ascii="Arial" w:hAnsi="Arial" w:cs="Arial"/>
                <w:lang w:val="en-US"/>
              </w:rPr>
              <w:t>Sumber</w:t>
            </w:r>
            <w:proofErr w:type="spellEnd"/>
            <w:r w:rsidRPr="00E14FDF">
              <w:rPr>
                <w:rFonts w:ascii="Arial" w:hAnsi="Arial" w:cs="Arial"/>
                <w:lang w:val="en-US"/>
              </w:rPr>
              <w:t xml:space="preserve">: </w:t>
            </w:r>
            <w:r>
              <w:rPr>
                <w:rFonts w:ascii="Arial" w:hAnsi="Arial" w:cs="Arial"/>
                <w:lang w:val="en-US"/>
              </w:rPr>
              <w:t xml:space="preserve">Data </w:t>
            </w:r>
            <w:proofErr w:type="spellStart"/>
            <w:r>
              <w:rPr>
                <w:rFonts w:ascii="Arial" w:hAnsi="Arial" w:cs="Arial"/>
                <w:lang w:val="en-US"/>
              </w:rPr>
              <w:t>sekunder</w:t>
            </w:r>
            <w:proofErr w:type="spellEnd"/>
            <w:r>
              <w:rPr>
                <w:rFonts w:ascii="Arial" w:hAnsi="Arial" w:cs="Arial"/>
                <w:lang w:val="en-US"/>
              </w:rPr>
              <w:t xml:space="preserve">, </w:t>
            </w:r>
            <w:proofErr w:type="spellStart"/>
            <w:r>
              <w:rPr>
                <w:rFonts w:ascii="Arial" w:hAnsi="Arial" w:cs="Arial"/>
                <w:lang w:val="en-US"/>
              </w:rPr>
              <w:t>d</w:t>
            </w:r>
            <w:r w:rsidRPr="00E14FDF">
              <w:rPr>
                <w:rFonts w:ascii="Arial" w:hAnsi="Arial" w:cs="Arial"/>
                <w:lang w:val="en-US"/>
              </w:rPr>
              <w:t>iolah</w:t>
            </w:r>
            <w:proofErr w:type="spellEnd"/>
            <w:r w:rsidRPr="00E14FDF">
              <w:rPr>
                <w:rFonts w:ascii="Arial" w:hAnsi="Arial" w:cs="Arial"/>
                <w:lang w:val="en-US"/>
              </w:rPr>
              <w:t xml:space="preserve"> </w:t>
            </w:r>
            <w:r>
              <w:rPr>
                <w:rFonts w:ascii="Arial" w:hAnsi="Arial" w:cs="Arial"/>
                <w:lang w:val="en-US"/>
              </w:rPr>
              <w:t>(2021)</w:t>
            </w:r>
          </w:p>
        </w:tc>
      </w:tr>
    </w:tbl>
    <w:p w14:paraId="24FEC1ED" w14:textId="77777777" w:rsidR="007F374B" w:rsidRPr="00E14FDF" w:rsidRDefault="007F374B" w:rsidP="00E14FDF">
      <w:pPr>
        <w:pStyle w:val="ListParagraph"/>
        <w:ind w:left="360"/>
        <w:jc w:val="both"/>
        <w:rPr>
          <w:rFonts w:ascii="Arial" w:hAnsi="Arial" w:cs="Arial"/>
          <w:lang w:val="en-US"/>
        </w:rPr>
      </w:pPr>
    </w:p>
    <w:p w14:paraId="7E8CC633" w14:textId="2921EADF" w:rsidR="008318FF" w:rsidRPr="00E14FDF" w:rsidRDefault="008318FF" w:rsidP="00B15F5B">
      <w:pPr>
        <w:spacing w:after="0" w:line="360" w:lineRule="auto"/>
        <w:ind w:firstLine="720"/>
        <w:jc w:val="both"/>
        <w:rPr>
          <w:rFonts w:ascii="Arial" w:hAnsi="Arial" w:cs="Arial"/>
          <w:lang w:val="en-US"/>
        </w:rPr>
      </w:pPr>
      <w:proofErr w:type="spellStart"/>
      <w:r w:rsidRPr="00E14FDF">
        <w:rPr>
          <w:rFonts w:ascii="Arial" w:hAnsi="Arial" w:cs="Arial"/>
          <w:lang w:val="en-US"/>
        </w:rPr>
        <w:t>Berdasarkan</w:t>
      </w:r>
      <w:proofErr w:type="spellEnd"/>
      <w:r w:rsidRPr="00E14FDF">
        <w:rPr>
          <w:rFonts w:ascii="Arial" w:hAnsi="Arial" w:cs="Arial"/>
          <w:lang w:val="en-US"/>
        </w:rPr>
        <w:t xml:space="preserve"> </w:t>
      </w:r>
      <w:proofErr w:type="spellStart"/>
      <w:r w:rsidRPr="00E14FDF">
        <w:rPr>
          <w:rFonts w:ascii="Arial" w:hAnsi="Arial" w:cs="Arial"/>
          <w:lang w:val="en-US"/>
        </w:rPr>
        <w:t>hasil</w:t>
      </w:r>
      <w:proofErr w:type="spellEnd"/>
      <w:r w:rsidRPr="00E14FDF">
        <w:rPr>
          <w:rFonts w:ascii="Arial" w:hAnsi="Arial" w:cs="Arial"/>
          <w:lang w:val="en-US"/>
        </w:rPr>
        <w:t xml:space="preserve"> uji </w:t>
      </w:r>
      <w:proofErr w:type="spellStart"/>
      <w:r w:rsidRPr="00E14FDF">
        <w:rPr>
          <w:rFonts w:ascii="Arial" w:hAnsi="Arial" w:cs="Arial"/>
          <w:lang w:val="en-US"/>
        </w:rPr>
        <w:t>multikolinearitas</w:t>
      </w:r>
      <w:proofErr w:type="spellEnd"/>
      <w:r w:rsidRPr="00E14FDF">
        <w:rPr>
          <w:rFonts w:ascii="Arial" w:hAnsi="Arial" w:cs="Arial"/>
          <w:lang w:val="en-US"/>
        </w:rPr>
        <w:t xml:space="preserve"> yang </w:t>
      </w:r>
      <w:proofErr w:type="spellStart"/>
      <w:r w:rsidRPr="00E14FDF">
        <w:rPr>
          <w:rFonts w:ascii="Arial" w:hAnsi="Arial" w:cs="Arial"/>
          <w:lang w:val="en-US"/>
        </w:rPr>
        <w:t>tersaji</w:t>
      </w:r>
      <w:proofErr w:type="spellEnd"/>
      <w:r w:rsidRPr="00E14FDF">
        <w:rPr>
          <w:rFonts w:ascii="Arial" w:hAnsi="Arial" w:cs="Arial"/>
          <w:lang w:val="en-US"/>
        </w:rPr>
        <w:t xml:space="preserve"> </w:t>
      </w:r>
      <w:proofErr w:type="spellStart"/>
      <w:r w:rsidRPr="00E14FDF">
        <w:rPr>
          <w:rFonts w:ascii="Arial" w:hAnsi="Arial" w:cs="Arial"/>
          <w:lang w:val="en-US"/>
        </w:rPr>
        <w:t>dalam</w:t>
      </w:r>
      <w:proofErr w:type="spellEnd"/>
      <w:r w:rsidRPr="00E14FDF">
        <w:rPr>
          <w:rFonts w:ascii="Arial" w:hAnsi="Arial" w:cs="Arial"/>
          <w:lang w:val="en-US"/>
        </w:rPr>
        <w:t xml:space="preserve"> table 1 dan table 2 </w:t>
      </w:r>
      <w:proofErr w:type="spellStart"/>
      <w:r w:rsidR="00460833" w:rsidRPr="00E14FDF">
        <w:rPr>
          <w:rFonts w:ascii="Arial" w:hAnsi="Arial" w:cs="Arial"/>
          <w:lang w:val="en-US"/>
        </w:rPr>
        <w:t>dapat</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kita</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lihat</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bahwa</w:t>
      </w:r>
      <w:proofErr w:type="spellEnd"/>
      <w:r w:rsidR="00460833"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proofErr w:type="spellStart"/>
      <w:r w:rsidR="00C074B4">
        <w:rPr>
          <w:rFonts w:ascii="Arial" w:hAnsi="Arial" w:cs="Arial"/>
          <w:lang w:val="en-US"/>
        </w:rPr>
        <w:t>koefisien</w:t>
      </w:r>
      <w:proofErr w:type="spellEnd"/>
      <w:r w:rsidR="00C074B4">
        <w:rPr>
          <w:rFonts w:ascii="Arial" w:hAnsi="Arial" w:cs="Arial"/>
          <w:lang w:val="en-US"/>
        </w:rPr>
        <w:t xml:space="preserve"> </w:t>
      </w:r>
      <w:proofErr w:type="spellStart"/>
      <w:r w:rsidR="00C074B4">
        <w:rPr>
          <w:rFonts w:ascii="Arial" w:hAnsi="Arial" w:cs="Arial"/>
          <w:lang w:val="en-US"/>
        </w:rPr>
        <w:t>korelasi</w:t>
      </w:r>
      <w:proofErr w:type="spellEnd"/>
      <w:r w:rsidR="00C074B4">
        <w:rPr>
          <w:rFonts w:ascii="Arial" w:hAnsi="Arial" w:cs="Arial"/>
          <w:lang w:val="en-US"/>
        </w:rPr>
        <w:t xml:space="preserve"> </w:t>
      </w:r>
      <w:proofErr w:type="spellStart"/>
      <w:r w:rsidRPr="00E14FDF">
        <w:rPr>
          <w:rFonts w:ascii="Arial" w:hAnsi="Arial" w:cs="Arial"/>
          <w:lang w:val="en-US"/>
        </w:rPr>
        <w:t>semuanya</w:t>
      </w:r>
      <w:proofErr w:type="spellEnd"/>
      <w:r w:rsidRPr="00E14FDF">
        <w:rPr>
          <w:rFonts w:ascii="Arial" w:hAnsi="Arial" w:cs="Arial"/>
          <w:lang w:val="en-US"/>
        </w:rPr>
        <w:t xml:space="preserve"> </w:t>
      </w:r>
      <w:proofErr w:type="spellStart"/>
      <w:r w:rsidRPr="00E14FDF">
        <w:rPr>
          <w:rFonts w:ascii="Arial" w:hAnsi="Arial" w:cs="Arial"/>
          <w:lang w:val="en-US"/>
        </w:rPr>
        <w:t>berada</w:t>
      </w:r>
      <w:proofErr w:type="spellEnd"/>
      <w:r w:rsidRPr="00E14FDF">
        <w:rPr>
          <w:rFonts w:ascii="Arial" w:hAnsi="Arial" w:cs="Arial"/>
          <w:lang w:val="en-US"/>
        </w:rPr>
        <w:t xml:space="preserve"> </w:t>
      </w:r>
      <w:proofErr w:type="spellStart"/>
      <w:r w:rsidRPr="00E14FDF">
        <w:rPr>
          <w:rFonts w:ascii="Arial" w:hAnsi="Arial" w:cs="Arial"/>
          <w:lang w:val="en-US"/>
        </w:rPr>
        <w:t>dibawah</w:t>
      </w:r>
      <w:proofErr w:type="spellEnd"/>
      <w:r w:rsidRPr="00E14FDF">
        <w:rPr>
          <w:rFonts w:ascii="Arial" w:hAnsi="Arial" w:cs="Arial"/>
          <w:lang w:val="en-US"/>
        </w:rPr>
        <w:t xml:space="preserve"> 0,90. </w:t>
      </w:r>
      <w:r w:rsidR="00460833" w:rsidRPr="00E14FDF">
        <w:rPr>
          <w:rFonts w:ascii="Arial" w:hAnsi="Arial" w:cs="Arial"/>
          <w:lang w:val="en-US"/>
        </w:rPr>
        <w:t>N</w:t>
      </w:r>
      <w:r w:rsidRPr="00E14FDF">
        <w:rPr>
          <w:rFonts w:ascii="Arial" w:hAnsi="Arial" w:cs="Arial"/>
          <w:lang w:val="en-US"/>
        </w:rPr>
        <w:t xml:space="preserve">ilai tolerance </w:t>
      </w:r>
      <w:proofErr w:type="spellStart"/>
      <w:r w:rsidRPr="00E14FDF">
        <w:rPr>
          <w:rFonts w:ascii="Arial" w:hAnsi="Arial" w:cs="Arial"/>
          <w:lang w:val="en-US"/>
        </w:rPr>
        <w:t>nya</w:t>
      </w:r>
      <w:proofErr w:type="spellEnd"/>
      <w:r w:rsidRPr="00E14FDF">
        <w:rPr>
          <w:rFonts w:ascii="Arial" w:hAnsi="Arial" w:cs="Arial"/>
          <w:lang w:val="en-US"/>
        </w:rPr>
        <w:t xml:space="preserve"> </w:t>
      </w:r>
      <w:r w:rsidR="00460833" w:rsidRPr="00E14FDF">
        <w:rPr>
          <w:rFonts w:ascii="Arial" w:hAnsi="Arial" w:cs="Arial"/>
          <w:lang w:val="en-US"/>
        </w:rPr>
        <w:t xml:space="preserve">juga </w:t>
      </w:r>
      <w:proofErr w:type="spellStart"/>
      <w:r w:rsidR="00460833" w:rsidRPr="00E14FDF">
        <w:rPr>
          <w:rFonts w:ascii="Arial" w:hAnsi="Arial" w:cs="Arial"/>
          <w:lang w:val="en-US"/>
        </w:rPr>
        <w:t>semua</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berada</w:t>
      </w:r>
      <w:proofErr w:type="spellEnd"/>
      <w:r w:rsidR="00460833" w:rsidRPr="00E14FDF">
        <w:rPr>
          <w:rFonts w:ascii="Arial" w:hAnsi="Arial" w:cs="Arial"/>
          <w:lang w:val="en-US"/>
        </w:rPr>
        <w:t xml:space="preserve"> </w:t>
      </w:r>
      <w:proofErr w:type="spellStart"/>
      <w:r w:rsidRPr="00E14FDF">
        <w:rPr>
          <w:rFonts w:ascii="Arial" w:hAnsi="Arial" w:cs="Arial"/>
          <w:lang w:val="en-US"/>
        </w:rPr>
        <w:t>diatas</w:t>
      </w:r>
      <w:proofErr w:type="spellEnd"/>
      <w:r w:rsidRPr="00E14FDF">
        <w:rPr>
          <w:rFonts w:ascii="Arial" w:hAnsi="Arial" w:cs="Arial"/>
          <w:lang w:val="en-US"/>
        </w:rPr>
        <w:t xml:space="preserve"> 0,10 </w:t>
      </w:r>
      <w:proofErr w:type="spellStart"/>
      <w:r w:rsidR="00460833" w:rsidRPr="00E14FDF">
        <w:rPr>
          <w:rFonts w:ascii="Arial" w:hAnsi="Arial" w:cs="Arial"/>
          <w:lang w:val="en-US"/>
        </w:rPr>
        <w:t>serta</w:t>
      </w:r>
      <w:proofErr w:type="spellEnd"/>
      <w:r w:rsidR="00460833"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VIF</w:t>
      </w:r>
      <w:r w:rsidR="0080756E">
        <w:rPr>
          <w:rFonts w:ascii="Arial" w:hAnsi="Arial" w:cs="Arial"/>
          <w:lang w:val="en-US"/>
        </w:rPr>
        <w:t xml:space="preserve"> </w:t>
      </w:r>
      <w:proofErr w:type="spellStart"/>
      <w:r w:rsidRPr="00E14FDF">
        <w:rPr>
          <w:rFonts w:ascii="Arial" w:hAnsi="Arial" w:cs="Arial"/>
          <w:lang w:val="en-US"/>
        </w:rPr>
        <w:t>tidak</w:t>
      </w:r>
      <w:proofErr w:type="spellEnd"/>
      <w:r w:rsidRPr="00E14FDF">
        <w:rPr>
          <w:rFonts w:ascii="Arial" w:hAnsi="Arial" w:cs="Arial"/>
          <w:lang w:val="en-US"/>
        </w:rPr>
        <w:t xml:space="preserve"> </w:t>
      </w:r>
      <w:proofErr w:type="spellStart"/>
      <w:r w:rsidRPr="00E14FDF">
        <w:rPr>
          <w:rFonts w:ascii="Arial" w:hAnsi="Arial" w:cs="Arial"/>
          <w:lang w:val="en-US"/>
        </w:rPr>
        <w:t>ada</w:t>
      </w:r>
      <w:proofErr w:type="spellEnd"/>
      <w:r w:rsidRPr="00E14FDF">
        <w:rPr>
          <w:rFonts w:ascii="Arial" w:hAnsi="Arial" w:cs="Arial"/>
          <w:lang w:val="en-US"/>
        </w:rPr>
        <w:t xml:space="preserve"> yang </w:t>
      </w:r>
      <w:proofErr w:type="spellStart"/>
      <w:r w:rsidRPr="00E14FDF">
        <w:rPr>
          <w:rFonts w:ascii="Arial" w:hAnsi="Arial" w:cs="Arial"/>
          <w:lang w:val="en-US"/>
        </w:rPr>
        <w:t>melebihi</w:t>
      </w:r>
      <w:proofErr w:type="spellEnd"/>
      <w:r w:rsidRPr="00E14FDF">
        <w:rPr>
          <w:rFonts w:ascii="Arial" w:hAnsi="Arial" w:cs="Arial"/>
          <w:lang w:val="en-US"/>
        </w:rPr>
        <w:t xml:space="preserve"> 10</w:t>
      </w:r>
      <w:r w:rsidR="00460833" w:rsidRPr="00E14FDF">
        <w:rPr>
          <w:rFonts w:ascii="Arial" w:hAnsi="Arial" w:cs="Arial"/>
          <w:lang w:val="en-US"/>
        </w:rPr>
        <w:t xml:space="preserve">, </w:t>
      </w:r>
      <w:proofErr w:type="spellStart"/>
      <w:r w:rsidR="00460833" w:rsidRPr="00E14FDF">
        <w:rPr>
          <w:rFonts w:ascii="Arial" w:hAnsi="Arial" w:cs="Arial"/>
          <w:lang w:val="en-US"/>
        </w:rPr>
        <w:t>sehinnga</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dapat</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disimpulkan</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bahwa</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tidak</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terjadi</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multikolinearitas</w:t>
      </w:r>
      <w:proofErr w:type="spellEnd"/>
      <w:r w:rsidR="00460833" w:rsidRPr="00E14FDF">
        <w:rPr>
          <w:rFonts w:ascii="Arial" w:hAnsi="Arial" w:cs="Arial"/>
          <w:lang w:val="en-US"/>
        </w:rPr>
        <w:t>.</w:t>
      </w:r>
    </w:p>
    <w:p w14:paraId="3EFF7F75" w14:textId="77777777" w:rsidR="0080756E" w:rsidRDefault="0080756E" w:rsidP="0080756E">
      <w:pPr>
        <w:spacing w:after="0" w:line="360" w:lineRule="auto"/>
        <w:jc w:val="both"/>
        <w:rPr>
          <w:rFonts w:ascii="Arial" w:hAnsi="Arial" w:cs="Arial"/>
          <w:lang w:val="en-US"/>
        </w:rPr>
      </w:pPr>
    </w:p>
    <w:p w14:paraId="1EB7C73C" w14:textId="086FAAFE" w:rsidR="00B8177D" w:rsidRPr="0080756E" w:rsidRDefault="00B8177D" w:rsidP="003E2173">
      <w:pPr>
        <w:pStyle w:val="Heading2"/>
        <w:rPr>
          <w:lang w:val="en-US"/>
        </w:rPr>
      </w:pPr>
      <w:r w:rsidRPr="0080756E">
        <w:rPr>
          <w:lang w:val="en-US"/>
        </w:rPr>
        <w:t xml:space="preserve">Uji </w:t>
      </w:r>
      <w:proofErr w:type="spellStart"/>
      <w:r w:rsidRPr="0080756E">
        <w:rPr>
          <w:lang w:val="en-US"/>
        </w:rPr>
        <w:t>Normalitas</w:t>
      </w:r>
      <w:proofErr w:type="spellEnd"/>
    </w:p>
    <w:p w14:paraId="0B630066" w14:textId="3FB36E36" w:rsidR="00B8177D" w:rsidRPr="0080756E" w:rsidRDefault="00B8177D" w:rsidP="0080756E">
      <w:pPr>
        <w:autoSpaceDE w:val="0"/>
        <w:autoSpaceDN w:val="0"/>
        <w:adjustRightInd w:val="0"/>
        <w:spacing w:after="0" w:line="360" w:lineRule="auto"/>
        <w:ind w:firstLine="720"/>
        <w:jc w:val="both"/>
        <w:rPr>
          <w:rFonts w:ascii="Arial" w:hAnsi="Arial" w:cs="Arial"/>
        </w:rPr>
      </w:pPr>
      <w:r w:rsidRPr="0080756E">
        <w:rPr>
          <w:rFonts w:ascii="Arial" w:hAnsi="Arial" w:cs="Arial"/>
        </w:rPr>
        <w:t xml:space="preserve">Uji </w:t>
      </w:r>
      <w:proofErr w:type="spellStart"/>
      <w:r w:rsidRPr="0080756E">
        <w:rPr>
          <w:rFonts w:ascii="Arial" w:hAnsi="Arial" w:cs="Arial"/>
        </w:rPr>
        <w:t>normalitas</w:t>
      </w:r>
      <w:proofErr w:type="spellEnd"/>
      <w:r w:rsidRPr="0080756E">
        <w:rPr>
          <w:rFonts w:ascii="Arial" w:hAnsi="Arial" w:cs="Arial"/>
        </w:rPr>
        <w:t xml:space="preserve"> </w:t>
      </w:r>
      <w:proofErr w:type="spellStart"/>
      <w:r w:rsidRPr="0080756E">
        <w:rPr>
          <w:rFonts w:ascii="Arial" w:hAnsi="Arial" w:cs="Arial"/>
        </w:rPr>
        <w:t>bertujuan</w:t>
      </w:r>
      <w:proofErr w:type="spellEnd"/>
      <w:r w:rsidRPr="0080756E">
        <w:rPr>
          <w:rFonts w:ascii="Arial" w:hAnsi="Arial" w:cs="Arial"/>
        </w:rPr>
        <w:t xml:space="preserve"> </w:t>
      </w:r>
      <w:proofErr w:type="spellStart"/>
      <w:r w:rsidRPr="0080756E">
        <w:rPr>
          <w:rFonts w:ascii="Arial" w:hAnsi="Arial" w:cs="Arial"/>
        </w:rPr>
        <w:t>menguji</w:t>
      </w:r>
      <w:proofErr w:type="spellEnd"/>
      <w:r w:rsidRPr="0080756E">
        <w:rPr>
          <w:rFonts w:ascii="Arial" w:hAnsi="Arial" w:cs="Arial"/>
        </w:rPr>
        <w:t xml:space="preserve"> </w:t>
      </w:r>
      <w:proofErr w:type="spellStart"/>
      <w:r w:rsidRPr="0080756E">
        <w:rPr>
          <w:rFonts w:ascii="Arial" w:hAnsi="Arial" w:cs="Arial"/>
        </w:rPr>
        <w:t>apakah</w:t>
      </w:r>
      <w:proofErr w:type="spellEnd"/>
      <w:r w:rsidRPr="0080756E">
        <w:rPr>
          <w:rFonts w:ascii="Arial" w:hAnsi="Arial" w:cs="Arial"/>
        </w:rPr>
        <w:t xml:space="preserve"> </w:t>
      </w:r>
      <w:proofErr w:type="spellStart"/>
      <w:r w:rsidRPr="0080756E">
        <w:rPr>
          <w:rFonts w:ascii="Arial" w:hAnsi="Arial" w:cs="Arial"/>
        </w:rPr>
        <w:t>dalam</w:t>
      </w:r>
      <w:proofErr w:type="spellEnd"/>
      <w:r w:rsidRPr="0080756E">
        <w:rPr>
          <w:rFonts w:ascii="Arial" w:hAnsi="Arial" w:cs="Arial"/>
        </w:rPr>
        <w:t xml:space="preserve"> model </w:t>
      </w:r>
      <w:proofErr w:type="spellStart"/>
      <w:r w:rsidRPr="0080756E">
        <w:rPr>
          <w:rFonts w:ascii="Arial" w:hAnsi="Arial" w:cs="Arial"/>
        </w:rPr>
        <w:t>regresi</w:t>
      </w:r>
      <w:proofErr w:type="spellEnd"/>
      <w:r w:rsidRPr="0080756E">
        <w:rPr>
          <w:rFonts w:ascii="Arial" w:hAnsi="Arial" w:cs="Arial"/>
        </w:rPr>
        <w:t xml:space="preserve">, variable </w:t>
      </w:r>
      <w:proofErr w:type="spellStart"/>
      <w:r w:rsidRPr="0080756E">
        <w:rPr>
          <w:rFonts w:ascii="Arial" w:hAnsi="Arial" w:cs="Arial"/>
        </w:rPr>
        <w:t>pengganggu</w:t>
      </w:r>
      <w:proofErr w:type="spellEnd"/>
      <w:r w:rsidRPr="0080756E">
        <w:rPr>
          <w:rFonts w:ascii="Arial" w:hAnsi="Arial" w:cs="Arial"/>
        </w:rPr>
        <w:t xml:space="preserve"> </w:t>
      </w:r>
      <w:proofErr w:type="spellStart"/>
      <w:r w:rsidRPr="0080756E">
        <w:rPr>
          <w:rFonts w:ascii="Arial" w:hAnsi="Arial" w:cs="Arial"/>
        </w:rPr>
        <w:t>atau</w:t>
      </w:r>
      <w:proofErr w:type="spellEnd"/>
      <w:r w:rsidRPr="0080756E">
        <w:rPr>
          <w:rFonts w:ascii="Arial" w:hAnsi="Arial" w:cs="Arial"/>
        </w:rPr>
        <w:t xml:space="preserve"> residual </w:t>
      </w:r>
      <w:proofErr w:type="spellStart"/>
      <w:r w:rsidRPr="0080756E">
        <w:rPr>
          <w:rFonts w:ascii="Arial" w:hAnsi="Arial" w:cs="Arial"/>
        </w:rPr>
        <w:t>memiliki</w:t>
      </w:r>
      <w:proofErr w:type="spellEnd"/>
      <w:r w:rsidRPr="0080756E">
        <w:rPr>
          <w:rFonts w:ascii="Arial" w:hAnsi="Arial" w:cs="Arial"/>
        </w:rPr>
        <w:t xml:space="preserve"> </w:t>
      </w:r>
      <w:proofErr w:type="spellStart"/>
      <w:r w:rsidRPr="0080756E">
        <w:rPr>
          <w:rFonts w:ascii="Arial" w:hAnsi="Arial" w:cs="Arial"/>
        </w:rPr>
        <w:t>distribusi</w:t>
      </w:r>
      <w:proofErr w:type="spellEnd"/>
      <w:r w:rsidRPr="0080756E">
        <w:rPr>
          <w:rFonts w:ascii="Arial" w:hAnsi="Arial" w:cs="Arial"/>
        </w:rPr>
        <w:t xml:space="preserve"> normal</w:t>
      </w:r>
      <w:r w:rsidR="008318FF" w:rsidRPr="0080756E">
        <w:rPr>
          <w:rFonts w:ascii="Arial" w:hAnsi="Arial" w:cs="Arial"/>
        </w:rPr>
        <w:t xml:space="preserve">. Uji </w:t>
      </w:r>
      <w:proofErr w:type="spellStart"/>
      <w:r w:rsidR="008318FF" w:rsidRPr="0080756E">
        <w:rPr>
          <w:rFonts w:ascii="Arial" w:hAnsi="Arial" w:cs="Arial"/>
        </w:rPr>
        <w:t>normalitas</w:t>
      </w:r>
      <w:proofErr w:type="spellEnd"/>
      <w:r w:rsidR="008318FF" w:rsidRPr="0080756E">
        <w:rPr>
          <w:rFonts w:ascii="Arial" w:hAnsi="Arial" w:cs="Arial"/>
        </w:rPr>
        <w:t xml:space="preserve"> </w:t>
      </w:r>
      <w:proofErr w:type="spellStart"/>
      <w:r w:rsidR="008318FF" w:rsidRPr="0080756E">
        <w:rPr>
          <w:rFonts w:ascii="Arial" w:hAnsi="Arial" w:cs="Arial"/>
        </w:rPr>
        <w:t>dapat</w:t>
      </w:r>
      <w:proofErr w:type="spellEnd"/>
      <w:r w:rsidR="008318FF" w:rsidRPr="0080756E">
        <w:rPr>
          <w:rFonts w:ascii="Arial" w:hAnsi="Arial" w:cs="Arial"/>
        </w:rPr>
        <w:t xml:space="preserve"> </w:t>
      </w:r>
      <w:proofErr w:type="spellStart"/>
      <w:r w:rsidR="008318FF" w:rsidRPr="0080756E">
        <w:rPr>
          <w:rFonts w:ascii="Arial" w:hAnsi="Arial" w:cs="Arial"/>
        </w:rPr>
        <w:t>dilakukan</w:t>
      </w:r>
      <w:proofErr w:type="spellEnd"/>
      <w:r w:rsidR="008318FF" w:rsidRPr="0080756E">
        <w:rPr>
          <w:rFonts w:ascii="Arial" w:hAnsi="Arial" w:cs="Arial"/>
        </w:rPr>
        <w:t xml:space="preserve"> </w:t>
      </w:r>
      <w:proofErr w:type="spellStart"/>
      <w:r w:rsidR="008318FF" w:rsidRPr="0080756E">
        <w:rPr>
          <w:rFonts w:ascii="Arial" w:hAnsi="Arial" w:cs="Arial"/>
        </w:rPr>
        <w:t>dengan</w:t>
      </w:r>
      <w:proofErr w:type="spellEnd"/>
      <w:r w:rsidR="008318FF" w:rsidRPr="0080756E">
        <w:rPr>
          <w:rFonts w:ascii="Arial" w:hAnsi="Arial" w:cs="Arial"/>
        </w:rPr>
        <w:t xml:space="preserve"> </w:t>
      </w:r>
      <w:proofErr w:type="spellStart"/>
      <w:r w:rsidR="008318FF" w:rsidRPr="0080756E">
        <w:rPr>
          <w:rFonts w:ascii="Arial" w:hAnsi="Arial" w:cs="Arial"/>
        </w:rPr>
        <w:t>melihat</w:t>
      </w:r>
      <w:proofErr w:type="spellEnd"/>
      <w:r w:rsidR="008318FF" w:rsidRPr="0080756E">
        <w:rPr>
          <w:rFonts w:ascii="Arial" w:hAnsi="Arial" w:cs="Arial"/>
        </w:rPr>
        <w:t xml:space="preserve"> </w:t>
      </w:r>
      <w:proofErr w:type="spellStart"/>
      <w:r w:rsidR="008318FF" w:rsidRPr="0080756E">
        <w:rPr>
          <w:rFonts w:ascii="Arial" w:hAnsi="Arial" w:cs="Arial"/>
        </w:rPr>
        <w:t>analisis</w:t>
      </w:r>
      <w:proofErr w:type="spellEnd"/>
      <w:r w:rsidR="008318FF" w:rsidRPr="0080756E">
        <w:rPr>
          <w:rFonts w:ascii="Arial" w:hAnsi="Arial" w:cs="Arial"/>
        </w:rPr>
        <w:t xml:space="preserve"> </w:t>
      </w:r>
      <w:proofErr w:type="spellStart"/>
      <w:r w:rsidR="008318FF" w:rsidRPr="0080756E">
        <w:rPr>
          <w:rFonts w:ascii="Arial" w:hAnsi="Arial" w:cs="Arial"/>
        </w:rPr>
        <w:t>grafik</w:t>
      </w:r>
      <w:proofErr w:type="spellEnd"/>
      <w:r w:rsidR="008318FF" w:rsidRPr="0080756E">
        <w:rPr>
          <w:rFonts w:ascii="Arial" w:hAnsi="Arial" w:cs="Arial"/>
        </w:rPr>
        <w:t xml:space="preserve"> </w:t>
      </w:r>
      <w:r w:rsidR="001D0DC1" w:rsidRPr="0080756E">
        <w:rPr>
          <w:rFonts w:ascii="Arial" w:hAnsi="Arial" w:cs="Arial"/>
        </w:rPr>
        <w:t xml:space="preserve">dan </w:t>
      </w:r>
      <w:proofErr w:type="spellStart"/>
      <w:r w:rsidR="001D0DC1" w:rsidRPr="0080756E">
        <w:rPr>
          <w:rFonts w:ascii="Arial" w:hAnsi="Arial" w:cs="Arial"/>
        </w:rPr>
        <w:t>untuk</w:t>
      </w:r>
      <w:proofErr w:type="spellEnd"/>
      <w:r w:rsidR="001D0DC1" w:rsidRPr="0080756E">
        <w:rPr>
          <w:rFonts w:ascii="Arial" w:hAnsi="Arial" w:cs="Arial"/>
        </w:rPr>
        <w:t xml:space="preserve"> </w:t>
      </w:r>
      <w:proofErr w:type="spellStart"/>
      <w:r w:rsidR="001D0DC1" w:rsidRPr="0080756E">
        <w:rPr>
          <w:rFonts w:ascii="Arial" w:hAnsi="Arial" w:cs="Arial"/>
        </w:rPr>
        <w:t>meyakinkan</w:t>
      </w:r>
      <w:proofErr w:type="spellEnd"/>
      <w:r w:rsidR="001D0DC1" w:rsidRPr="0080756E">
        <w:rPr>
          <w:rFonts w:ascii="Arial" w:hAnsi="Arial" w:cs="Arial"/>
        </w:rPr>
        <w:t xml:space="preserve"> </w:t>
      </w:r>
      <w:proofErr w:type="spellStart"/>
      <w:r w:rsidR="001D0DC1" w:rsidRPr="0080756E">
        <w:rPr>
          <w:rFonts w:ascii="Arial" w:hAnsi="Arial" w:cs="Arial"/>
        </w:rPr>
        <w:t>bisa</w:t>
      </w:r>
      <w:proofErr w:type="spellEnd"/>
      <w:r w:rsidR="001D0DC1" w:rsidRPr="0080756E">
        <w:rPr>
          <w:rFonts w:ascii="Arial" w:hAnsi="Arial" w:cs="Arial"/>
        </w:rPr>
        <w:t xml:space="preserve"> </w:t>
      </w:r>
      <w:proofErr w:type="spellStart"/>
      <w:r w:rsidR="001D0DC1" w:rsidRPr="0080756E">
        <w:rPr>
          <w:rFonts w:ascii="Arial" w:hAnsi="Arial" w:cs="Arial"/>
        </w:rPr>
        <w:t>menggunakan</w:t>
      </w:r>
      <w:proofErr w:type="spellEnd"/>
      <w:r w:rsidR="001D0DC1" w:rsidRPr="0080756E">
        <w:rPr>
          <w:rFonts w:ascii="Arial" w:hAnsi="Arial" w:cs="Arial"/>
        </w:rPr>
        <w:t xml:space="preserve"> Kolmogorov Smirnov </w:t>
      </w:r>
      <w:r w:rsidR="0087332A" w:rsidRPr="0080756E">
        <w:rPr>
          <w:rFonts w:ascii="Arial" w:hAnsi="Arial" w:cs="Arial"/>
        </w:rPr>
        <w:t>T</w:t>
      </w:r>
      <w:r w:rsidR="001D0DC1" w:rsidRPr="0080756E">
        <w:rPr>
          <w:rFonts w:ascii="Arial" w:hAnsi="Arial" w:cs="Arial"/>
        </w:rPr>
        <w:t>est.</w:t>
      </w:r>
    </w:p>
    <w:p w14:paraId="7012F3FC" w14:textId="77777777" w:rsidR="00B8177D" w:rsidRPr="00E14FDF" w:rsidRDefault="00B8177D" w:rsidP="0080756E">
      <w:pPr>
        <w:pStyle w:val="ListParagraph"/>
        <w:numPr>
          <w:ilvl w:val="0"/>
          <w:numId w:val="3"/>
        </w:numPr>
        <w:autoSpaceDE w:val="0"/>
        <w:autoSpaceDN w:val="0"/>
        <w:adjustRightInd w:val="0"/>
        <w:spacing w:after="0" w:line="360" w:lineRule="auto"/>
        <w:ind w:left="360"/>
        <w:jc w:val="both"/>
        <w:rPr>
          <w:rFonts w:ascii="Arial" w:hAnsi="Arial" w:cs="Arial"/>
        </w:rPr>
      </w:pPr>
      <w:proofErr w:type="spellStart"/>
      <w:r w:rsidRPr="00E14FDF">
        <w:rPr>
          <w:rFonts w:ascii="Arial" w:hAnsi="Arial" w:cs="Arial"/>
        </w:rPr>
        <w:t>Analisis</w:t>
      </w:r>
      <w:proofErr w:type="spellEnd"/>
      <w:r w:rsidRPr="00E14FDF">
        <w:rPr>
          <w:rFonts w:ascii="Arial" w:hAnsi="Arial" w:cs="Arial"/>
        </w:rPr>
        <w:t xml:space="preserve"> </w:t>
      </w:r>
      <w:proofErr w:type="spellStart"/>
      <w:r w:rsidRPr="00E14FDF">
        <w:rPr>
          <w:rFonts w:ascii="Arial" w:hAnsi="Arial" w:cs="Arial"/>
        </w:rPr>
        <w:t>grafik</w:t>
      </w:r>
      <w:proofErr w:type="spellEnd"/>
    </w:p>
    <w:p w14:paraId="22270DD3" w14:textId="0740DD95" w:rsidR="00B8177D" w:rsidRPr="00E14FDF" w:rsidRDefault="001D0DC1" w:rsidP="00B15F5B">
      <w:pPr>
        <w:autoSpaceDE w:val="0"/>
        <w:autoSpaceDN w:val="0"/>
        <w:adjustRightInd w:val="0"/>
        <w:spacing w:after="0" w:line="360" w:lineRule="auto"/>
        <w:ind w:left="360"/>
        <w:jc w:val="center"/>
        <w:rPr>
          <w:rFonts w:ascii="Arial" w:hAnsi="Arial" w:cs="Arial"/>
          <w:noProof/>
        </w:rPr>
      </w:pPr>
      <w:r w:rsidRPr="00E14FDF">
        <w:rPr>
          <w:rFonts w:ascii="Arial" w:hAnsi="Arial" w:cs="Arial"/>
          <w:noProof/>
        </w:rPr>
        <w:t xml:space="preserve">Gambar </w:t>
      </w:r>
      <w:r w:rsidR="0080756E">
        <w:rPr>
          <w:rFonts w:ascii="Arial" w:hAnsi="Arial" w:cs="Arial"/>
          <w:noProof/>
        </w:rPr>
        <w:t>2</w:t>
      </w:r>
      <w:r w:rsidRPr="00E14FDF">
        <w:rPr>
          <w:rFonts w:ascii="Arial" w:hAnsi="Arial" w:cs="Arial"/>
          <w:noProof/>
        </w:rPr>
        <w:t>. Grafik Normal P-Plot</w:t>
      </w:r>
      <w:r w:rsidR="000516C5" w:rsidRPr="00E14FDF">
        <w:rPr>
          <w:rFonts w:ascii="Arial" w:hAnsi="Arial" w:cs="Arial"/>
          <w:noProof/>
        </w:rPr>
        <w:t xml:space="preserve"> of Regrression</w:t>
      </w:r>
    </w:p>
    <w:p w14:paraId="64681C10" w14:textId="1B3F6AEC" w:rsidR="00852361" w:rsidRPr="00E14FDF" w:rsidRDefault="001D0DC1" w:rsidP="00E14FDF">
      <w:pPr>
        <w:autoSpaceDE w:val="0"/>
        <w:autoSpaceDN w:val="0"/>
        <w:adjustRightInd w:val="0"/>
        <w:spacing w:after="0" w:line="240" w:lineRule="auto"/>
        <w:jc w:val="both"/>
        <w:rPr>
          <w:rFonts w:ascii="Arial" w:hAnsi="Arial" w:cs="Arial"/>
        </w:rPr>
      </w:pPr>
      <w:r w:rsidRPr="00E14FDF">
        <w:rPr>
          <w:rFonts w:ascii="Arial" w:hAnsi="Arial" w:cs="Arial"/>
          <w:noProof/>
        </w:rPr>
        <w:lastRenderedPageBreak/>
        <w:drawing>
          <wp:anchor distT="0" distB="0" distL="114300" distR="114300" simplePos="0" relativeHeight="251702272" behindDoc="1" locked="0" layoutInCell="1" allowOverlap="1" wp14:anchorId="44A40BDE" wp14:editId="42E9B13C">
            <wp:simplePos x="0" y="0"/>
            <wp:positionH relativeFrom="column">
              <wp:posOffset>1390650</wp:posOffset>
            </wp:positionH>
            <wp:positionV relativeFrom="paragraph">
              <wp:posOffset>35560</wp:posOffset>
            </wp:positionV>
            <wp:extent cx="2809240" cy="2884805"/>
            <wp:effectExtent l="0" t="0" r="0" b="0"/>
            <wp:wrapTight wrapText="bothSides">
              <wp:wrapPolygon edited="0">
                <wp:start x="0" y="0"/>
                <wp:lineTo x="0" y="21396"/>
                <wp:lineTo x="21385" y="21396"/>
                <wp:lineTo x="2138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2867" r="9206"/>
                    <a:stretch/>
                  </pic:blipFill>
                  <pic:spPr bwMode="auto">
                    <a:xfrm>
                      <a:off x="0" y="0"/>
                      <a:ext cx="2809240" cy="2884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09788B" w14:textId="77777777" w:rsidR="00852361" w:rsidRPr="00E14FDF" w:rsidRDefault="00852361" w:rsidP="00E14FDF">
      <w:pPr>
        <w:autoSpaceDE w:val="0"/>
        <w:autoSpaceDN w:val="0"/>
        <w:adjustRightInd w:val="0"/>
        <w:spacing w:after="0" w:line="240" w:lineRule="auto"/>
        <w:jc w:val="both"/>
        <w:rPr>
          <w:rFonts w:ascii="Arial" w:hAnsi="Arial" w:cs="Arial"/>
        </w:rPr>
      </w:pPr>
    </w:p>
    <w:p w14:paraId="4B622118" w14:textId="77777777" w:rsidR="00852361" w:rsidRPr="00E14FDF" w:rsidRDefault="00852361" w:rsidP="00E14FDF">
      <w:pPr>
        <w:autoSpaceDE w:val="0"/>
        <w:autoSpaceDN w:val="0"/>
        <w:adjustRightInd w:val="0"/>
        <w:spacing w:after="0" w:line="400" w:lineRule="atLeast"/>
        <w:jc w:val="both"/>
        <w:rPr>
          <w:rFonts w:ascii="Arial" w:hAnsi="Arial" w:cs="Arial"/>
        </w:rPr>
      </w:pPr>
    </w:p>
    <w:p w14:paraId="3CB10C6C" w14:textId="3858AB47" w:rsidR="00852361" w:rsidRPr="00E14FDF" w:rsidRDefault="00852361" w:rsidP="00E14FDF">
      <w:pPr>
        <w:autoSpaceDE w:val="0"/>
        <w:autoSpaceDN w:val="0"/>
        <w:adjustRightInd w:val="0"/>
        <w:spacing w:after="0" w:line="240" w:lineRule="auto"/>
        <w:ind w:left="360"/>
        <w:jc w:val="both"/>
        <w:rPr>
          <w:rFonts w:ascii="Arial" w:hAnsi="Arial" w:cs="Arial"/>
          <w:noProof/>
        </w:rPr>
      </w:pPr>
    </w:p>
    <w:p w14:paraId="3CAFA64C" w14:textId="398B93D7" w:rsidR="00852361" w:rsidRPr="00E14FDF" w:rsidRDefault="00852361" w:rsidP="00E14FDF">
      <w:pPr>
        <w:autoSpaceDE w:val="0"/>
        <w:autoSpaceDN w:val="0"/>
        <w:adjustRightInd w:val="0"/>
        <w:spacing w:after="0" w:line="240" w:lineRule="auto"/>
        <w:ind w:left="360"/>
        <w:jc w:val="both"/>
        <w:rPr>
          <w:rFonts w:ascii="Arial" w:hAnsi="Arial" w:cs="Arial"/>
          <w:noProof/>
        </w:rPr>
      </w:pPr>
    </w:p>
    <w:p w14:paraId="5FD7DC9E" w14:textId="77777777" w:rsidR="001D0DC1" w:rsidRPr="00E14FDF" w:rsidRDefault="001D0DC1" w:rsidP="00E14FDF">
      <w:pPr>
        <w:pStyle w:val="ListParagraph"/>
        <w:autoSpaceDE w:val="0"/>
        <w:autoSpaceDN w:val="0"/>
        <w:adjustRightInd w:val="0"/>
        <w:spacing w:after="0" w:line="400" w:lineRule="atLeast"/>
        <w:jc w:val="both"/>
        <w:rPr>
          <w:rFonts w:ascii="Arial" w:hAnsi="Arial" w:cs="Arial"/>
        </w:rPr>
      </w:pPr>
    </w:p>
    <w:p w14:paraId="27E1DF17" w14:textId="77777777" w:rsidR="001D0DC1" w:rsidRPr="00E14FDF" w:rsidRDefault="001D0DC1" w:rsidP="00E14FDF">
      <w:pPr>
        <w:pStyle w:val="ListParagraph"/>
        <w:autoSpaceDE w:val="0"/>
        <w:autoSpaceDN w:val="0"/>
        <w:adjustRightInd w:val="0"/>
        <w:spacing w:after="0" w:line="400" w:lineRule="atLeast"/>
        <w:jc w:val="both"/>
        <w:rPr>
          <w:rFonts w:ascii="Arial" w:hAnsi="Arial" w:cs="Arial"/>
        </w:rPr>
      </w:pPr>
    </w:p>
    <w:p w14:paraId="4A21326D" w14:textId="77777777" w:rsidR="001D0DC1" w:rsidRPr="00E14FDF" w:rsidRDefault="001D0DC1" w:rsidP="00E14FDF">
      <w:pPr>
        <w:pStyle w:val="ListParagraph"/>
        <w:autoSpaceDE w:val="0"/>
        <w:autoSpaceDN w:val="0"/>
        <w:adjustRightInd w:val="0"/>
        <w:spacing w:after="0" w:line="400" w:lineRule="atLeast"/>
        <w:jc w:val="both"/>
        <w:rPr>
          <w:rFonts w:ascii="Arial" w:hAnsi="Arial" w:cs="Arial"/>
        </w:rPr>
      </w:pPr>
    </w:p>
    <w:p w14:paraId="50A88CF5" w14:textId="77777777" w:rsidR="001D0DC1" w:rsidRPr="00E14FDF" w:rsidRDefault="001D0DC1" w:rsidP="00E14FDF">
      <w:pPr>
        <w:pStyle w:val="ListParagraph"/>
        <w:autoSpaceDE w:val="0"/>
        <w:autoSpaceDN w:val="0"/>
        <w:adjustRightInd w:val="0"/>
        <w:spacing w:after="0" w:line="400" w:lineRule="atLeast"/>
        <w:jc w:val="both"/>
        <w:rPr>
          <w:rFonts w:ascii="Arial" w:hAnsi="Arial" w:cs="Arial"/>
        </w:rPr>
      </w:pPr>
    </w:p>
    <w:p w14:paraId="11A1D0BA" w14:textId="77777777" w:rsidR="001D0DC1" w:rsidRPr="00E14FDF" w:rsidRDefault="001D0DC1" w:rsidP="00E14FDF">
      <w:pPr>
        <w:pStyle w:val="ListParagraph"/>
        <w:autoSpaceDE w:val="0"/>
        <w:autoSpaceDN w:val="0"/>
        <w:adjustRightInd w:val="0"/>
        <w:spacing w:after="0" w:line="400" w:lineRule="atLeast"/>
        <w:jc w:val="both"/>
        <w:rPr>
          <w:rFonts w:ascii="Arial" w:hAnsi="Arial" w:cs="Arial"/>
        </w:rPr>
      </w:pPr>
    </w:p>
    <w:p w14:paraId="7E7C468B" w14:textId="77777777" w:rsidR="001D0DC1" w:rsidRPr="00E14FDF" w:rsidRDefault="001D0DC1" w:rsidP="00E14FDF">
      <w:pPr>
        <w:pStyle w:val="ListParagraph"/>
        <w:autoSpaceDE w:val="0"/>
        <w:autoSpaceDN w:val="0"/>
        <w:adjustRightInd w:val="0"/>
        <w:spacing w:after="0" w:line="400" w:lineRule="atLeast"/>
        <w:jc w:val="both"/>
        <w:rPr>
          <w:rFonts w:ascii="Arial" w:hAnsi="Arial" w:cs="Arial"/>
        </w:rPr>
      </w:pPr>
    </w:p>
    <w:p w14:paraId="04FD70B9" w14:textId="77777777" w:rsidR="00E75492" w:rsidRPr="00E14FDF" w:rsidRDefault="00E75492" w:rsidP="00E14FDF">
      <w:pPr>
        <w:pStyle w:val="ListParagraph"/>
        <w:autoSpaceDE w:val="0"/>
        <w:autoSpaceDN w:val="0"/>
        <w:adjustRightInd w:val="0"/>
        <w:spacing w:after="0" w:line="400" w:lineRule="atLeast"/>
        <w:jc w:val="both"/>
        <w:rPr>
          <w:rFonts w:ascii="Arial" w:hAnsi="Arial" w:cs="Arial"/>
          <w:lang w:val="en-US"/>
        </w:rPr>
      </w:pPr>
    </w:p>
    <w:p w14:paraId="43E049BB" w14:textId="77777777" w:rsidR="005A277C" w:rsidRDefault="005A277C" w:rsidP="00B15F5B">
      <w:pPr>
        <w:pStyle w:val="ListParagraph"/>
        <w:autoSpaceDE w:val="0"/>
        <w:autoSpaceDN w:val="0"/>
        <w:adjustRightInd w:val="0"/>
        <w:spacing w:after="0" w:line="400" w:lineRule="atLeast"/>
        <w:jc w:val="center"/>
        <w:rPr>
          <w:rFonts w:ascii="Arial" w:hAnsi="Arial" w:cs="Arial"/>
          <w:lang w:val="en-US"/>
        </w:rPr>
      </w:pPr>
    </w:p>
    <w:p w14:paraId="43038BBD" w14:textId="0E796F0B" w:rsidR="007F374B" w:rsidRPr="00E14FDF" w:rsidRDefault="007F374B" w:rsidP="00B15F5B">
      <w:pPr>
        <w:pStyle w:val="ListParagraph"/>
        <w:autoSpaceDE w:val="0"/>
        <w:autoSpaceDN w:val="0"/>
        <w:adjustRightInd w:val="0"/>
        <w:spacing w:after="0" w:line="400" w:lineRule="atLeast"/>
        <w:jc w:val="center"/>
        <w:rPr>
          <w:rFonts w:ascii="Arial" w:hAnsi="Arial" w:cs="Arial"/>
        </w:rPr>
      </w:pPr>
      <w:proofErr w:type="spellStart"/>
      <w:r w:rsidRPr="00E14FDF">
        <w:rPr>
          <w:rFonts w:ascii="Arial" w:hAnsi="Arial" w:cs="Arial"/>
          <w:lang w:val="en-US"/>
        </w:rPr>
        <w:t>Sumber</w:t>
      </w:r>
      <w:proofErr w:type="spellEnd"/>
      <w:r w:rsidRPr="00E14FDF">
        <w:rPr>
          <w:rFonts w:ascii="Arial" w:hAnsi="Arial" w:cs="Arial"/>
          <w:lang w:val="en-US"/>
        </w:rPr>
        <w:t>:</w:t>
      </w:r>
      <w:r w:rsidR="00E75492" w:rsidRPr="00E14FDF">
        <w:rPr>
          <w:rFonts w:ascii="Arial" w:hAnsi="Arial" w:cs="Arial"/>
          <w:lang w:val="en-US"/>
        </w:rPr>
        <w:t xml:space="preserve"> </w:t>
      </w:r>
      <w:r w:rsidR="00B15F5B">
        <w:rPr>
          <w:rFonts w:ascii="Arial" w:hAnsi="Arial" w:cs="Arial"/>
          <w:lang w:val="en-US"/>
        </w:rPr>
        <w:t xml:space="preserve">Data </w:t>
      </w:r>
      <w:proofErr w:type="spellStart"/>
      <w:r w:rsidR="00B15F5B">
        <w:rPr>
          <w:rFonts w:ascii="Arial" w:hAnsi="Arial" w:cs="Arial"/>
          <w:lang w:val="en-US"/>
        </w:rPr>
        <w:t>sekunder</w:t>
      </w:r>
      <w:proofErr w:type="spellEnd"/>
      <w:r w:rsidR="00B15F5B">
        <w:rPr>
          <w:rFonts w:ascii="Arial" w:hAnsi="Arial" w:cs="Arial"/>
          <w:lang w:val="en-US"/>
        </w:rPr>
        <w:t xml:space="preserve">, </w:t>
      </w:r>
      <w:proofErr w:type="spellStart"/>
      <w:r w:rsidR="00B15F5B">
        <w:rPr>
          <w:rFonts w:ascii="Arial" w:hAnsi="Arial" w:cs="Arial"/>
          <w:lang w:val="en-US"/>
        </w:rPr>
        <w:t>d</w:t>
      </w:r>
      <w:r w:rsidRPr="00E14FDF">
        <w:rPr>
          <w:rFonts w:ascii="Arial" w:hAnsi="Arial" w:cs="Arial"/>
          <w:lang w:val="en-US"/>
        </w:rPr>
        <w:t>i</w:t>
      </w:r>
      <w:r w:rsidR="00E75492" w:rsidRPr="00E14FDF">
        <w:rPr>
          <w:rFonts w:ascii="Arial" w:hAnsi="Arial" w:cs="Arial"/>
          <w:lang w:val="en-US"/>
        </w:rPr>
        <w:t>o</w:t>
      </w:r>
      <w:r w:rsidRPr="00E14FDF">
        <w:rPr>
          <w:rFonts w:ascii="Arial" w:hAnsi="Arial" w:cs="Arial"/>
          <w:lang w:val="en-US"/>
        </w:rPr>
        <w:t>lah</w:t>
      </w:r>
      <w:proofErr w:type="spellEnd"/>
      <w:r w:rsidRPr="00E14FDF">
        <w:rPr>
          <w:rFonts w:ascii="Arial" w:hAnsi="Arial" w:cs="Arial"/>
          <w:lang w:val="en-US"/>
        </w:rPr>
        <w:t xml:space="preserve"> </w:t>
      </w:r>
      <w:r w:rsidR="00B15F5B">
        <w:rPr>
          <w:rFonts w:ascii="Arial" w:hAnsi="Arial" w:cs="Arial"/>
          <w:lang w:val="en-US"/>
        </w:rPr>
        <w:t>(2021)</w:t>
      </w:r>
    </w:p>
    <w:p w14:paraId="63F3855B" w14:textId="77777777" w:rsidR="005A277C" w:rsidRDefault="005A277C" w:rsidP="00A0720D">
      <w:pPr>
        <w:pStyle w:val="ListParagraph"/>
        <w:autoSpaceDE w:val="0"/>
        <w:autoSpaceDN w:val="0"/>
        <w:adjustRightInd w:val="0"/>
        <w:spacing w:after="0" w:line="400" w:lineRule="atLeast"/>
        <w:ind w:firstLine="720"/>
        <w:jc w:val="both"/>
        <w:rPr>
          <w:rFonts w:ascii="Arial" w:hAnsi="Arial" w:cs="Arial"/>
        </w:rPr>
      </w:pPr>
    </w:p>
    <w:p w14:paraId="67F2B324" w14:textId="07FA1967" w:rsidR="00B8177D" w:rsidRPr="00E14FDF" w:rsidRDefault="00317243" w:rsidP="00A0720D">
      <w:pPr>
        <w:pStyle w:val="ListParagraph"/>
        <w:autoSpaceDE w:val="0"/>
        <w:autoSpaceDN w:val="0"/>
        <w:adjustRightInd w:val="0"/>
        <w:spacing w:after="0" w:line="400" w:lineRule="atLeast"/>
        <w:ind w:firstLine="720"/>
        <w:jc w:val="both"/>
        <w:rPr>
          <w:rFonts w:ascii="Arial" w:hAnsi="Arial" w:cs="Arial"/>
        </w:rPr>
      </w:pPr>
      <w:r>
        <w:rPr>
          <w:rFonts w:ascii="Arial" w:hAnsi="Arial" w:cs="Arial"/>
        </w:rPr>
        <w:t xml:space="preserve">Data </w:t>
      </w:r>
      <w:proofErr w:type="spellStart"/>
      <w:r>
        <w:rPr>
          <w:rFonts w:ascii="Arial" w:hAnsi="Arial" w:cs="Arial"/>
        </w:rPr>
        <w:t>dikatakan</w:t>
      </w:r>
      <w:proofErr w:type="spellEnd"/>
      <w:r>
        <w:rPr>
          <w:rFonts w:ascii="Arial" w:hAnsi="Arial" w:cs="Arial"/>
        </w:rPr>
        <w:t xml:space="preserve"> </w:t>
      </w:r>
      <w:proofErr w:type="spellStart"/>
      <w:r>
        <w:rPr>
          <w:rFonts w:ascii="Arial" w:hAnsi="Arial" w:cs="Arial"/>
        </w:rPr>
        <w:t>terdistribusi</w:t>
      </w:r>
      <w:proofErr w:type="spellEnd"/>
      <w:r>
        <w:rPr>
          <w:rFonts w:ascii="Arial" w:hAnsi="Arial" w:cs="Arial"/>
        </w:rPr>
        <w:t xml:space="preserve"> normal </w:t>
      </w:r>
      <w:proofErr w:type="spellStart"/>
      <w:r>
        <w:rPr>
          <w:rFonts w:ascii="Arial" w:hAnsi="Arial" w:cs="Arial"/>
        </w:rPr>
        <w:t>apabila</w:t>
      </w:r>
      <w:proofErr w:type="spellEnd"/>
      <w:r>
        <w:rPr>
          <w:rFonts w:ascii="Arial" w:hAnsi="Arial" w:cs="Arial"/>
        </w:rPr>
        <w:t xml:space="preserve"> </w:t>
      </w:r>
      <w:proofErr w:type="spellStart"/>
      <w:r w:rsidR="0015551B">
        <w:rPr>
          <w:rFonts w:ascii="Arial" w:hAnsi="Arial" w:cs="Arial"/>
        </w:rPr>
        <w:t>dalam</w:t>
      </w:r>
      <w:proofErr w:type="spellEnd"/>
      <w:r w:rsidR="0015551B">
        <w:rPr>
          <w:rFonts w:ascii="Arial" w:hAnsi="Arial" w:cs="Arial"/>
        </w:rPr>
        <w:t xml:space="preserve"> </w:t>
      </w:r>
      <w:proofErr w:type="spellStart"/>
      <w:r w:rsidR="0015551B">
        <w:rPr>
          <w:rFonts w:ascii="Arial" w:hAnsi="Arial" w:cs="Arial"/>
        </w:rPr>
        <w:t>grafik</w:t>
      </w:r>
      <w:proofErr w:type="spellEnd"/>
      <w:r w:rsidR="0015551B">
        <w:rPr>
          <w:rFonts w:ascii="Arial" w:hAnsi="Arial" w:cs="Arial"/>
        </w:rPr>
        <w:t xml:space="preserve"> </w:t>
      </w:r>
      <w:r w:rsidR="00B8177D" w:rsidRPr="00E14FDF">
        <w:rPr>
          <w:rFonts w:ascii="Arial" w:hAnsi="Arial" w:cs="Arial"/>
        </w:rPr>
        <w:t xml:space="preserve">data </w:t>
      </w:r>
      <w:proofErr w:type="spellStart"/>
      <w:r w:rsidR="000356AB">
        <w:rPr>
          <w:rFonts w:ascii="Arial" w:hAnsi="Arial" w:cs="Arial"/>
        </w:rPr>
        <w:t>terlibat</w:t>
      </w:r>
      <w:proofErr w:type="spellEnd"/>
      <w:r w:rsidR="000356AB">
        <w:rPr>
          <w:rFonts w:ascii="Arial" w:hAnsi="Arial" w:cs="Arial"/>
        </w:rPr>
        <w:t xml:space="preserve"> </w:t>
      </w:r>
      <w:proofErr w:type="spellStart"/>
      <w:r w:rsidR="00B8177D" w:rsidRPr="00E14FDF">
        <w:rPr>
          <w:rFonts w:ascii="Arial" w:hAnsi="Arial" w:cs="Arial"/>
        </w:rPr>
        <w:t>menyebar</w:t>
      </w:r>
      <w:proofErr w:type="spellEnd"/>
      <w:r w:rsidR="00B8177D" w:rsidRPr="00E14FDF">
        <w:rPr>
          <w:rFonts w:ascii="Arial" w:hAnsi="Arial" w:cs="Arial"/>
        </w:rPr>
        <w:t xml:space="preserve"> </w:t>
      </w:r>
      <w:proofErr w:type="spellStart"/>
      <w:r w:rsidR="00B8177D" w:rsidRPr="00E14FDF">
        <w:rPr>
          <w:rFonts w:ascii="Arial" w:hAnsi="Arial" w:cs="Arial"/>
        </w:rPr>
        <w:t>disekitar</w:t>
      </w:r>
      <w:proofErr w:type="spellEnd"/>
      <w:r w:rsidR="00B8177D" w:rsidRPr="00E14FDF">
        <w:rPr>
          <w:rFonts w:ascii="Arial" w:hAnsi="Arial" w:cs="Arial"/>
        </w:rPr>
        <w:t xml:space="preserve"> garis diagonal dan </w:t>
      </w:r>
      <w:proofErr w:type="spellStart"/>
      <w:r w:rsidR="00B8177D" w:rsidRPr="00E14FDF">
        <w:rPr>
          <w:rFonts w:ascii="Arial" w:hAnsi="Arial" w:cs="Arial"/>
        </w:rPr>
        <w:t>mengikuti</w:t>
      </w:r>
      <w:proofErr w:type="spellEnd"/>
      <w:r w:rsidR="00B8177D" w:rsidRPr="00E14FDF">
        <w:rPr>
          <w:rFonts w:ascii="Arial" w:hAnsi="Arial" w:cs="Arial"/>
        </w:rPr>
        <w:t xml:space="preserve"> </w:t>
      </w:r>
      <w:proofErr w:type="spellStart"/>
      <w:r w:rsidR="00B8177D" w:rsidRPr="00E14FDF">
        <w:rPr>
          <w:rFonts w:ascii="Arial" w:hAnsi="Arial" w:cs="Arial"/>
        </w:rPr>
        <w:t>arah</w:t>
      </w:r>
      <w:proofErr w:type="spellEnd"/>
      <w:r w:rsidR="00B8177D" w:rsidRPr="00E14FDF">
        <w:rPr>
          <w:rFonts w:ascii="Arial" w:hAnsi="Arial" w:cs="Arial"/>
        </w:rPr>
        <w:t xml:space="preserve"> garis diagonal, </w:t>
      </w:r>
      <w:proofErr w:type="spellStart"/>
      <w:r w:rsidR="00B8177D" w:rsidRPr="00E14FDF">
        <w:rPr>
          <w:rFonts w:ascii="Arial" w:hAnsi="Arial" w:cs="Arial"/>
        </w:rPr>
        <w:t>tetapi</w:t>
      </w:r>
      <w:proofErr w:type="spellEnd"/>
      <w:r w:rsidR="00B8177D" w:rsidRPr="00E14FDF">
        <w:rPr>
          <w:rFonts w:ascii="Arial" w:hAnsi="Arial" w:cs="Arial"/>
        </w:rPr>
        <w:t xml:space="preserve"> </w:t>
      </w:r>
      <w:proofErr w:type="spellStart"/>
      <w:r w:rsidR="00B8177D" w:rsidRPr="00E14FDF">
        <w:rPr>
          <w:rFonts w:ascii="Arial" w:hAnsi="Arial" w:cs="Arial"/>
        </w:rPr>
        <w:t>jika</w:t>
      </w:r>
      <w:proofErr w:type="spellEnd"/>
      <w:r w:rsidR="00B8177D" w:rsidRPr="00E14FDF">
        <w:rPr>
          <w:rFonts w:ascii="Arial" w:hAnsi="Arial" w:cs="Arial"/>
        </w:rPr>
        <w:t xml:space="preserve"> </w:t>
      </w:r>
      <w:proofErr w:type="spellStart"/>
      <w:r w:rsidR="00B8177D" w:rsidRPr="00E14FDF">
        <w:rPr>
          <w:rFonts w:ascii="Arial" w:hAnsi="Arial" w:cs="Arial"/>
        </w:rPr>
        <w:t>menyebar</w:t>
      </w:r>
      <w:proofErr w:type="spellEnd"/>
      <w:r w:rsidR="00B8177D" w:rsidRPr="00E14FDF">
        <w:rPr>
          <w:rFonts w:ascii="Arial" w:hAnsi="Arial" w:cs="Arial"/>
        </w:rPr>
        <w:t xml:space="preserve"> </w:t>
      </w:r>
      <w:proofErr w:type="spellStart"/>
      <w:r w:rsidR="00B8177D" w:rsidRPr="00E14FDF">
        <w:rPr>
          <w:rFonts w:ascii="Arial" w:hAnsi="Arial" w:cs="Arial"/>
        </w:rPr>
        <w:t>jauh</w:t>
      </w:r>
      <w:proofErr w:type="spellEnd"/>
      <w:r w:rsidR="00B8177D" w:rsidRPr="00E14FDF">
        <w:rPr>
          <w:rFonts w:ascii="Arial" w:hAnsi="Arial" w:cs="Arial"/>
        </w:rPr>
        <w:t xml:space="preserve"> </w:t>
      </w:r>
      <w:proofErr w:type="spellStart"/>
      <w:r w:rsidR="00B8177D" w:rsidRPr="00E14FDF">
        <w:rPr>
          <w:rFonts w:ascii="Arial" w:hAnsi="Arial" w:cs="Arial"/>
        </w:rPr>
        <w:t>dari</w:t>
      </w:r>
      <w:proofErr w:type="spellEnd"/>
      <w:r w:rsidR="00B8177D" w:rsidRPr="00E14FDF">
        <w:rPr>
          <w:rFonts w:ascii="Arial" w:hAnsi="Arial" w:cs="Arial"/>
        </w:rPr>
        <w:t xml:space="preserve"> diagonal </w:t>
      </w:r>
      <w:proofErr w:type="spellStart"/>
      <w:r w:rsidR="00B8177D" w:rsidRPr="00E14FDF">
        <w:rPr>
          <w:rFonts w:ascii="Arial" w:hAnsi="Arial" w:cs="Arial"/>
        </w:rPr>
        <w:t>atau</w:t>
      </w:r>
      <w:proofErr w:type="spellEnd"/>
      <w:r w:rsidR="00B8177D" w:rsidRPr="00E14FDF">
        <w:rPr>
          <w:rFonts w:ascii="Arial" w:hAnsi="Arial" w:cs="Arial"/>
        </w:rPr>
        <w:t xml:space="preserve"> </w:t>
      </w:r>
      <w:proofErr w:type="spellStart"/>
      <w:r w:rsidR="00B8177D" w:rsidRPr="00E14FDF">
        <w:rPr>
          <w:rFonts w:ascii="Arial" w:hAnsi="Arial" w:cs="Arial"/>
        </w:rPr>
        <w:t>tidak</w:t>
      </w:r>
      <w:proofErr w:type="spellEnd"/>
      <w:r w:rsidR="00B8177D" w:rsidRPr="00E14FDF">
        <w:rPr>
          <w:rFonts w:ascii="Arial" w:hAnsi="Arial" w:cs="Arial"/>
        </w:rPr>
        <w:t xml:space="preserve"> </w:t>
      </w:r>
      <w:proofErr w:type="spellStart"/>
      <w:r w:rsidR="00B8177D" w:rsidRPr="00E14FDF">
        <w:rPr>
          <w:rFonts w:ascii="Arial" w:hAnsi="Arial" w:cs="Arial"/>
        </w:rPr>
        <w:t>mengikuti</w:t>
      </w:r>
      <w:proofErr w:type="spellEnd"/>
      <w:r w:rsidR="00B8177D" w:rsidRPr="00E14FDF">
        <w:rPr>
          <w:rFonts w:ascii="Arial" w:hAnsi="Arial" w:cs="Arial"/>
        </w:rPr>
        <w:t xml:space="preserve"> </w:t>
      </w:r>
      <w:proofErr w:type="spellStart"/>
      <w:r w:rsidR="00B8177D" w:rsidRPr="00E14FDF">
        <w:rPr>
          <w:rFonts w:ascii="Arial" w:hAnsi="Arial" w:cs="Arial"/>
        </w:rPr>
        <w:t>arah</w:t>
      </w:r>
      <w:proofErr w:type="spellEnd"/>
      <w:r w:rsidR="00B8177D" w:rsidRPr="00E14FDF">
        <w:rPr>
          <w:rFonts w:ascii="Arial" w:hAnsi="Arial" w:cs="Arial"/>
        </w:rPr>
        <w:t xml:space="preserve"> garis diagonal </w:t>
      </w:r>
      <w:proofErr w:type="spellStart"/>
      <w:r w:rsidR="00B8177D" w:rsidRPr="00E14FDF">
        <w:rPr>
          <w:rFonts w:ascii="Arial" w:hAnsi="Arial" w:cs="Arial"/>
        </w:rPr>
        <w:t>maka</w:t>
      </w:r>
      <w:proofErr w:type="spellEnd"/>
      <w:r w:rsidR="00B8177D" w:rsidRPr="00E14FDF">
        <w:rPr>
          <w:rFonts w:ascii="Arial" w:hAnsi="Arial" w:cs="Arial"/>
        </w:rPr>
        <w:t xml:space="preserve"> </w:t>
      </w:r>
      <w:proofErr w:type="spellStart"/>
      <w:r w:rsidR="00B8177D" w:rsidRPr="00E14FDF">
        <w:rPr>
          <w:rFonts w:ascii="Arial" w:hAnsi="Arial" w:cs="Arial"/>
        </w:rPr>
        <w:t>menunjukkan</w:t>
      </w:r>
      <w:proofErr w:type="spellEnd"/>
      <w:r w:rsidR="00B8177D" w:rsidRPr="00E14FDF">
        <w:rPr>
          <w:rFonts w:ascii="Arial" w:hAnsi="Arial" w:cs="Arial"/>
        </w:rPr>
        <w:t xml:space="preserve"> </w:t>
      </w:r>
      <w:proofErr w:type="spellStart"/>
      <w:r w:rsidR="00B8177D" w:rsidRPr="00E14FDF">
        <w:rPr>
          <w:rFonts w:ascii="Arial" w:hAnsi="Arial" w:cs="Arial"/>
        </w:rPr>
        <w:t>pola</w:t>
      </w:r>
      <w:proofErr w:type="spellEnd"/>
      <w:r w:rsidR="00B8177D" w:rsidRPr="00E14FDF">
        <w:rPr>
          <w:rFonts w:ascii="Arial" w:hAnsi="Arial" w:cs="Arial"/>
        </w:rPr>
        <w:t xml:space="preserve"> </w:t>
      </w:r>
      <w:proofErr w:type="spellStart"/>
      <w:r w:rsidR="00990A38">
        <w:rPr>
          <w:rFonts w:ascii="Arial" w:hAnsi="Arial" w:cs="Arial"/>
        </w:rPr>
        <w:t>tidak</w:t>
      </w:r>
      <w:proofErr w:type="spellEnd"/>
      <w:r w:rsidR="00990A38">
        <w:rPr>
          <w:rFonts w:ascii="Arial" w:hAnsi="Arial" w:cs="Arial"/>
        </w:rPr>
        <w:t xml:space="preserve"> </w:t>
      </w:r>
      <w:proofErr w:type="spellStart"/>
      <w:r w:rsidR="00990A38">
        <w:rPr>
          <w:rFonts w:ascii="Arial" w:hAnsi="Arial" w:cs="Arial"/>
        </w:rPr>
        <w:t>ter</w:t>
      </w:r>
      <w:r w:rsidR="00B8177D" w:rsidRPr="00E14FDF">
        <w:rPr>
          <w:rFonts w:ascii="Arial" w:hAnsi="Arial" w:cs="Arial"/>
        </w:rPr>
        <w:t>distribusi</w:t>
      </w:r>
      <w:proofErr w:type="spellEnd"/>
      <w:r w:rsidR="00B8177D" w:rsidRPr="00E14FDF">
        <w:rPr>
          <w:rFonts w:ascii="Arial" w:hAnsi="Arial" w:cs="Arial"/>
        </w:rPr>
        <w:t xml:space="preserve"> normal</w:t>
      </w:r>
      <w:r w:rsidR="000516C5" w:rsidRPr="00E14FDF">
        <w:rPr>
          <w:rFonts w:ascii="Arial" w:hAnsi="Arial" w:cs="Arial"/>
        </w:rPr>
        <w:t xml:space="preserve"> </w:t>
      </w:r>
      <w:r w:rsidR="000516C5" w:rsidRPr="00E14FDF">
        <w:rPr>
          <w:rFonts w:ascii="Arial" w:hAnsi="Arial" w:cs="Arial"/>
        </w:rPr>
        <w:fldChar w:fldCharType="begin" w:fldLock="1"/>
      </w:r>
      <w:r w:rsidR="0017640A" w:rsidRPr="00E14FDF">
        <w:rPr>
          <w:rFonts w:ascii="Arial" w:hAnsi="Arial" w:cs="Arial"/>
        </w:rPr>
        <w:instrText>ADDIN CSL_CITATION {"citationItems":[{"id":"ITEM-1","itemData":{"ISBN":"9797043002","author":[{"dropping-particle":"","family":"Ghozali","given":"Imam","non-dropping-particle":"","parse-names":false,"suffix":""}],"edition":"Edisi 7","id":"ITEM-1","issued":{"date-parts":[["2013"]]},"publisher":"Badan Penerbit Universitas Diponegoro","title":"Aplikasi Analisis Multivariate dengan Program SPSS","type":"book"},"uris":["http://www.mendeley.com/documents/?uuid=110e67ff-5257-4dfc-936d-17f7713bf0fc"]}],"mendeley":{"formattedCitation":"(Ghozali, 2013)","plainTextFormattedCitation":"(Ghozali, 2013)","previouslyFormattedCitation":"(Ghozali, 2013)"},"properties":{"noteIndex":0},"schema":"https://github.com/citation-style-language/schema/raw/master/csl-citation.json"}</w:instrText>
      </w:r>
      <w:r w:rsidR="000516C5" w:rsidRPr="00E14FDF">
        <w:rPr>
          <w:rFonts w:ascii="Arial" w:hAnsi="Arial" w:cs="Arial"/>
        </w:rPr>
        <w:fldChar w:fldCharType="separate"/>
      </w:r>
      <w:r w:rsidR="00FF1E2E" w:rsidRPr="00E14FDF">
        <w:rPr>
          <w:rFonts w:ascii="Arial" w:hAnsi="Arial" w:cs="Arial"/>
          <w:noProof/>
        </w:rPr>
        <w:t>(Ghozali, 2013)</w:t>
      </w:r>
      <w:r w:rsidR="000516C5" w:rsidRPr="00E14FDF">
        <w:rPr>
          <w:rFonts w:ascii="Arial" w:hAnsi="Arial" w:cs="Arial"/>
        </w:rPr>
        <w:fldChar w:fldCharType="end"/>
      </w:r>
      <w:r w:rsidR="00B8177D" w:rsidRPr="00E14FDF">
        <w:rPr>
          <w:rFonts w:ascii="Arial" w:hAnsi="Arial" w:cs="Arial"/>
        </w:rPr>
        <w:t>.</w:t>
      </w:r>
      <w:r w:rsidR="000516C5" w:rsidRPr="00E14FDF">
        <w:rPr>
          <w:rFonts w:ascii="Arial" w:hAnsi="Arial" w:cs="Arial"/>
        </w:rPr>
        <w:t xml:space="preserve"> </w:t>
      </w:r>
      <w:proofErr w:type="spellStart"/>
      <w:r w:rsidR="00B8177D" w:rsidRPr="00E14FDF">
        <w:rPr>
          <w:rFonts w:ascii="Arial" w:hAnsi="Arial" w:cs="Arial"/>
        </w:rPr>
        <w:t>Untuk</w:t>
      </w:r>
      <w:proofErr w:type="spellEnd"/>
      <w:r w:rsidR="00B8177D" w:rsidRPr="00E14FDF">
        <w:rPr>
          <w:rFonts w:ascii="Arial" w:hAnsi="Arial" w:cs="Arial"/>
        </w:rPr>
        <w:t xml:space="preserve"> </w:t>
      </w:r>
      <w:proofErr w:type="spellStart"/>
      <w:r w:rsidR="00B8177D" w:rsidRPr="00E14FDF">
        <w:rPr>
          <w:rFonts w:ascii="Arial" w:hAnsi="Arial" w:cs="Arial"/>
        </w:rPr>
        <w:t>menyakinkan</w:t>
      </w:r>
      <w:proofErr w:type="spellEnd"/>
      <w:r w:rsidR="00B8177D" w:rsidRPr="00E14FDF">
        <w:rPr>
          <w:rFonts w:ascii="Arial" w:hAnsi="Arial" w:cs="Arial"/>
        </w:rPr>
        <w:t xml:space="preserve"> </w:t>
      </w:r>
      <w:proofErr w:type="spellStart"/>
      <w:r w:rsidR="00366578" w:rsidRPr="00E14FDF">
        <w:rPr>
          <w:rFonts w:ascii="Arial" w:hAnsi="Arial" w:cs="Arial"/>
        </w:rPr>
        <w:t>apakah</w:t>
      </w:r>
      <w:proofErr w:type="spellEnd"/>
      <w:r w:rsidR="00366578" w:rsidRPr="00E14FDF">
        <w:rPr>
          <w:rFonts w:ascii="Arial" w:hAnsi="Arial" w:cs="Arial"/>
        </w:rPr>
        <w:t xml:space="preserve"> data </w:t>
      </w:r>
      <w:proofErr w:type="spellStart"/>
      <w:r w:rsidR="00366578" w:rsidRPr="00E14FDF">
        <w:rPr>
          <w:rFonts w:ascii="Arial" w:hAnsi="Arial" w:cs="Arial"/>
        </w:rPr>
        <w:t>terdistribusi</w:t>
      </w:r>
      <w:proofErr w:type="spellEnd"/>
      <w:r w:rsidR="00366578" w:rsidRPr="00E14FDF">
        <w:rPr>
          <w:rFonts w:ascii="Arial" w:hAnsi="Arial" w:cs="Arial"/>
        </w:rPr>
        <w:t xml:space="preserve"> normal </w:t>
      </w:r>
      <w:proofErr w:type="spellStart"/>
      <w:r w:rsidR="00366578" w:rsidRPr="00E14FDF">
        <w:rPr>
          <w:rFonts w:ascii="Arial" w:hAnsi="Arial" w:cs="Arial"/>
        </w:rPr>
        <w:t>atau</w:t>
      </w:r>
      <w:proofErr w:type="spellEnd"/>
      <w:r w:rsidR="00366578" w:rsidRPr="00E14FDF">
        <w:rPr>
          <w:rFonts w:ascii="Arial" w:hAnsi="Arial" w:cs="Arial"/>
        </w:rPr>
        <w:t xml:space="preserve"> </w:t>
      </w:r>
      <w:proofErr w:type="spellStart"/>
      <w:r w:rsidR="00366578" w:rsidRPr="00E14FDF">
        <w:rPr>
          <w:rFonts w:ascii="Arial" w:hAnsi="Arial" w:cs="Arial"/>
        </w:rPr>
        <w:t>tidak</w:t>
      </w:r>
      <w:proofErr w:type="spellEnd"/>
      <w:r w:rsidR="00366578" w:rsidRPr="00E14FDF">
        <w:rPr>
          <w:rFonts w:ascii="Arial" w:hAnsi="Arial" w:cs="Arial"/>
        </w:rPr>
        <w:t xml:space="preserve">, </w:t>
      </w:r>
      <w:proofErr w:type="spellStart"/>
      <w:r w:rsidR="00B8177D" w:rsidRPr="00E14FDF">
        <w:rPr>
          <w:rFonts w:ascii="Arial" w:hAnsi="Arial" w:cs="Arial"/>
        </w:rPr>
        <w:t>bisa</w:t>
      </w:r>
      <w:proofErr w:type="spellEnd"/>
      <w:r w:rsidR="00B8177D" w:rsidRPr="00E14FDF">
        <w:rPr>
          <w:rFonts w:ascii="Arial" w:hAnsi="Arial" w:cs="Arial"/>
        </w:rPr>
        <w:t xml:space="preserve"> </w:t>
      </w:r>
      <w:proofErr w:type="spellStart"/>
      <w:r w:rsidR="00366578" w:rsidRPr="00E14FDF">
        <w:rPr>
          <w:rFonts w:ascii="Arial" w:hAnsi="Arial" w:cs="Arial"/>
        </w:rPr>
        <w:t>dilakukan</w:t>
      </w:r>
      <w:proofErr w:type="spellEnd"/>
      <w:r w:rsidR="00366578" w:rsidRPr="00E14FDF">
        <w:rPr>
          <w:rFonts w:ascii="Arial" w:hAnsi="Arial" w:cs="Arial"/>
        </w:rPr>
        <w:t xml:space="preserve"> </w:t>
      </w:r>
      <w:proofErr w:type="spellStart"/>
      <w:r w:rsidR="00366578" w:rsidRPr="00E14FDF">
        <w:rPr>
          <w:rFonts w:ascii="Arial" w:hAnsi="Arial" w:cs="Arial"/>
        </w:rPr>
        <w:t>pengujian</w:t>
      </w:r>
      <w:proofErr w:type="spellEnd"/>
      <w:r w:rsidR="00366578" w:rsidRPr="00E14FDF">
        <w:rPr>
          <w:rFonts w:ascii="Arial" w:hAnsi="Arial" w:cs="Arial"/>
        </w:rPr>
        <w:t xml:space="preserve"> </w:t>
      </w:r>
      <w:proofErr w:type="spellStart"/>
      <w:r w:rsidR="00B8177D" w:rsidRPr="00E14FDF">
        <w:rPr>
          <w:rFonts w:ascii="Arial" w:hAnsi="Arial" w:cs="Arial"/>
        </w:rPr>
        <w:t>menggunakan</w:t>
      </w:r>
      <w:proofErr w:type="spellEnd"/>
      <w:r w:rsidR="00B8177D" w:rsidRPr="00E14FDF">
        <w:rPr>
          <w:rFonts w:ascii="Arial" w:hAnsi="Arial" w:cs="Arial"/>
        </w:rPr>
        <w:t xml:space="preserve"> </w:t>
      </w:r>
      <w:proofErr w:type="spellStart"/>
      <w:r w:rsidR="000516C5" w:rsidRPr="00E14FDF">
        <w:rPr>
          <w:rFonts w:ascii="Arial" w:hAnsi="Arial" w:cs="Arial"/>
        </w:rPr>
        <w:t>kolmogorov</w:t>
      </w:r>
      <w:proofErr w:type="spellEnd"/>
      <w:r w:rsidR="000516C5" w:rsidRPr="00E14FDF">
        <w:rPr>
          <w:rFonts w:ascii="Arial" w:hAnsi="Arial" w:cs="Arial"/>
        </w:rPr>
        <w:t xml:space="preserve"> </w:t>
      </w:r>
      <w:proofErr w:type="spellStart"/>
      <w:r w:rsidR="000516C5" w:rsidRPr="00E14FDF">
        <w:rPr>
          <w:rFonts w:ascii="Arial" w:hAnsi="Arial" w:cs="Arial"/>
        </w:rPr>
        <w:t>smirnov</w:t>
      </w:r>
      <w:proofErr w:type="spellEnd"/>
      <w:r w:rsidR="000516C5" w:rsidRPr="00E14FDF">
        <w:rPr>
          <w:rFonts w:ascii="Arial" w:hAnsi="Arial" w:cs="Arial"/>
        </w:rPr>
        <w:t xml:space="preserve"> </w:t>
      </w:r>
      <w:r w:rsidR="00B8177D" w:rsidRPr="00E14FDF">
        <w:rPr>
          <w:rFonts w:ascii="Arial" w:hAnsi="Arial" w:cs="Arial"/>
        </w:rPr>
        <w:t>test.</w:t>
      </w:r>
      <w:r w:rsidR="000516C5" w:rsidRPr="00E14FDF">
        <w:rPr>
          <w:rFonts w:ascii="Arial" w:hAnsi="Arial" w:cs="Arial"/>
        </w:rPr>
        <w:t xml:space="preserve"> Data </w:t>
      </w:r>
      <w:proofErr w:type="spellStart"/>
      <w:r w:rsidR="000516C5" w:rsidRPr="00E14FDF">
        <w:rPr>
          <w:rFonts w:ascii="Arial" w:hAnsi="Arial" w:cs="Arial"/>
        </w:rPr>
        <w:t>dikatakan</w:t>
      </w:r>
      <w:proofErr w:type="spellEnd"/>
      <w:r w:rsidR="000516C5" w:rsidRPr="00E14FDF">
        <w:rPr>
          <w:rFonts w:ascii="Arial" w:hAnsi="Arial" w:cs="Arial"/>
        </w:rPr>
        <w:t xml:space="preserve"> </w:t>
      </w:r>
      <w:proofErr w:type="spellStart"/>
      <w:r w:rsidR="000516C5" w:rsidRPr="00E14FDF">
        <w:rPr>
          <w:rFonts w:ascii="Arial" w:hAnsi="Arial" w:cs="Arial"/>
        </w:rPr>
        <w:t>terdistribusi</w:t>
      </w:r>
      <w:proofErr w:type="spellEnd"/>
      <w:r w:rsidR="000516C5" w:rsidRPr="00E14FDF">
        <w:rPr>
          <w:rFonts w:ascii="Arial" w:hAnsi="Arial" w:cs="Arial"/>
        </w:rPr>
        <w:t xml:space="preserve"> normal </w:t>
      </w:r>
      <w:proofErr w:type="spellStart"/>
      <w:r w:rsidR="000516C5" w:rsidRPr="00E14FDF">
        <w:rPr>
          <w:rFonts w:ascii="Arial" w:hAnsi="Arial" w:cs="Arial"/>
        </w:rPr>
        <w:t>apabila</w:t>
      </w:r>
      <w:proofErr w:type="spellEnd"/>
      <w:r w:rsidR="000516C5" w:rsidRPr="00E14FDF">
        <w:rPr>
          <w:rFonts w:ascii="Arial" w:hAnsi="Arial" w:cs="Arial"/>
        </w:rPr>
        <w:t xml:space="preserve"> </w:t>
      </w:r>
      <w:proofErr w:type="spellStart"/>
      <w:r w:rsidR="000E2F24">
        <w:rPr>
          <w:rFonts w:ascii="Arial" w:hAnsi="Arial" w:cs="Arial"/>
        </w:rPr>
        <w:t>hasil</w:t>
      </w:r>
      <w:proofErr w:type="spellEnd"/>
      <w:r w:rsidR="000E2F24">
        <w:rPr>
          <w:rFonts w:ascii="Arial" w:hAnsi="Arial" w:cs="Arial"/>
        </w:rPr>
        <w:t xml:space="preserve"> </w:t>
      </w:r>
      <w:proofErr w:type="spellStart"/>
      <w:r w:rsidR="000E2F24">
        <w:rPr>
          <w:rFonts w:ascii="Arial" w:hAnsi="Arial" w:cs="Arial"/>
        </w:rPr>
        <w:t>kolmogorov</w:t>
      </w:r>
      <w:proofErr w:type="spellEnd"/>
      <w:r w:rsidR="000E2F24">
        <w:rPr>
          <w:rFonts w:ascii="Arial" w:hAnsi="Arial" w:cs="Arial"/>
        </w:rPr>
        <w:t xml:space="preserve"> </w:t>
      </w:r>
      <w:proofErr w:type="spellStart"/>
      <w:r w:rsidR="000E2F24">
        <w:rPr>
          <w:rFonts w:ascii="Arial" w:hAnsi="Arial" w:cs="Arial"/>
        </w:rPr>
        <w:t>smirnov</w:t>
      </w:r>
      <w:proofErr w:type="spellEnd"/>
      <w:r w:rsidR="000E2F24">
        <w:rPr>
          <w:rFonts w:ascii="Arial" w:hAnsi="Arial" w:cs="Arial"/>
        </w:rPr>
        <w:t xml:space="preserve"> test </w:t>
      </w:r>
      <w:proofErr w:type="spellStart"/>
      <w:r w:rsidR="000E2F24">
        <w:rPr>
          <w:rFonts w:ascii="Arial" w:hAnsi="Arial" w:cs="Arial"/>
        </w:rPr>
        <w:t>memperoleh</w:t>
      </w:r>
      <w:proofErr w:type="spellEnd"/>
      <w:r w:rsidR="000E2F24">
        <w:rPr>
          <w:rFonts w:ascii="Arial" w:hAnsi="Arial" w:cs="Arial"/>
        </w:rPr>
        <w:t xml:space="preserve"> </w:t>
      </w:r>
      <w:proofErr w:type="spellStart"/>
      <w:r w:rsidR="000516C5" w:rsidRPr="00E14FDF">
        <w:rPr>
          <w:rFonts w:ascii="Arial" w:hAnsi="Arial" w:cs="Arial"/>
        </w:rPr>
        <w:t>nilai</w:t>
      </w:r>
      <w:proofErr w:type="spellEnd"/>
      <w:r w:rsidR="000516C5" w:rsidRPr="00E14FDF">
        <w:rPr>
          <w:rFonts w:ascii="Arial" w:hAnsi="Arial" w:cs="Arial"/>
        </w:rPr>
        <w:t xml:space="preserve"> </w:t>
      </w:r>
      <w:proofErr w:type="spellStart"/>
      <w:r w:rsidR="000516C5" w:rsidRPr="00E14FDF">
        <w:rPr>
          <w:rFonts w:ascii="Arial" w:hAnsi="Arial" w:cs="Arial"/>
        </w:rPr>
        <w:t>signifikasi</w:t>
      </w:r>
      <w:proofErr w:type="spellEnd"/>
      <w:r w:rsidR="000516C5" w:rsidRPr="00E14FDF">
        <w:rPr>
          <w:rFonts w:ascii="Arial" w:hAnsi="Arial" w:cs="Arial"/>
        </w:rPr>
        <w:t xml:space="preserve"> </w:t>
      </w:r>
      <w:proofErr w:type="spellStart"/>
      <w:r w:rsidR="000516C5" w:rsidRPr="00E14FDF">
        <w:rPr>
          <w:rFonts w:ascii="Arial" w:hAnsi="Arial" w:cs="Arial"/>
        </w:rPr>
        <w:t>lebih</w:t>
      </w:r>
      <w:proofErr w:type="spellEnd"/>
      <w:r w:rsidR="000516C5" w:rsidRPr="00E14FDF">
        <w:rPr>
          <w:rFonts w:ascii="Arial" w:hAnsi="Arial" w:cs="Arial"/>
        </w:rPr>
        <w:t xml:space="preserve"> </w:t>
      </w:r>
      <w:proofErr w:type="spellStart"/>
      <w:r w:rsidR="000516C5" w:rsidRPr="00E14FDF">
        <w:rPr>
          <w:rFonts w:ascii="Arial" w:hAnsi="Arial" w:cs="Arial"/>
        </w:rPr>
        <w:t>dari</w:t>
      </w:r>
      <w:proofErr w:type="spellEnd"/>
      <w:r w:rsidR="000516C5" w:rsidRPr="00E14FDF">
        <w:rPr>
          <w:rFonts w:ascii="Arial" w:hAnsi="Arial" w:cs="Arial"/>
        </w:rPr>
        <w:t xml:space="preserve"> 0,05.</w:t>
      </w:r>
      <w:r w:rsidR="004B25CE">
        <w:rPr>
          <w:rFonts w:ascii="Arial" w:hAnsi="Arial" w:cs="Arial"/>
        </w:rPr>
        <w:t xml:space="preserve"> Hasil uji </w:t>
      </w:r>
      <w:proofErr w:type="spellStart"/>
      <w:r w:rsidR="004B25CE">
        <w:rPr>
          <w:rFonts w:ascii="Arial" w:hAnsi="Arial" w:cs="Arial"/>
        </w:rPr>
        <w:t>kolmogorov</w:t>
      </w:r>
      <w:proofErr w:type="spellEnd"/>
      <w:r w:rsidR="004B25CE">
        <w:rPr>
          <w:rFonts w:ascii="Arial" w:hAnsi="Arial" w:cs="Arial"/>
        </w:rPr>
        <w:t xml:space="preserve"> test </w:t>
      </w:r>
      <w:proofErr w:type="spellStart"/>
      <w:r w:rsidR="004B25CE">
        <w:rPr>
          <w:rFonts w:ascii="Arial" w:hAnsi="Arial" w:cs="Arial"/>
        </w:rPr>
        <w:t>tersaji</w:t>
      </w:r>
      <w:proofErr w:type="spellEnd"/>
      <w:r w:rsidR="004B25CE">
        <w:rPr>
          <w:rFonts w:ascii="Arial" w:hAnsi="Arial" w:cs="Arial"/>
        </w:rPr>
        <w:t xml:space="preserve"> </w:t>
      </w:r>
      <w:proofErr w:type="spellStart"/>
      <w:r w:rsidR="004B25CE">
        <w:rPr>
          <w:rFonts w:ascii="Arial" w:hAnsi="Arial" w:cs="Arial"/>
        </w:rPr>
        <w:t>dalam</w:t>
      </w:r>
      <w:proofErr w:type="spellEnd"/>
      <w:r w:rsidR="004B25CE">
        <w:rPr>
          <w:rFonts w:ascii="Arial" w:hAnsi="Arial" w:cs="Arial"/>
        </w:rPr>
        <w:t xml:space="preserve"> </w:t>
      </w:r>
      <w:proofErr w:type="spellStart"/>
      <w:r w:rsidR="004B25CE">
        <w:rPr>
          <w:rFonts w:ascii="Arial" w:hAnsi="Arial" w:cs="Arial"/>
        </w:rPr>
        <w:t>tabel</w:t>
      </w:r>
      <w:proofErr w:type="spellEnd"/>
      <w:r w:rsidR="004B25CE">
        <w:rPr>
          <w:rFonts w:ascii="Arial" w:hAnsi="Arial" w:cs="Arial"/>
        </w:rPr>
        <w:t xml:space="preserve"> 3.</w:t>
      </w:r>
    </w:p>
    <w:p w14:paraId="24739BFB" w14:textId="25A34AC5" w:rsidR="00A943FF" w:rsidRPr="00E14FDF" w:rsidRDefault="00A943FF" w:rsidP="00E14FDF">
      <w:pPr>
        <w:autoSpaceDE w:val="0"/>
        <w:autoSpaceDN w:val="0"/>
        <w:adjustRightInd w:val="0"/>
        <w:spacing w:after="0" w:line="240" w:lineRule="auto"/>
        <w:jc w:val="both"/>
        <w:rPr>
          <w:rFonts w:ascii="Arial" w:hAnsi="Arial" w:cs="Arial"/>
        </w:rPr>
      </w:pPr>
    </w:p>
    <w:tbl>
      <w:tblPr>
        <w:tblW w:w="5836" w:type="dxa"/>
        <w:tblInd w:w="18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946"/>
      </w:tblGrid>
      <w:tr w:rsidR="00A943FF" w:rsidRPr="00E14FDF" w14:paraId="12D9D88D" w14:textId="77777777" w:rsidTr="00382CBA">
        <w:trPr>
          <w:cantSplit/>
        </w:trPr>
        <w:tc>
          <w:tcPr>
            <w:tcW w:w="5836" w:type="dxa"/>
            <w:gridSpan w:val="3"/>
            <w:tcBorders>
              <w:top w:val="nil"/>
              <w:left w:val="nil"/>
              <w:bottom w:val="nil"/>
              <w:right w:val="nil"/>
            </w:tcBorders>
            <w:shd w:val="clear" w:color="auto" w:fill="FFFFFF"/>
            <w:vAlign w:val="center"/>
          </w:tcPr>
          <w:p w14:paraId="0233A8A8" w14:textId="04783E0A" w:rsidR="00A943FF" w:rsidRPr="00E14FDF" w:rsidRDefault="00382CBA" w:rsidP="00382CBA">
            <w:pPr>
              <w:autoSpaceDE w:val="0"/>
              <w:autoSpaceDN w:val="0"/>
              <w:adjustRightInd w:val="0"/>
              <w:spacing w:after="0" w:line="320" w:lineRule="atLeast"/>
              <w:ind w:left="60" w:right="60"/>
              <w:jc w:val="center"/>
              <w:rPr>
                <w:rFonts w:ascii="Arial" w:hAnsi="Arial" w:cs="Arial"/>
                <w:color w:val="000000"/>
              </w:rPr>
            </w:pPr>
            <w:proofErr w:type="spellStart"/>
            <w:r w:rsidRPr="00E14FDF">
              <w:rPr>
                <w:rFonts w:ascii="Arial" w:hAnsi="Arial" w:cs="Arial"/>
              </w:rPr>
              <w:t>Tabel</w:t>
            </w:r>
            <w:proofErr w:type="spellEnd"/>
            <w:r w:rsidRPr="00E14FDF">
              <w:rPr>
                <w:rFonts w:ascii="Arial" w:hAnsi="Arial" w:cs="Arial"/>
              </w:rPr>
              <w:t xml:space="preserve"> 3. Uji </w:t>
            </w:r>
            <w:proofErr w:type="spellStart"/>
            <w:r w:rsidRPr="00E14FDF">
              <w:rPr>
                <w:rFonts w:ascii="Arial" w:hAnsi="Arial" w:cs="Arial"/>
              </w:rPr>
              <w:t>Normalitas</w:t>
            </w:r>
            <w:proofErr w:type="spellEnd"/>
            <w:r w:rsidRPr="00E14FDF">
              <w:rPr>
                <w:rFonts w:ascii="Arial" w:hAnsi="Arial" w:cs="Arial"/>
              </w:rPr>
              <w:t xml:space="preserve"> Kolmogorov Smirnov Test</w:t>
            </w:r>
          </w:p>
        </w:tc>
      </w:tr>
      <w:tr w:rsidR="00382CBA" w:rsidRPr="00E14FDF" w14:paraId="6F6C0A93" w14:textId="77777777" w:rsidTr="00382CBA">
        <w:trPr>
          <w:cantSplit/>
        </w:trPr>
        <w:tc>
          <w:tcPr>
            <w:tcW w:w="5836" w:type="dxa"/>
            <w:gridSpan w:val="3"/>
            <w:tcBorders>
              <w:top w:val="nil"/>
              <w:left w:val="nil"/>
              <w:bottom w:val="single" w:sz="4" w:space="0" w:color="000000"/>
              <w:right w:val="nil"/>
            </w:tcBorders>
            <w:shd w:val="clear" w:color="auto" w:fill="FFFFFF"/>
            <w:vAlign w:val="center"/>
          </w:tcPr>
          <w:p w14:paraId="4E2B5516" w14:textId="2B166FE6" w:rsidR="00382CBA" w:rsidRPr="00E14FDF" w:rsidRDefault="00382CBA" w:rsidP="00382CBA">
            <w:pPr>
              <w:autoSpaceDE w:val="0"/>
              <w:autoSpaceDN w:val="0"/>
              <w:adjustRightInd w:val="0"/>
              <w:spacing w:after="0" w:line="320" w:lineRule="atLeast"/>
              <w:ind w:left="60" w:right="60"/>
              <w:jc w:val="center"/>
              <w:rPr>
                <w:rFonts w:ascii="Arial" w:hAnsi="Arial" w:cs="Arial"/>
                <w:color w:val="000000"/>
              </w:rPr>
            </w:pPr>
            <w:r w:rsidRPr="00E14FDF">
              <w:rPr>
                <w:rFonts w:ascii="Arial" w:hAnsi="Arial" w:cs="Arial"/>
                <w:color w:val="000000"/>
              </w:rPr>
              <w:t>One-Sample Kolmogorov-Smirnov Test</w:t>
            </w:r>
          </w:p>
        </w:tc>
      </w:tr>
      <w:tr w:rsidR="00A943FF" w:rsidRPr="00E14FDF" w14:paraId="722E133F" w14:textId="77777777" w:rsidTr="00382CBA">
        <w:trPr>
          <w:cantSplit/>
        </w:trPr>
        <w:tc>
          <w:tcPr>
            <w:tcW w:w="3890"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4A555072" w14:textId="77777777" w:rsidR="00A943FF" w:rsidRPr="00E14FDF" w:rsidRDefault="00A943FF" w:rsidP="00E14FDF">
            <w:pPr>
              <w:autoSpaceDE w:val="0"/>
              <w:autoSpaceDN w:val="0"/>
              <w:adjustRightInd w:val="0"/>
              <w:spacing w:after="0" w:line="240" w:lineRule="auto"/>
              <w:jc w:val="both"/>
              <w:rPr>
                <w:rFonts w:ascii="Arial" w:hAnsi="Arial" w:cs="Arial"/>
              </w:rPr>
            </w:pPr>
          </w:p>
        </w:tc>
        <w:tc>
          <w:tcPr>
            <w:tcW w:w="194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5FC113C" w14:textId="77777777" w:rsidR="00A943FF" w:rsidRPr="00E14FDF" w:rsidRDefault="00A943FF" w:rsidP="00E14FDF">
            <w:pPr>
              <w:autoSpaceDE w:val="0"/>
              <w:autoSpaceDN w:val="0"/>
              <w:adjustRightInd w:val="0"/>
              <w:spacing w:after="0" w:line="320" w:lineRule="atLeast"/>
              <w:ind w:left="60" w:right="60"/>
              <w:jc w:val="both"/>
              <w:rPr>
                <w:rFonts w:ascii="Arial" w:hAnsi="Arial" w:cs="Arial"/>
                <w:color w:val="000000"/>
              </w:rPr>
            </w:pPr>
            <w:r w:rsidRPr="00E14FDF">
              <w:rPr>
                <w:rFonts w:ascii="Arial" w:hAnsi="Arial" w:cs="Arial"/>
                <w:color w:val="000000"/>
              </w:rPr>
              <w:t>Unstandardized Residual</w:t>
            </w:r>
          </w:p>
        </w:tc>
      </w:tr>
      <w:tr w:rsidR="00A943FF" w:rsidRPr="00E14FDF" w14:paraId="7E2FA244" w14:textId="77777777" w:rsidTr="00382CBA">
        <w:trPr>
          <w:cantSplit/>
        </w:trPr>
        <w:tc>
          <w:tcPr>
            <w:tcW w:w="3890" w:type="dxa"/>
            <w:gridSpan w:val="2"/>
            <w:tcBorders>
              <w:top w:val="single" w:sz="4" w:space="0" w:color="000000"/>
              <w:left w:val="single" w:sz="4" w:space="0" w:color="000000"/>
              <w:bottom w:val="nil"/>
              <w:right w:val="single" w:sz="4" w:space="0" w:color="000000"/>
            </w:tcBorders>
            <w:shd w:val="clear" w:color="auto" w:fill="FFFFFF"/>
          </w:tcPr>
          <w:p w14:paraId="6CA539AA" w14:textId="77777777" w:rsidR="00A943FF" w:rsidRPr="00E14FDF" w:rsidRDefault="00A943FF" w:rsidP="00E14FDF">
            <w:pPr>
              <w:autoSpaceDE w:val="0"/>
              <w:autoSpaceDN w:val="0"/>
              <w:adjustRightInd w:val="0"/>
              <w:spacing w:after="0" w:line="240" w:lineRule="auto"/>
              <w:ind w:left="60" w:right="60"/>
              <w:jc w:val="both"/>
              <w:rPr>
                <w:rFonts w:ascii="Arial" w:hAnsi="Arial" w:cs="Arial"/>
                <w:color w:val="000000"/>
              </w:rPr>
            </w:pPr>
            <w:r w:rsidRPr="00E14FDF">
              <w:rPr>
                <w:rFonts w:ascii="Arial" w:hAnsi="Arial" w:cs="Arial"/>
                <w:color w:val="000000"/>
              </w:rPr>
              <w:t>N</w:t>
            </w:r>
          </w:p>
        </w:tc>
        <w:tc>
          <w:tcPr>
            <w:tcW w:w="1946" w:type="dxa"/>
            <w:tcBorders>
              <w:top w:val="single" w:sz="4" w:space="0" w:color="000000"/>
              <w:left w:val="single" w:sz="4" w:space="0" w:color="000000"/>
              <w:bottom w:val="nil"/>
              <w:right w:val="single" w:sz="4" w:space="0" w:color="000000"/>
            </w:tcBorders>
            <w:shd w:val="clear" w:color="auto" w:fill="FFFFFF"/>
            <w:vAlign w:val="center"/>
          </w:tcPr>
          <w:p w14:paraId="19A2309C" w14:textId="77777777" w:rsidR="00A943FF" w:rsidRPr="00E14FDF" w:rsidRDefault="00A943FF" w:rsidP="00382CBA">
            <w:pPr>
              <w:autoSpaceDE w:val="0"/>
              <w:autoSpaceDN w:val="0"/>
              <w:adjustRightInd w:val="0"/>
              <w:spacing w:after="0" w:line="240" w:lineRule="auto"/>
              <w:ind w:left="58" w:right="58"/>
              <w:jc w:val="right"/>
              <w:rPr>
                <w:rFonts w:ascii="Arial" w:hAnsi="Arial" w:cs="Arial"/>
                <w:color w:val="000000"/>
              </w:rPr>
            </w:pPr>
            <w:r w:rsidRPr="00E14FDF">
              <w:rPr>
                <w:rFonts w:ascii="Arial" w:hAnsi="Arial" w:cs="Arial"/>
                <w:color w:val="000000"/>
              </w:rPr>
              <w:t>45</w:t>
            </w:r>
          </w:p>
        </w:tc>
      </w:tr>
      <w:tr w:rsidR="00A943FF" w:rsidRPr="00E14FDF" w14:paraId="539CAE35" w14:textId="77777777" w:rsidTr="00382CBA">
        <w:trPr>
          <w:cantSplit/>
        </w:trPr>
        <w:tc>
          <w:tcPr>
            <w:tcW w:w="2445" w:type="dxa"/>
            <w:vMerge w:val="restart"/>
            <w:tcBorders>
              <w:top w:val="nil"/>
              <w:left w:val="single" w:sz="4" w:space="0" w:color="000000"/>
              <w:bottom w:val="nil"/>
              <w:right w:val="nil"/>
            </w:tcBorders>
            <w:shd w:val="clear" w:color="auto" w:fill="FFFFFF"/>
          </w:tcPr>
          <w:p w14:paraId="0471037E" w14:textId="77777777" w:rsidR="00A943FF" w:rsidRPr="00E14FDF" w:rsidRDefault="00A943FF" w:rsidP="00E14FDF">
            <w:pPr>
              <w:autoSpaceDE w:val="0"/>
              <w:autoSpaceDN w:val="0"/>
              <w:adjustRightInd w:val="0"/>
              <w:spacing w:after="0" w:line="320" w:lineRule="atLeast"/>
              <w:ind w:left="60" w:right="60"/>
              <w:jc w:val="both"/>
              <w:rPr>
                <w:rFonts w:ascii="Arial" w:hAnsi="Arial" w:cs="Arial"/>
                <w:color w:val="000000"/>
              </w:rPr>
            </w:pPr>
            <w:r w:rsidRPr="00E14FDF">
              <w:rPr>
                <w:rFonts w:ascii="Arial" w:hAnsi="Arial" w:cs="Arial"/>
                <w:color w:val="000000"/>
              </w:rPr>
              <w:t xml:space="preserve">Normal </w:t>
            </w:r>
            <w:proofErr w:type="spellStart"/>
            <w:proofErr w:type="gramStart"/>
            <w:r w:rsidRPr="00E14FDF">
              <w:rPr>
                <w:rFonts w:ascii="Arial" w:hAnsi="Arial" w:cs="Arial"/>
                <w:color w:val="000000"/>
              </w:rPr>
              <w:t>Parameters</w:t>
            </w:r>
            <w:r w:rsidRPr="00E14FDF">
              <w:rPr>
                <w:rFonts w:ascii="Arial" w:hAnsi="Arial" w:cs="Arial"/>
                <w:color w:val="000000"/>
                <w:vertAlign w:val="superscript"/>
              </w:rPr>
              <w:t>a,b</w:t>
            </w:r>
            <w:proofErr w:type="spellEnd"/>
            <w:proofErr w:type="gramEnd"/>
          </w:p>
        </w:tc>
        <w:tc>
          <w:tcPr>
            <w:tcW w:w="1445" w:type="dxa"/>
            <w:tcBorders>
              <w:top w:val="nil"/>
              <w:left w:val="nil"/>
              <w:bottom w:val="nil"/>
              <w:right w:val="single" w:sz="4" w:space="0" w:color="000000"/>
            </w:tcBorders>
            <w:shd w:val="clear" w:color="auto" w:fill="FFFFFF"/>
          </w:tcPr>
          <w:p w14:paraId="7E9FA4C1" w14:textId="77777777" w:rsidR="00A943FF" w:rsidRPr="00E14FDF" w:rsidRDefault="00A943FF" w:rsidP="00E14FDF">
            <w:pPr>
              <w:autoSpaceDE w:val="0"/>
              <w:autoSpaceDN w:val="0"/>
              <w:adjustRightInd w:val="0"/>
              <w:spacing w:after="0" w:line="240" w:lineRule="auto"/>
              <w:ind w:left="60" w:right="60"/>
              <w:jc w:val="both"/>
              <w:rPr>
                <w:rFonts w:ascii="Arial" w:hAnsi="Arial" w:cs="Arial"/>
                <w:color w:val="000000"/>
              </w:rPr>
            </w:pPr>
            <w:r w:rsidRPr="00E14FDF">
              <w:rPr>
                <w:rFonts w:ascii="Arial" w:hAnsi="Arial" w:cs="Arial"/>
                <w:color w:val="000000"/>
              </w:rPr>
              <w:t>Mean</w:t>
            </w:r>
          </w:p>
        </w:tc>
        <w:tc>
          <w:tcPr>
            <w:tcW w:w="1946" w:type="dxa"/>
            <w:tcBorders>
              <w:top w:val="nil"/>
              <w:left w:val="single" w:sz="4" w:space="0" w:color="000000"/>
              <w:bottom w:val="nil"/>
              <w:right w:val="single" w:sz="4" w:space="0" w:color="000000"/>
            </w:tcBorders>
            <w:shd w:val="clear" w:color="auto" w:fill="FFFFFF"/>
            <w:vAlign w:val="center"/>
          </w:tcPr>
          <w:p w14:paraId="4D8071DB" w14:textId="77777777" w:rsidR="00A943FF" w:rsidRPr="00E14FDF" w:rsidRDefault="00A943FF" w:rsidP="00382CBA">
            <w:pPr>
              <w:autoSpaceDE w:val="0"/>
              <w:autoSpaceDN w:val="0"/>
              <w:adjustRightInd w:val="0"/>
              <w:spacing w:after="0" w:line="240" w:lineRule="auto"/>
              <w:ind w:left="58" w:right="58"/>
              <w:jc w:val="right"/>
              <w:rPr>
                <w:rFonts w:ascii="Arial" w:hAnsi="Arial" w:cs="Arial"/>
                <w:color w:val="000000"/>
              </w:rPr>
            </w:pPr>
            <w:r w:rsidRPr="00E14FDF">
              <w:rPr>
                <w:rFonts w:ascii="Arial" w:hAnsi="Arial" w:cs="Arial"/>
                <w:color w:val="000000"/>
              </w:rPr>
              <w:t>.0000000</w:t>
            </w:r>
          </w:p>
        </w:tc>
      </w:tr>
      <w:tr w:rsidR="00A943FF" w:rsidRPr="00E14FDF" w14:paraId="3BC579CA" w14:textId="77777777" w:rsidTr="00382CBA">
        <w:trPr>
          <w:cantSplit/>
        </w:trPr>
        <w:tc>
          <w:tcPr>
            <w:tcW w:w="2445" w:type="dxa"/>
            <w:vMerge/>
            <w:tcBorders>
              <w:top w:val="nil"/>
              <w:left w:val="single" w:sz="4" w:space="0" w:color="000000"/>
              <w:bottom w:val="nil"/>
              <w:right w:val="nil"/>
            </w:tcBorders>
            <w:shd w:val="clear" w:color="auto" w:fill="FFFFFF"/>
          </w:tcPr>
          <w:p w14:paraId="3CD40451" w14:textId="77777777" w:rsidR="00A943FF" w:rsidRPr="00E14FDF" w:rsidRDefault="00A943FF" w:rsidP="00E14FDF">
            <w:pPr>
              <w:autoSpaceDE w:val="0"/>
              <w:autoSpaceDN w:val="0"/>
              <w:adjustRightInd w:val="0"/>
              <w:spacing w:after="0" w:line="240" w:lineRule="auto"/>
              <w:jc w:val="both"/>
              <w:rPr>
                <w:rFonts w:ascii="Arial" w:hAnsi="Arial" w:cs="Arial"/>
                <w:color w:val="000000"/>
              </w:rPr>
            </w:pPr>
          </w:p>
        </w:tc>
        <w:tc>
          <w:tcPr>
            <w:tcW w:w="1445" w:type="dxa"/>
            <w:tcBorders>
              <w:top w:val="nil"/>
              <w:left w:val="nil"/>
              <w:bottom w:val="nil"/>
              <w:right w:val="single" w:sz="4" w:space="0" w:color="000000"/>
            </w:tcBorders>
            <w:shd w:val="clear" w:color="auto" w:fill="FFFFFF"/>
          </w:tcPr>
          <w:p w14:paraId="2CB661D5" w14:textId="77777777" w:rsidR="00A943FF" w:rsidRPr="00E14FDF" w:rsidRDefault="00A943FF" w:rsidP="00E14FDF">
            <w:pPr>
              <w:autoSpaceDE w:val="0"/>
              <w:autoSpaceDN w:val="0"/>
              <w:adjustRightInd w:val="0"/>
              <w:spacing w:after="0" w:line="240" w:lineRule="auto"/>
              <w:ind w:left="60" w:right="60"/>
              <w:jc w:val="both"/>
              <w:rPr>
                <w:rFonts w:ascii="Arial" w:hAnsi="Arial" w:cs="Arial"/>
                <w:color w:val="000000"/>
              </w:rPr>
            </w:pPr>
            <w:r w:rsidRPr="00E14FDF">
              <w:rPr>
                <w:rFonts w:ascii="Arial" w:hAnsi="Arial" w:cs="Arial"/>
                <w:color w:val="000000"/>
              </w:rPr>
              <w:t>Std. Deviation</w:t>
            </w:r>
          </w:p>
        </w:tc>
        <w:tc>
          <w:tcPr>
            <w:tcW w:w="1946" w:type="dxa"/>
            <w:tcBorders>
              <w:top w:val="nil"/>
              <w:left w:val="single" w:sz="4" w:space="0" w:color="000000"/>
              <w:bottom w:val="nil"/>
              <w:right w:val="single" w:sz="4" w:space="0" w:color="000000"/>
            </w:tcBorders>
            <w:shd w:val="clear" w:color="auto" w:fill="FFFFFF"/>
            <w:vAlign w:val="center"/>
          </w:tcPr>
          <w:p w14:paraId="6BD3EA04" w14:textId="77777777" w:rsidR="00A943FF" w:rsidRPr="00E14FDF" w:rsidRDefault="00A943FF" w:rsidP="00382CBA">
            <w:pPr>
              <w:autoSpaceDE w:val="0"/>
              <w:autoSpaceDN w:val="0"/>
              <w:adjustRightInd w:val="0"/>
              <w:spacing w:after="0" w:line="240" w:lineRule="auto"/>
              <w:ind w:left="58" w:right="58"/>
              <w:jc w:val="right"/>
              <w:rPr>
                <w:rFonts w:ascii="Arial" w:hAnsi="Arial" w:cs="Arial"/>
                <w:color w:val="000000"/>
              </w:rPr>
            </w:pPr>
            <w:r w:rsidRPr="00E14FDF">
              <w:rPr>
                <w:rFonts w:ascii="Arial" w:hAnsi="Arial" w:cs="Arial"/>
                <w:color w:val="000000"/>
              </w:rPr>
              <w:t>1400.71673240</w:t>
            </w:r>
          </w:p>
        </w:tc>
      </w:tr>
      <w:tr w:rsidR="00A943FF" w:rsidRPr="00E14FDF" w14:paraId="46990845" w14:textId="77777777" w:rsidTr="00382CBA">
        <w:trPr>
          <w:cantSplit/>
        </w:trPr>
        <w:tc>
          <w:tcPr>
            <w:tcW w:w="2445" w:type="dxa"/>
            <w:vMerge w:val="restart"/>
            <w:tcBorders>
              <w:top w:val="nil"/>
              <w:left w:val="single" w:sz="4" w:space="0" w:color="000000"/>
              <w:bottom w:val="nil"/>
              <w:right w:val="nil"/>
            </w:tcBorders>
            <w:shd w:val="clear" w:color="auto" w:fill="FFFFFF"/>
          </w:tcPr>
          <w:p w14:paraId="21DE083C" w14:textId="77777777" w:rsidR="00A943FF" w:rsidRPr="00E14FDF" w:rsidRDefault="00A943FF" w:rsidP="00E14FDF">
            <w:pPr>
              <w:autoSpaceDE w:val="0"/>
              <w:autoSpaceDN w:val="0"/>
              <w:adjustRightInd w:val="0"/>
              <w:spacing w:after="0" w:line="320" w:lineRule="atLeast"/>
              <w:ind w:left="60" w:right="60"/>
              <w:jc w:val="both"/>
              <w:rPr>
                <w:rFonts w:ascii="Arial" w:hAnsi="Arial" w:cs="Arial"/>
                <w:color w:val="000000"/>
              </w:rPr>
            </w:pPr>
            <w:r w:rsidRPr="00E14FDF">
              <w:rPr>
                <w:rFonts w:ascii="Arial" w:hAnsi="Arial" w:cs="Arial"/>
                <w:color w:val="000000"/>
              </w:rPr>
              <w:t>Most Extreme Differences</w:t>
            </w:r>
          </w:p>
        </w:tc>
        <w:tc>
          <w:tcPr>
            <w:tcW w:w="1445" w:type="dxa"/>
            <w:tcBorders>
              <w:top w:val="nil"/>
              <w:left w:val="nil"/>
              <w:bottom w:val="nil"/>
              <w:right w:val="single" w:sz="4" w:space="0" w:color="000000"/>
            </w:tcBorders>
            <w:shd w:val="clear" w:color="auto" w:fill="FFFFFF"/>
          </w:tcPr>
          <w:p w14:paraId="5DEEB512" w14:textId="77777777" w:rsidR="00A943FF" w:rsidRPr="00E14FDF" w:rsidRDefault="00A943FF" w:rsidP="00E14FDF">
            <w:pPr>
              <w:autoSpaceDE w:val="0"/>
              <w:autoSpaceDN w:val="0"/>
              <w:adjustRightInd w:val="0"/>
              <w:spacing w:after="0" w:line="240" w:lineRule="auto"/>
              <w:ind w:left="60" w:right="60"/>
              <w:jc w:val="both"/>
              <w:rPr>
                <w:rFonts w:ascii="Arial" w:hAnsi="Arial" w:cs="Arial"/>
                <w:color w:val="000000"/>
              </w:rPr>
            </w:pPr>
            <w:r w:rsidRPr="00E14FDF">
              <w:rPr>
                <w:rFonts w:ascii="Arial" w:hAnsi="Arial" w:cs="Arial"/>
                <w:color w:val="000000"/>
              </w:rPr>
              <w:t>Absolute</w:t>
            </w:r>
          </w:p>
        </w:tc>
        <w:tc>
          <w:tcPr>
            <w:tcW w:w="1946" w:type="dxa"/>
            <w:tcBorders>
              <w:top w:val="nil"/>
              <w:left w:val="single" w:sz="4" w:space="0" w:color="000000"/>
              <w:bottom w:val="nil"/>
              <w:right w:val="single" w:sz="4" w:space="0" w:color="000000"/>
            </w:tcBorders>
            <w:shd w:val="clear" w:color="auto" w:fill="FFFFFF"/>
            <w:vAlign w:val="center"/>
          </w:tcPr>
          <w:p w14:paraId="29A55420" w14:textId="77777777" w:rsidR="00A943FF" w:rsidRPr="00E14FDF" w:rsidRDefault="00A943FF" w:rsidP="00382CBA">
            <w:pPr>
              <w:autoSpaceDE w:val="0"/>
              <w:autoSpaceDN w:val="0"/>
              <w:adjustRightInd w:val="0"/>
              <w:spacing w:after="0" w:line="240" w:lineRule="auto"/>
              <w:ind w:left="58" w:right="58"/>
              <w:jc w:val="right"/>
              <w:rPr>
                <w:rFonts w:ascii="Arial" w:hAnsi="Arial" w:cs="Arial"/>
                <w:color w:val="000000"/>
              </w:rPr>
            </w:pPr>
            <w:r w:rsidRPr="00E14FDF">
              <w:rPr>
                <w:rFonts w:ascii="Arial" w:hAnsi="Arial" w:cs="Arial"/>
                <w:color w:val="000000"/>
              </w:rPr>
              <w:t>.113</w:t>
            </w:r>
          </w:p>
        </w:tc>
      </w:tr>
      <w:tr w:rsidR="00A943FF" w:rsidRPr="00E14FDF" w14:paraId="7D1F191F" w14:textId="77777777" w:rsidTr="00382CBA">
        <w:trPr>
          <w:cantSplit/>
        </w:trPr>
        <w:tc>
          <w:tcPr>
            <w:tcW w:w="2445" w:type="dxa"/>
            <w:vMerge/>
            <w:tcBorders>
              <w:top w:val="nil"/>
              <w:left w:val="single" w:sz="4" w:space="0" w:color="000000"/>
              <w:bottom w:val="nil"/>
              <w:right w:val="nil"/>
            </w:tcBorders>
            <w:shd w:val="clear" w:color="auto" w:fill="FFFFFF"/>
          </w:tcPr>
          <w:p w14:paraId="77DF2531" w14:textId="77777777" w:rsidR="00A943FF" w:rsidRPr="00E14FDF" w:rsidRDefault="00A943FF" w:rsidP="00E14FDF">
            <w:pPr>
              <w:autoSpaceDE w:val="0"/>
              <w:autoSpaceDN w:val="0"/>
              <w:adjustRightInd w:val="0"/>
              <w:spacing w:after="0" w:line="240" w:lineRule="auto"/>
              <w:jc w:val="both"/>
              <w:rPr>
                <w:rFonts w:ascii="Arial" w:hAnsi="Arial" w:cs="Arial"/>
                <w:color w:val="000000"/>
              </w:rPr>
            </w:pPr>
          </w:p>
        </w:tc>
        <w:tc>
          <w:tcPr>
            <w:tcW w:w="1445" w:type="dxa"/>
            <w:tcBorders>
              <w:top w:val="nil"/>
              <w:left w:val="nil"/>
              <w:bottom w:val="nil"/>
              <w:right w:val="single" w:sz="4" w:space="0" w:color="000000"/>
            </w:tcBorders>
            <w:shd w:val="clear" w:color="auto" w:fill="FFFFFF"/>
          </w:tcPr>
          <w:p w14:paraId="46A2B8BE" w14:textId="77777777" w:rsidR="00A943FF" w:rsidRPr="00E14FDF" w:rsidRDefault="00A943FF" w:rsidP="00E14FDF">
            <w:pPr>
              <w:autoSpaceDE w:val="0"/>
              <w:autoSpaceDN w:val="0"/>
              <w:adjustRightInd w:val="0"/>
              <w:spacing w:after="0" w:line="240" w:lineRule="auto"/>
              <w:ind w:left="60" w:right="60"/>
              <w:jc w:val="both"/>
              <w:rPr>
                <w:rFonts w:ascii="Arial" w:hAnsi="Arial" w:cs="Arial"/>
                <w:color w:val="000000"/>
              </w:rPr>
            </w:pPr>
            <w:r w:rsidRPr="00E14FDF">
              <w:rPr>
                <w:rFonts w:ascii="Arial" w:hAnsi="Arial" w:cs="Arial"/>
                <w:color w:val="000000"/>
              </w:rPr>
              <w:t>Positive</w:t>
            </w:r>
          </w:p>
        </w:tc>
        <w:tc>
          <w:tcPr>
            <w:tcW w:w="1946" w:type="dxa"/>
            <w:tcBorders>
              <w:top w:val="nil"/>
              <w:left w:val="single" w:sz="4" w:space="0" w:color="000000"/>
              <w:bottom w:val="nil"/>
              <w:right w:val="single" w:sz="4" w:space="0" w:color="000000"/>
            </w:tcBorders>
            <w:shd w:val="clear" w:color="auto" w:fill="FFFFFF"/>
            <w:vAlign w:val="center"/>
          </w:tcPr>
          <w:p w14:paraId="6B96393F" w14:textId="77777777" w:rsidR="00A943FF" w:rsidRPr="00E14FDF" w:rsidRDefault="00A943FF" w:rsidP="00382CBA">
            <w:pPr>
              <w:autoSpaceDE w:val="0"/>
              <w:autoSpaceDN w:val="0"/>
              <w:adjustRightInd w:val="0"/>
              <w:spacing w:after="0" w:line="240" w:lineRule="auto"/>
              <w:ind w:left="58" w:right="58"/>
              <w:jc w:val="right"/>
              <w:rPr>
                <w:rFonts w:ascii="Arial" w:hAnsi="Arial" w:cs="Arial"/>
                <w:color w:val="000000"/>
              </w:rPr>
            </w:pPr>
            <w:r w:rsidRPr="00E14FDF">
              <w:rPr>
                <w:rFonts w:ascii="Arial" w:hAnsi="Arial" w:cs="Arial"/>
                <w:color w:val="000000"/>
              </w:rPr>
              <w:t>.113</w:t>
            </w:r>
          </w:p>
        </w:tc>
      </w:tr>
      <w:tr w:rsidR="00A943FF" w:rsidRPr="00E14FDF" w14:paraId="3FA32816" w14:textId="77777777" w:rsidTr="00382CBA">
        <w:trPr>
          <w:cantSplit/>
        </w:trPr>
        <w:tc>
          <w:tcPr>
            <w:tcW w:w="2445" w:type="dxa"/>
            <w:vMerge/>
            <w:tcBorders>
              <w:top w:val="nil"/>
              <w:left w:val="single" w:sz="4" w:space="0" w:color="000000"/>
              <w:bottom w:val="nil"/>
              <w:right w:val="nil"/>
            </w:tcBorders>
            <w:shd w:val="clear" w:color="auto" w:fill="FFFFFF"/>
          </w:tcPr>
          <w:p w14:paraId="2D13C88D" w14:textId="77777777" w:rsidR="00A943FF" w:rsidRPr="00E14FDF" w:rsidRDefault="00A943FF" w:rsidP="00E14FDF">
            <w:pPr>
              <w:autoSpaceDE w:val="0"/>
              <w:autoSpaceDN w:val="0"/>
              <w:adjustRightInd w:val="0"/>
              <w:spacing w:after="0" w:line="240" w:lineRule="auto"/>
              <w:jc w:val="both"/>
              <w:rPr>
                <w:rFonts w:ascii="Arial" w:hAnsi="Arial" w:cs="Arial"/>
                <w:color w:val="000000"/>
              </w:rPr>
            </w:pPr>
          </w:p>
        </w:tc>
        <w:tc>
          <w:tcPr>
            <w:tcW w:w="1445" w:type="dxa"/>
            <w:tcBorders>
              <w:top w:val="nil"/>
              <w:left w:val="nil"/>
              <w:bottom w:val="nil"/>
              <w:right w:val="single" w:sz="4" w:space="0" w:color="000000"/>
            </w:tcBorders>
            <w:shd w:val="clear" w:color="auto" w:fill="FFFFFF"/>
          </w:tcPr>
          <w:p w14:paraId="6B01A0A9" w14:textId="77777777" w:rsidR="00A943FF" w:rsidRPr="00E14FDF" w:rsidRDefault="00A943FF" w:rsidP="00E14FDF">
            <w:pPr>
              <w:autoSpaceDE w:val="0"/>
              <w:autoSpaceDN w:val="0"/>
              <w:adjustRightInd w:val="0"/>
              <w:spacing w:after="0" w:line="240" w:lineRule="auto"/>
              <w:ind w:left="60" w:right="60"/>
              <w:jc w:val="both"/>
              <w:rPr>
                <w:rFonts w:ascii="Arial" w:hAnsi="Arial" w:cs="Arial"/>
                <w:color w:val="000000"/>
              </w:rPr>
            </w:pPr>
            <w:r w:rsidRPr="00E14FDF">
              <w:rPr>
                <w:rFonts w:ascii="Arial" w:hAnsi="Arial" w:cs="Arial"/>
                <w:color w:val="000000"/>
              </w:rPr>
              <w:t>Negative</w:t>
            </w:r>
          </w:p>
        </w:tc>
        <w:tc>
          <w:tcPr>
            <w:tcW w:w="1946" w:type="dxa"/>
            <w:tcBorders>
              <w:top w:val="nil"/>
              <w:left w:val="single" w:sz="4" w:space="0" w:color="000000"/>
              <w:bottom w:val="nil"/>
              <w:right w:val="single" w:sz="4" w:space="0" w:color="000000"/>
            </w:tcBorders>
            <w:shd w:val="clear" w:color="auto" w:fill="FFFFFF"/>
            <w:vAlign w:val="center"/>
          </w:tcPr>
          <w:p w14:paraId="387D72A0" w14:textId="77777777" w:rsidR="00A943FF" w:rsidRPr="00E14FDF" w:rsidRDefault="00A943FF" w:rsidP="00382CBA">
            <w:pPr>
              <w:autoSpaceDE w:val="0"/>
              <w:autoSpaceDN w:val="0"/>
              <w:adjustRightInd w:val="0"/>
              <w:spacing w:after="0" w:line="240" w:lineRule="auto"/>
              <w:ind w:left="58" w:right="58"/>
              <w:jc w:val="right"/>
              <w:rPr>
                <w:rFonts w:ascii="Arial" w:hAnsi="Arial" w:cs="Arial"/>
                <w:color w:val="000000"/>
              </w:rPr>
            </w:pPr>
            <w:r w:rsidRPr="00E14FDF">
              <w:rPr>
                <w:rFonts w:ascii="Arial" w:hAnsi="Arial" w:cs="Arial"/>
                <w:color w:val="000000"/>
              </w:rPr>
              <w:t>-.086</w:t>
            </w:r>
          </w:p>
        </w:tc>
      </w:tr>
      <w:tr w:rsidR="00A943FF" w:rsidRPr="00E14FDF" w14:paraId="004FEE4C" w14:textId="77777777" w:rsidTr="00382CBA">
        <w:trPr>
          <w:cantSplit/>
        </w:trPr>
        <w:tc>
          <w:tcPr>
            <w:tcW w:w="3890" w:type="dxa"/>
            <w:gridSpan w:val="2"/>
            <w:tcBorders>
              <w:top w:val="nil"/>
              <w:left w:val="single" w:sz="4" w:space="0" w:color="000000"/>
              <w:bottom w:val="nil"/>
              <w:right w:val="single" w:sz="4" w:space="0" w:color="000000"/>
            </w:tcBorders>
            <w:shd w:val="clear" w:color="auto" w:fill="FFFFFF"/>
          </w:tcPr>
          <w:p w14:paraId="7145A42A" w14:textId="77777777" w:rsidR="00A943FF" w:rsidRPr="00E14FDF" w:rsidRDefault="00A943FF" w:rsidP="00E14FDF">
            <w:pPr>
              <w:autoSpaceDE w:val="0"/>
              <w:autoSpaceDN w:val="0"/>
              <w:adjustRightInd w:val="0"/>
              <w:spacing w:after="0" w:line="240" w:lineRule="auto"/>
              <w:ind w:left="60" w:right="60"/>
              <w:jc w:val="both"/>
              <w:rPr>
                <w:rFonts w:ascii="Arial" w:hAnsi="Arial" w:cs="Arial"/>
                <w:color w:val="000000"/>
              </w:rPr>
            </w:pPr>
            <w:r w:rsidRPr="00E14FDF">
              <w:rPr>
                <w:rFonts w:ascii="Arial" w:hAnsi="Arial" w:cs="Arial"/>
                <w:color w:val="000000"/>
              </w:rPr>
              <w:t>Test Statistic</w:t>
            </w:r>
          </w:p>
        </w:tc>
        <w:tc>
          <w:tcPr>
            <w:tcW w:w="1946" w:type="dxa"/>
            <w:tcBorders>
              <w:top w:val="nil"/>
              <w:left w:val="single" w:sz="4" w:space="0" w:color="000000"/>
              <w:bottom w:val="nil"/>
              <w:right w:val="single" w:sz="4" w:space="0" w:color="000000"/>
            </w:tcBorders>
            <w:shd w:val="clear" w:color="auto" w:fill="FFFFFF"/>
            <w:vAlign w:val="center"/>
          </w:tcPr>
          <w:p w14:paraId="17B7C6BD" w14:textId="77777777" w:rsidR="00A943FF" w:rsidRPr="00E14FDF" w:rsidRDefault="00A943FF" w:rsidP="00382CBA">
            <w:pPr>
              <w:autoSpaceDE w:val="0"/>
              <w:autoSpaceDN w:val="0"/>
              <w:adjustRightInd w:val="0"/>
              <w:spacing w:after="0" w:line="240" w:lineRule="auto"/>
              <w:ind w:left="58" w:right="58"/>
              <w:jc w:val="right"/>
              <w:rPr>
                <w:rFonts w:ascii="Arial" w:hAnsi="Arial" w:cs="Arial"/>
                <w:color w:val="000000"/>
              </w:rPr>
            </w:pPr>
            <w:r w:rsidRPr="00E14FDF">
              <w:rPr>
                <w:rFonts w:ascii="Arial" w:hAnsi="Arial" w:cs="Arial"/>
                <w:color w:val="000000"/>
              </w:rPr>
              <w:t>.113</w:t>
            </w:r>
          </w:p>
        </w:tc>
      </w:tr>
      <w:tr w:rsidR="00A943FF" w:rsidRPr="00E14FDF" w14:paraId="2A10F6D6" w14:textId="77777777" w:rsidTr="00382CBA">
        <w:trPr>
          <w:cantSplit/>
        </w:trPr>
        <w:tc>
          <w:tcPr>
            <w:tcW w:w="3890" w:type="dxa"/>
            <w:gridSpan w:val="2"/>
            <w:tcBorders>
              <w:top w:val="nil"/>
              <w:left w:val="single" w:sz="4" w:space="0" w:color="000000"/>
              <w:bottom w:val="single" w:sz="4" w:space="0" w:color="auto"/>
              <w:right w:val="single" w:sz="4" w:space="0" w:color="000000"/>
            </w:tcBorders>
            <w:shd w:val="clear" w:color="auto" w:fill="FFFFFF"/>
          </w:tcPr>
          <w:p w14:paraId="7D03A9E7" w14:textId="77777777" w:rsidR="00A943FF" w:rsidRDefault="00A943FF" w:rsidP="00E14FDF">
            <w:pPr>
              <w:autoSpaceDE w:val="0"/>
              <w:autoSpaceDN w:val="0"/>
              <w:adjustRightInd w:val="0"/>
              <w:spacing w:after="0" w:line="240" w:lineRule="auto"/>
              <w:ind w:left="60" w:right="60"/>
              <w:jc w:val="both"/>
              <w:rPr>
                <w:rFonts w:ascii="Arial" w:hAnsi="Arial" w:cs="Arial"/>
                <w:color w:val="000000"/>
              </w:rPr>
            </w:pPr>
            <w:proofErr w:type="spellStart"/>
            <w:r w:rsidRPr="00E14FDF">
              <w:rPr>
                <w:rFonts w:ascii="Arial" w:hAnsi="Arial" w:cs="Arial"/>
                <w:color w:val="000000"/>
              </w:rPr>
              <w:t>Asymp</w:t>
            </w:r>
            <w:proofErr w:type="spellEnd"/>
            <w:r w:rsidRPr="00E14FDF">
              <w:rPr>
                <w:rFonts w:ascii="Arial" w:hAnsi="Arial" w:cs="Arial"/>
                <w:color w:val="000000"/>
              </w:rPr>
              <w:t>. Sig. (2-tailed)</w:t>
            </w:r>
          </w:p>
          <w:p w14:paraId="15757E7A" w14:textId="07A917D3" w:rsidR="00382CBA" w:rsidRPr="00E14FDF" w:rsidRDefault="00382CBA" w:rsidP="00E14FDF">
            <w:pPr>
              <w:autoSpaceDE w:val="0"/>
              <w:autoSpaceDN w:val="0"/>
              <w:adjustRightInd w:val="0"/>
              <w:spacing w:after="0" w:line="240" w:lineRule="auto"/>
              <w:ind w:left="60" w:right="60"/>
              <w:jc w:val="both"/>
              <w:rPr>
                <w:rFonts w:ascii="Arial" w:hAnsi="Arial" w:cs="Arial"/>
                <w:color w:val="000000"/>
              </w:rPr>
            </w:pPr>
          </w:p>
        </w:tc>
        <w:tc>
          <w:tcPr>
            <w:tcW w:w="1946" w:type="dxa"/>
            <w:tcBorders>
              <w:top w:val="nil"/>
              <w:left w:val="single" w:sz="4" w:space="0" w:color="000000"/>
              <w:bottom w:val="single" w:sz="4" w:space="0" w:color="auto"/>
              <w:right w:val="single" w:sz="4" w:space="0" w:color="000000"/>
            </w:tcBorders>
            <w:shd w:val="clear" w:color="auto" w:fill="FFFFFF"/>
            <w:vAlign w:val="center"/>
          </w:tcPr>
          <w:p w14:paraId="5781CFE2" w14:textId="77777777" w:rsidR="00A943FF" w:rsidRPr="00E14FDF" w:rsidRDefault="00A943FF" w:rsidP="00382CBA">
            <w:pPr>
              <w:autoSpaceDE w:val="0"/>
              <w:autoSpaceDN w:val="0"/>
              <w:adjustRightInd w:val="0"/>
              <w:spacing w:after="0" w:line="240" w:lineRule="auto"/>
              <w:ind w:left="58" w:right="58"/>
              <w:jc w:val="right"/>
              <w:rPr>
                <w:rFonts w:ascii="Arial" w:hAnsi="Arial" w:cs="Arial"/>
                <w:color w:val="000000"/>
              </w:rPr>
            </w:pPr>
            <w:r w:rsidRPr="00E14FDF">
              <w:rPr>
                <w:rFonts w:ascii="Arial" w:hAnsi="Arial" w:cs="Arial"/>
                <w:color w:val="0000FF"/>
              </w:rPr>
              <w:t>.181</w:t>
            </w:r>
            <w:r w:rsidRPr="00E14FDF">
              <w:rPr>
                <w:rFonts w:ascii="Arial" w:hAnsi="Arial" w:cs="Arial"/>
                <w:color w:val="0000FF"/>
                <w:vertAlign w:val="superscript"/>
              </w:rPr>
              <w:t>c</w:t>
            </w:r>
          </w:p>
        </w:tc>
      </w:tr>
      <w:tr w:rsidR="00382CBA" w:rsidRPr="00E14FDF" w14:paraId="0F0CB367" w14:textId="77777777" w:rsidTr="00382CBA">
        <w:trPr>
          <w:cantSplit/>
        </w:trPr>
        <w:tc>
          <w:tcPr>
            <w:tcW w:w="5836" w:type="dxa"/>
            <w:gridSpan w:val="3"/>
            <w:tcBorders>
              <w:top w:val="single" w:sz="4" w:space="0" w:color="auto"/>
              <w:left w:val="nil"/>
              <w:bottom w:val="nil"/>
              <w:right w:val="nil"/>
            </w:tcBorders>
            <w:shd w:val="clear" w:color="auto" w:fill="FFFFFF"/>
          </w:tcPr>
          <w:p w14:paraId="542E4B54" w14:textId="18746638" w:rsidR="00382CBA" w:rsidRPr="00382CBA" w:rsidRDefault="00382CBA" w:rsidP="00382CBA">
            <w:pPr>
              <w:autoSpaceDE w:val="0"/>
              <w:autoSpaceDN w:val="0"/>
              <w:adjustRightInd w:val="0"/>
              <w:spacing w:after="0" w:line="240" w:lineRule="auto"/>
              <w:ind w:left="58" w:right="58"/>
              <w:jc w:val="center"/>
              <w:rPr>
                <w:rFonts w:ascii="Arial" w:hAnsi="Arial" w:cs="Arial"/>
              </w:rPr>
            </w:pPr>
            <w:proofErr w:type="spellStart"/>
            <w:proofErr w:type="gramStart"/>
            <w:r w:rsidRPr="00382CBA">
              <w:rPr>
                <w:rFonts w:ascii="Arial" w:hAnsi="Arial" w:cs="Arial"/>
              </w:rPr>
              <w:t>Sumber</w:t>
            </w:r>
            <w:proofErr w:type="spellEnd"/>
            <w:r w:rsidRPr="00382CBA">
              <w:rPr>
                <w:rFonts w:ascii="Arial" w:hAnsi="Arial" w:cs="Arial"/>
              </w:rPr>
              <w:t xml:space="preserve"> :</w:t>
            </w:r>
            <w:proofErr w:type="gramEnd"/>
            <w:r w:rsidRPr="00382CBA">
              <w:rPr>
                <w:rFonts w:ascii="Arial" w:hAnsi="Arial" w:cs="Arial"/>
              </w:rPr>
              <w:t xml:space="preserve"> </w:t>
            </w:r>
            <w:r>
              <w:rPr>
                <w:rFonts w:ascii="Arial" w:hAnsi="Arial" w:cs="Arial"/>
              </w:rPr>
              <w:t xml:space="preserve">Data </w:t>
            </w:r>
            <w:proofErr w:type="spellStart"/>
            <w:r>
              <w:rPr>
                <w:rFonts w:ascii="Arial" w:hAnsi="Arial" w:cs="Arial"/>
              </w:rPr>
              <w:t>sekunder</w:t>
            </w:r>
            <w:proofErr w:type="spellEnd"/>
            <w:r>
              <w:rPr>
                <w:rFonts w:ascii="Arial" w:hAnsi="Arial" w:cs="Arial"/>
              </w:rPr>
              <w:t xml:space="preserve">, </w:t>
            </w:r>
            <w:proofErr w:type="spellStart"/>
            <w:r>
              <w:rPr>
                <w:rFonts w:ascii="Arial" w:hAnsi="Arial" w:cs="Arial"/>
              </w:rPr>
              <w:t>d</w:t>
            </w:r>
            <w:r w:rsidRPr="00382CBA">
              <w:rPr>
                <w:rFonts w:ascii="Arial" w:hAnsi="Arial" w:cs="Arial"/>
              </w:rPr>
              <w:t>iolah</w:t>
            </w:r>
            <w:proofErr w:type="spellEnd"/>
            <w:r w:rsidRPr="00382CBA">
              <w:rPr>
                <w:rFonts w:ascii="Arial" w:hAnsi="Arial" w:cs="Arial"/>
              </w:rPr>
              <w:t xml:space="preserve"> </w:t>
            </w:r>
            <w:r>
              <w:rPr>
                <w:rFonts w:ascii="Arial" w:hAnsi="Arial" w:cs="Arial"/>
              </w:rPr>
              <w:t>(2021)</w:t>
            </w:r>
          </w:p>
        </w:tc>
      </w:tr>
    </w:tbl>
    <w:p w14:paraId="24F6D248" w14:textId="77777777" w:rsidR="007F374B" w:rsidRPr="00E14FDF" w:rsidRDefault="007F374B" w:rsidP="00E14FDF">
      <w:pPr>
        <w:pStyle w:val="ListParagraph"/>
        <w:spacing w:after="0" w:line="360" w:lineRule="auto"/>
        <w:ind w:left="0" w:firstLine="720"/>
        <w:jc w:val="both"/>
        <w:rPr>
          <w:rFonts w:ascii="Arial" w:hAnsi="Arial" w:cs="Arial"/>
        </w:rPr>
      </w:pPr>
    </w:p>
    <w:p w14:paraId="0C2BCA90" w14:textId="4A183E50" w:rsidR="00B8177D" w:rsidRPr="00E14FDF" w:rsidRDefault="00B8177D" w:rsidP="00261E48">
      <w:pPr>
        <w:pStyle w:val="ListParagraph"/>
        <w:spacing w:after="0" w:line="360" w:lineRule="auto"/>
        <w:ind w:left="360" w:firstLine="360"/>
        <w:jc w:val="both"/>
        <w:rPr>
          <w:rFonts w:ascii="Arial" w:hAnsi="Arial" w:cs="Arial"/>
        </w:rPr>
      </w:pPr>
      <w:proofErr w:type="spellStart"/>
      <w:r w:rsidRPr="00E14FDF">
        <w:rPr>
          <w:rFonts w:ascii="Arial" w:hAnsi="Arial" w:cs="Arial"/>
        </w:rPr>
        <w:t>Berdasarkan</w:t>
      </w:r>
      <w:proofErr w:type="spellEnd"/>
      <w:r w:rsidRPr="00E14FDF">
        <w:rPr>
          <w:rFonts w:ascii="Arial" w:hAnsi="Arial" w:cs="Arial"/>
        </w:rPr>
        <w:t xml:space="preserve"> </w:t>
      </w:r>
      <w:proofErr w:type="spellStart"/>
      <w:r w:rsidRPr="00E14FDF">
        <w:rPr>
          <w:rFonts w:ascii="Arial" w:hAnsi="Arial" w:cs="Arial"/>
        </w:rPr>
        <w:t>tabel</w:t>
      </w:r>
      <w:proofErr w:type="spellEnd"/>
      <w:r w:rsidR="00256477" w:rsidRPr="00E14FDF">
        <w:rPr>
          <w:rFonts w:ascii="Arial" w:hAnsi="Arial" w:cs="Arial"/>
        </w:rPr>
        <w:t xml:space="preserve"> </w:t>
      </w:r>
      <w:r w:rsidR="000516C5" w:rsidRPr="00E14FDF">
        <w:rPr>
          <w:rFonts w:ascii="Arial" w:hAnsi="Arial" w:cs="Arial"/>
        </w:rPr>
        <w:t xml:space="preserve">3 </w:t>
      </w:r>
      <w:proofErr w:type="spellStart"/>
      <w:r w:rsidRPr="00E14FDF">
        <w:rPr>
          <w:rFonts w:ascii="Arial" w:hAnsi="Arial" w:cs="Arial"/>
        </w:rPr>
        <w:t>diperoleh</w:t>
      </w:r>
      <w:proofErr w:type="spellEnd"/>
      <w:r w:rsidRPr="00E14FDF">
        <w:rPr>
          <w:rFonts w:ascii="Arial" w:hAnsi="Arial" w:cs="Arial"/>
        </w:rPr>
        <w:t xml:space="preserve"> </w:t>
      </w:r>
      <w:proofErr w:type="spellStart"/>
      <w:r w:rsidRPr="00E14FDF">
        <w:rPr>
          <w:rFonts w:ascii="Arial" w:hAnsi="Arial" w:cs="Arial"/>
        </w:rPr>
        <w:t>bahwa</w:t>
      </w:r>
      <w:proofErr w:type="spellEnd"/>
      <w:r w:rsidRPr="00E14FDF">
        <w:rPr>
          <w:rFonts w:ascii="Arial" w:hAnsi="Arial" w:cs="Arial"/>
        </w:rPr>
        <w:t xml:space="preserve"> data </w:t>
      </w:r>
      <w:proofErr w:type="spellStart"/>
      <w:r w:rsidRPr="00E14FDF">
        <w:rPr>
          <w:rFonts w:ascii="Arial" w:hAnsi="Arial" w:cs="Arial"/>
        </w:rPr>
        <w:t>terdistribusi</w:t>
      </w:r>
      <w:proofErr w:type="spellEnd"/>
      <w:r w:rsidRPr="00E14FDF">
        <w:rPr>
          <w:rFonts w:ascii="Arial" w:hAnsi="Arial" w:cs="Arial"/>
        </w:rPr>
        <w:t xml:space="preserve"> normal</w:t>
      </w:r>
      <w:r w:rsidR="000516C5" w:rsidRPr="00E14FDF">
        <w:rPr>
          <w:rFonts w:ascii="Arial" w:hAnsi="Arial" w:cs="Arial"/>
        </w:rPr>
        <w:t xml:space="preserve">, </w:t>
      </w:r>
      <w:proofErr w:type="spellStart"/>
      <w:r w:rsidRPr="00E14FDF">
        <w:rPr>
          <w:rFonts w:ascii="Arial" w:hAnsi="Arial" w:cs="Arial"/>
        </w:rPr>
        <w:t>hal</w:t>
      </w:r>
      <w:proofErr w:type="spellEnd"/>
      <w:r w:rsidRPr="00E14FDF">
        <w:rPr>
          <w:rFonts w:ascii="Arial" w:hAnsi="Arial" w:cs="Arial"/>
        </w:rPr>
        <w:t xml:space="preserve"> </w:t>
      </w:r>
      <w:proofErr w:type="spellStart"/>
      <w:r w:rsidRPr="00E14FDF">
        <w:rPr>
          <w:rFonts w:ascii="Arial" w:hAnsi="Arial" w:cs="Arial"/>
        </w:rPr>
        <w:t>ini</w:t>
      </w:r>
      <w:proofErr w:type="spellEnd"/>
      <w:r w:rsidRPr="00E14FDF">
        <w:rPr>
          <w:rFonts w:ascii="Arial" w:hAnsi="Arial" w:cs="Arial"/>
        </w:rPr>
        <w:t xml:space="preserve"> </w:t>
      </w:r>
      <w:proofErr w:type="spellStart"/>
      <w:r w:rsidRPr="00E14FDF">
        <w:rPr>
          <w:rFonts w:ascii="Arial" w:hAnsi="Arial" w:cs="Arial"/>
        </w:rPr>
        <w:t>dilihat</w:t>
      </w:r>
      <w:proofErr w:type="spellEnd"/>
      <w:r w:rsidRPr="00E14FDF">
        <w:rPr>
          <w:rFonts w:ascii="Arial" w:hAnsi="Arial" w:cs="Arial"/>
        </w:rPr>
        <w:t xml:space="preserve"> </w:t>
      </w:r>
      <w:proofErr w:type="spellStart"/>
      <w:r w:rsidRPr="00E14FDF">
        <w:rPr>
          <w:rFonts w:ascii="Arial" w:hAnsi="Arial" w:cs="Arial"/>
        </w:rPr>
        <w:t>dari</w:t>
      </w:r>
      <w:proofErr w:type="spellEnd"/>
      <w:r w:rsidRPr="00E14FDF">
        <w:rPr>
          <w:rFonts w:ascii="Arial" w:hAnsi="Arial" w:cs="Arial"/>
        </w:rPr>
        <w:t xml:space="preserve"> </w:t>
      </w:r>
      <w:proofErr w:type="spellStart"/>
      <w:r w:rsidRPr="00E14FDF">
        <w:rPr>
          <w:rFonts w:ascii="Arial" w:hAnsi="Arial" w:cs="Arial"/>
        </w:rPr>
        <w:t>nilai</w:t>
      </w:r>
      <w:proofErr w:type="spellEnd"/>
      <w:r w:rsidRPr="00E14FDF">
        <w:rPr>
          <w:rFonts w:ascii="Arial" w:hAnsi="Arial" w:cs="Arial"/>
        </w:rPr>
        <w:t xml:space="preserve"> </w:t>
      </w:r>
      <w:proofErr w:type="spellStart"/>
      <w:r w:rsidRPr="00E14FDF">
        <w:rPr>
          <w:rFonts w:ascii="Arial" w:hAnsi="Arial" w:cs="Arial"/>
        </w:rPr>
        <w:t>signifikasi</w:t>
      </w:r>
      <w:proofErr w:type="spellEnd"/>
      <w:r w:rsidR="00A43501" w:rsidRPr="00E14FDF">
        <w:rPr>
          <w:rFonts w:ascii="Arial" w:hAnsi="Arial" w:cs="Arial"/>
        </w:rPr>
        <w:t xml:space="preserve"> </w:t>
      </w:r>
      <w:proofErr w:type="spellStart"/>
      <w:r w:rsidR="00A43501" w:rsidRPr="00E14FDF">
        <w:rPr>
          <w:rFonts w:ascii="Arial" w:hAnsi="Arial" w:cs="Arial"/>
        </w:rPr>
        <w:t>Asymp</w:t>
      </w:r>
      <w:proofErr w:type="spellEnd"/>
      <w:r w:rsidR="00A43501" w:rsidRPr="00E14FDF">
        <w:rPr>
          <w:rFonts w:ascii="Arial" w:hAnsi="Arial" w:cs="Arial"/>
        </w:rPr>
        <w:t>. Sig. (2-tailed)</w:t>
      </w:r>
      <w:r w:rsidRPr="00E14FDF">
        <w:rPr>
          <w:rFonts w:ascii="Arial" w:hAnsi="Arial" w:cs="Arial"/>
        </w:rPr>
        <w:t xml:space="preserve"> yang </w:t>
      </w:r>
      <w:proofErr w:type="spellStart"/>
      <w:r w:rsidRPr="00E14FDF">
        <w:rPr>
          <w:rFonts w:ascii="Arial" w:hAnsi="Arial" w:cs="Arial"/>
        </w:rPr>
        <w:t>lebih</w:t>
      </w:r>
      <w:proofErr w:type="spellEnd"/>
      <w:r w:rsidRPr="00E14FDF">
        <w:rPr>
          <w:rFonts w:ascii="Arial" w:hAnsi="Arial" w:cs="Arial"/>
        </w:rPr>
        <w:t xml:space="preserve"> </w:t>
      </w:r>
      <w:proofErr w:type="spellStart"/>
      <w:r w:rsidRPr="00E14FDF">
        <w:rPr>
          <w:rFonts w:ascii="Arial" w:hAnsi="Arial" w:cs="Arial"/>
        </w:rPr>
        <w:t>besar</w:t>
      </w:r>
      <w:proofErr w:type="spellEnd"/>
      <w:r w:rsidRPr="00E14FDF">
        <w:rPr>
          <w:rFonts w:ascii="Arial" w:hAnsi="Arial" w:cs="Arial"/>
        </w:rPr>
        <w:t xml:space="preserve"> </w:t>
      </w:r>
      <w:proofErr w:type="spellStart"/>
      <w:r w:rsidRPr="00E14FDF">
        <w:rPr>
          <w:rFonts w:ascii="Arial" w:hAnsi="Arial" w:cs="Arial"/>
        </w:rPr>
        <w:t>dari</w:t>
      </w:r>
      <w:proofErr w:type="spellEnd"/>
      <w:r w:rsidRPr="00E14FDF">
        <w:rPr>
          <w:rFonts w:ascii="Arial" w:hAnsi="Arial" w:cs="Arial"/>
        </w:rPr>
        <w:t xml:space="preserve"> 0,05 </w:t>
      </w:r>
      <w:proofErr w:type="spellStart"/>
      <w:r w:rsidRPr="00E14FDF">
        <w:rPr>
          <w:rFonts w:ascii="Arial" w:hAnsi="Arial" w:cs="Arial"/>
        </w:rPr>
        <w:t>yaitu</w:t>
      </w:r>
      <w:proofErr w:type="spellEnd"/>
      <w:r w:rsidRPr="00E14FDF">
        <w:rPr>
          <w:rFonts w:ascii="Arial" w:hAnsi="Arial" w:cs="Arial"/>
        </w:rPr>
        <w:t xml:space="preserve"> </w:t>
      </w:r>
      <w:proofErr w:type="spellStart"/>
      <w:r w:rsidRPr="00E14FDF">
        <w:rPr>
          <w:rFonts w:ascii="Arial" w:hAnsi="Arial" w:cs="Arial"/>
        </w:rPr>
        <w:t>sebesar</w:t>
      </w:r>
      <w:proofErr w:type="spellEnd"/>
      <w:r w:rsidRPr="00E14FDF">
        <w:rPr>
          <w:rFonts w:ascii="Arial" w:hAnsi="Arial" w:cs="Arial"/>
        </w:rPr>
        <w:t xml:space="preserve"> 0,1</w:t>
      </w:r>
      <w:r w:rsidR="00A943FF" w:rsidRPr="00E14FDF">
        <w:rPr>
          <w:rFonts w:ascii="Arial" w:hAnsi="Arial" w:cs="Arial"/>
        </w:rPr>
        <w:t>81</w:t>
      </w:r>
      <w:r w:rsidRPr="00E14FDF">
        <w:rPr>
          <w:rFonts w:ascii="Arial" w:hAnsi="Arial" w:cs="Arial"/>
        </w:rPr>
        <w:t>.</w:t>
      </w:r>
    </w:p>
    <w:p w14:paraId="0706BEC6" w14:textId="77777777" w:rsidR="00B8177D" w:rsidRPr="00E14FDF" w:rsidRDefault="00B8177D" w:rsidP="00261E48">
      <w:pPr>
        <w:pStyle w:val="ListParagraph"/>
        <w:autoSpaceDE w:val="0"/>
        <w:autoSpaceDN w:val="0"/>
        <w:adjustRightInd w:val="0"/>
        <w:spacing w:after="0" w:line="360" w:lineRule="auto"/>
        <w:jc w:val="both"/>
        <w:rPr>
          <w:rFonts w:ascii="Arial" w:hAnsi="Arial" w:cs="Arial"/>
        </w:rPr>
      </w:pPr>
    </w:p>
    <w:p w14:paraId="28D157D8" w14:textId="77777777" w:rsidR="00B8177D" w:rsidRPr="004B25CE" w:rsidRDefault="00B8177D" w:rsidP="007D5A29">
      <w:pPr>
        <w:pStyle w:val="Heading2"/>
        <w:rPr>
          <w:lang w:val="en-US"/>
        </w:rPr>
      </w:pPr>
      <w:r w:rsidRPr="004B25CE">
        <w:rPr>
          <w:lang w:val="en-US"/>
        </w:rPr>
        <w:lastRenderedPageBreak/>
        <w:t xml:space="preserve">Uji </w:t>
      </w:r>
      <w:proofErr w:type="spellStart"/>
      <w:r w:rsidRPr="004B25CE">
        <w:rPr>
          <w:lang w:val="en-US"/>
        </w:rPr>
        <w:t>Autokolerasi</w:t>
      </w:r>
      <w:proofErr w:type="spellEnd"/>
    </w:p>
    <w:p w14:paraId="32EA1552" w14:textId="5EF8805C" w:rsidR="00B8177D" w:rsidRPr="00094FBB" w:rsidRDefault="00094FBB" w:rsidP="00094FBB">
      <w:pPr>
        <w:tabs>
          <w:tab w:val="left" w:pos="450"/>
        </w:tabs>
        <w:spacing w:after="0" w:line="360" w:lineRule="auto"/>
        <w:jc w:val="both"/>
        <w:rPr>
          <w:rFonts w:ascii="Arial" w:hAnsi="Arial" w:cs="Arial"/>
          <w:lang w:val="en-US"/>
        </w:rPr>
      </w:pPr>
      <w:r>
        <w:rPr>
          <w:rFonts w:ascii="Arial" w:hAnsi="Arial" w:cs="Arial"/>
          <w:lang w:val="en-US"/>
        </w:rPr>
        <w:tab/>
      </w:r>
      <w:r>
        <w:rPr>
          <w:rFonts w:ascii="Arial" w:hAnsi="Arial" w:cs="Arial"/>
          <w:lang w:val="en-US"/>
        </w:rPr>
        <w:tab/>
      </w:r>
      <w:r w:rsidR="0058166D" w:rsidRPr="00094FBB">
        <w:rPr>
          <w:rFonts w:ascii="Arial" w:hAnsi="Arial" w:cs="Arial"/>
          <w:lang w:val="en-US"/>
        </w:rPr>
        <w:t xml:space="preserve">Uji </w:t>
      </w:r>
      <w:proofErr w:type="spellStart"/>
      <w:r w:rsidR="00B8177D" w:rsidRPr="00094FBB">
        <w:rPr>
          <w:rFonts w:ascii="Arial" w:hAnsi="Arial" w:cs="Arial"/>
          <w:lang w:val="en-US"/>
        </w:rPr>
        <w:t>autokorelasi</w:t>
      </w:r>
      <w:proofErr w:type="spellEnd"/>
      <w:r w:rsidR="00B8177D" w:rsidRPr="00094FBB">
        <w:rPr>
          <w:rFonts w:ascii="Arial" w:hAnsi="Arial" w:cs="Arial"/>
          <w:lang w:val="en-US"/>
        </w:rPr>
        <w:t xml:space="preserve"> </w:t>
      </w:r>
      <w:proofErr w:type="spellStart"/>
      <w:r w:rsidR="00261E48" w:rsidRPr="00094FBB">
        <w:rPr>
          <w:rFonts w:ascii="Arial" w:hAnsi="Arial" w:cs="Arial"/>
          <w:lang w:val="en-US"/>
        </w:rPr>
        <w:t>dilakukan</w:t>
      </w:r>
      <w:proofErr w:type="spellEnd"/>
      <w:r w:rsidR="00261E48" w:rsidRPr="00094FBB">
        <w:rPr>
          <w:rFonts w:ascii="Arial" w:hAnsi="Arial" w:cs="Arial"/>
          <w:lang w:val="en-US"/>
        </w:rPr>
        <w:t xml:space="preserve"> </w:t>
      </w:r>
      <w:proofErr w:type="spellStart"/>
      <w:r w:rsidR="00261E48" w:rsidRPr="00094FBB">
        <w:rPr>
          <w:rFonts w:ascii="Arial" w:hAnsi="Arial" w:cs="Arial"/>
          <w:lang w:val="en-US"/>
        </w:rPr>
        <w:t>dengan</w:t>
      </w:r>
      <w:proofErr w:type="spellEnd"/>
      <w:r w:rsidR="00261E48" w:rsidRPr="00094FBB">
        <w:rPr>
          <w:rFonts w:ascii="Arial" w:hAnsi="Arial" w:cs="Arial"/>
          <w:lang w:val="en-US"/>
        </w:rPr>
        <w:t xml:space="preserve"> </w:t>
      </w:r>
      <w:proofErr w:type="spellStart"/>
      <w:r w:rsidR="0058166D" w:rsidRPr="00094FBB">
        <w:rPr>
          <w:rFonts w:ascii="Arial" w:hAnsi="Arial" w:cs="Arial"/>
          <w:lang w:val="en-US"/>
        </w:rPr>
        <w:t>menggunakan</w:t>
      </w:r>
      <w:proofErr w:type="spellEnd"/>
      <w:r w:rsidR="0058166D" w:rsidRPr="00094FBB">
        <w:rPr>
          <w:rFonts w:ascii="Arial" w:hAnsi="Arial" w:cs="Arial"/>
          <w:lang w:val="en-US"/>
        </w:rPr>
        <w:t xml:space="preserve"> </w:t>
      </w:r>
      <w:r w:rsidR="00191569" w:rsidRPr="00094FBB">
        <w:rPr>
          <w:rFonts w:ascii="Arial" w:hAnsi="Arial" w:cs="Arial"/>
          <w:lang w:val="en-US"/>
        </w:rPr>
        <w:t xml:space="preserve">uji </w:t>
      </w:r>
      <w:r w:rsidR="00895105" w:rsidRPr="00094FBB">
        <w:rPr>
          <w:rFonts w:ascii="Arial" w:hAnsi="Arial" w:cs="Arial"/>
          <w:lang w:val="en-US"/>
        </w:rPr>
        <w:t>Durbin Watson</w:t>
      </w:r>
      <w:r w:rsidR="00B8177D" w:rsidRPr="00094FBB">
        <w:rPr>
          <w:rFonts w:ascii="Arial" w:hAnsi="Arial" w:cs="Arial"/>
          <w:lang w:val="en-US"/>
        </w:rPr>
        <w:t>.</w:t>
      </w:r>
      <w:r w:rsidR="004A158B" w:rsidRPr="00094FBB">
        <w:rPr>
          <w:rFonts w:ascii="Arial" w:hAnsi="Arial" w:cs="Arial"/>
          <w:lang w:val="en-US"/>
        </w:rPr>
        <w:t xml:space="preserve"> </w:t>
      </w:r>
      <w:proofErr w:type="spellStart"/>
      <w:r w:rsidR="00275375" w:rsidRPr="00094FBB">
        <w:rPr>
          <w:rFonts w:ascii="Arial" w:hAnsi="Arial" w:cs="Arial"/>
          <w:lang w:val="en-US"/>
        </w:rPr>
        <w:t>Ukuran</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dari</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statistik</w:t>
      </w:r>
      <w:proofErr w:type="spellEnd"/>
      <w:r w:rsidR="00275375" w:rsidRPr="00094FBB">
        <w:rPr>
          <w:rFonts w:ascii="Arial" w:hAnsi="Arial" w:cs="Arial"/>
          <w:lang w:val="en-US"/>
        </w:rPr>
        <w:t xml:space="preserve"> Durbin</w:t>
      </w:r>
      <w:r w:rsidR="00895105" w:rsidRPr="00094FBB">
        <w:rPr>
          <w:rFonts w:ascii="Arial" w:hAnsi="Arial" w:cs="Arial"/>
          <w:lang w:val="en-US"/>
        </w:rPr>
        <w:t xml:space="preserve"> </w:t>
      </w:r>
      <w:r w:rsidR="00275375" w:rsidRPr="00094FBB">
        <w:rPr>
          <w:rFonts w:ascii="Arial" w:hAnsi="Arial" w:cs="Arial"/>
          <w:lang w:val="en-US"/>
        </w:rPr>
        <w:t xml:space="preserve">Watson </w:t>
      </w:r>
      <w:proofErr w:type="spellStart"/>
      <w:r w:rsidR="00275375" w:rsidRPr="00094FBB">
        <w:rPr>
          <w:rFonts w:ascii="Arial" w:hAnsi="Arial" w:cs="Arial"/>
          <w:lang w:val="en-US"/>
        </w:rPr>
        <w:t>tergantung</w:t>
      </w:r>
      <w:proofErr w:type="spellEnd"/>
      <w:r w:rsidR="00275375" w:rsidRPr="00094FBB">
        <w:rPr>
          <w:rFonts w:ascii="Arial" w:hAnsi="Arial" w:cs="Arial"/>
          <w:lang w:val="en-US"/>
        </w:rPr>
        <w:t xml:space="preserve"> pada </w:t>
      </w:r>
      <w:proofErr w:type="spellStart"/>
      <w:r w:rsidR="00275375" w:rsidRPr="00094FBB">
        <w:rPr>
          <w:rFonts w:ascii="Arial" w:hAnsi="Arial" w:cs="Arial"/>
          <w:lang w:val="en-US"/>
        </w:rPr>
        <w:t>jumlah</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prediktor</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dalam</w:t>
      </w:r>
      <w:proofErr w:type="spellEnd"/>
      <w:r w:rsidR="00275375" w:rsidRPr="00094FBB">
        <w:rPr>
          <w:rFonts w:ascii="Arial" w:hAnsi="Arial" w:cs="Arial"/>
          <w:lang w:val="en-US"/>
        </w:rPr>
        <w:t xml:space="preserve"> model dan </w:t>
      </w:r>
      <w:proofErr w:type="spellStart"/>
      <w:r w:rsidR="00275375" w:rsidRPr="00094FBB">
        <w:rPr>
          <w:rFonts w:ascii="Arial" w:hAnsi="Arial" w:cs="Arial"/>
          <w:lang w:val="en-US"/>
        </w:rPr>
        <w:t>jumlah</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pengamatan</w:t>
      </w:r>
      <w:proofErr w:type="spellEnd"/>
      <w:r w:rsidR="00275375" w:rsidRPr="00094FBB">
        <w:rPr>
          <w:rFonts w:ascii="Arial" w:hAnsi="Arial" w:cs="Arial"/>
          <w:lang w:val="en-US"/>
        </w:rPr>
        <w:t xml:space="preserve">. </w:t>
      </w:r>
      <w:proofErr w:type="spellStart"/>
      <w:r w:rsidR="00BA735E">
        <w:rPr>
          <w:rFonts w:ascii="Arial" w:hAnsi="Arial" w:cs="Arial"/>
          <w:lang w:val="en-US"/>
        </w:rPr>
        <w:t>Berdasarkan</w:t>
      </w:r>
      <w:proofErr w:type="spellEnd"/>
      <w:r w:rsidR="00BA735E">
        <w:rPr>
          <w:rFonts w:ascii="Arial" w:hAnsi="Arial" w:cs="Arial"/>
          <w:lang w:val="en-US"/>
        </w:rPr>
        <w:t xml:space="preserve"> </w:t>
      </w:r>
      <w:proofErr w:type="spellStart"/>
      <w:r w:rsidR="00275375" w:rsidRPr="00094FBB">
        <w:rPr>
          <w:rFonts w:ascii="Arial" w:hAnsi="Arial" w:cs="Arial"/>
          <w:lang w:val="en-US"/>
        </w:rPr>
        <w:t>aturan</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praktis</w:t>
      </w:r>
      <w:proofErr w:type="spellEnd"/>
      <w:r w:rsidR="00275375" w:rsidRPr="00094FBB">
        <w:rPr>
          <w:rFonts w:ascii="Arial" w:hAnsi="Arial" w:cs="Arial"/>
          <w:lang w:val="en-US"/>
        </w:rPr>
        <w:t xml:space="preserve"> yang sangat </w:t>
      </w:r>
      <w:proofErr w:type="spellStart"/>
      <w:r w:rsidR="00275375" w:rsidRPr="00094FBB">
        <w:rPr>
          <w:rFonts w:ascii="Arial" w:hAnsi="Arial" w:cs="Arial"/>
          <w:lang w:val="en-US"/>
        </w:rPr>
        <w:t>konservatif</w:t>
      </w:r>
      <w:proofErr w:type="spellEnd"/>
      <w:r w:rsidR="00275375" w:rsidRPr="00094FBB">
        <w:rPr>
          <w:rFonts w:ascii="Arial" w:hAnsi="Arial" w:cs="Arial"/>
          <w:lang w:val="en-US"/>
        </w:rPr>
        <w:t xml:space="preserve">, </w:t>
      </w:r>
      <w:proofErr w:type="spellStart"/>
      <w:r w:rsidR="00191569" w:rsidRPr="00094FBB">
        <w:rPr>
          <w:rFonts w:ascii="Arial" w:hAnsi="Arial" w:cs="Arial"/>
          <w:lang w:val="en-US"/>
        </w:rPr>
        <w:t>jika</w:t>
      </w:r>
      <w:proofErr w:type="spellEnd"/>
      <w:r w:rsidR="00191569" w:rsidRPr="00094FBB">
        <w:rPr>
          <w:rFonts w:ascii="Arial" w:hAnsi="Arial" w:cs="Arial"/>
          <w:lang w:val="en-US"/>
        </w:rPr>
        <w:t xml:space="preserve"> </w:t>
      </w:r>
      <w:proofErr w:type="spellStart"/>
      <w:r w:rsidR="00275375" w:rsidRPr="00094FBB">
        <w:rPr>
          <w:rFonts w:ascii="Arial" w:hAnsi="Arial" w:cs="Arial"/>
          <w:lang w:val="en-US"/>
        </w:rPr>
        <w:t>nilai</w:t>
      </w:r>
      <w:proofErr w:type="spellEnd"/>
      <w:r w:rsidR="00275375" w:rsidRPr="00094FBB">
        <w:rPr>
          <w:rFonts w:ascii="Arial" w:hAnsi="Arial" w:cs="Arial"/>
          <w:lang w:val="en-US"/>
        </w:rPr>
        <w:t xml:space="preserve"> </w:t>
      </w:r>
      <w:r w:rsidR="00191569" w:rsidRPr="00094FBB">
        <w:rPr>
          <w:rFonts w:ascii="Arial" w:hAnsi="Arial" w:cs="Arial"/>
          <w:lang w:val="en-US"/>
        </w:rPr>
        <w:t xml:space="preserve">yang </w:t>
      </w:r>
      <w:proofErr w:type="spellStart"/>
      <w:r w:rsidR="00191569" w:rsidRPr="00094FBB">
        <w:rPr>
          <w:rFonts w:ascii="Arial" w:hAnsi="Arial" w:cs="Arial"/>
          <w:lang w:val="en-US"/>
        </w:rPr>
        <w:t>diperoleh</w:t>
      </w:r>
      <w:proofErr w:type="spellEnd"/>
      <w:r w:rsidR="00191569" w:rsidRPr="00094FBB">
        <w:rPr>
          <w:rFonts w:ascii="Arial" w:hAnsi="Arial" w:cs="Arial"/>
          <w:lang w:val="en-US"/>
        </w:rPr>
        <w:t xml:space="preserve"> </w:t>
      </w:r>
      <w:proofErr w:type="spellStart"/>
      <w:r w:rsidR="00191569" w:rsidRPr="00094FBB">
        <w:rPr>
          <w:rFonts w:ascii="Arial" w:hAnsi="Arial" w:cs="Arial"/>
          <w:lang w:val="en-US"/>
        </w:rPr>
        <w:t>dari</w:t>
      </w:r>
      <w:proofErr w:type="spellEnd"/>
      <w:r w:rsidR="00191569" w:rsidRPr="00094FBB">
        <w:rPr>
          <w:rFonts w:ascii="Arial" w:hAnsi="Arial" w:cs="Arial"/>
          <w:lang w:val="en-US"/>
        </w:rPr>
        <w:t xml:space="preserve"> uji </w:t>
      </w:r>
      <w:r w:rsidR="00895105" w:rsidRPr="00094FBB">
        <w:rPr>
          <w:rFonts w:ascii="Arial" w:hAnsi="Arial" w:cs="Arial"/>
          <w:lang w:val="en-US"/>
        </w:rPr>
        <w:t xml:space="preserve">Durbin Watson </w:t>
      </w:r>
      <w:proofErr w:type="spellStart"/>
      <w:r w:rsidR="00275375" w:rsidRPr="00094FBB">
        <w:rPr>
          <w:rFonts w:ascii="Arial" w:hAnsi="Arial" w:cs="Arial"/>
          <w:lang w:val="en-US"/>
        </w:rPr>
        <w:t>kurang</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dari</w:t>
      </w:r>
      <w:proofErr w:type="spellEnd"/>
      <w:r w:rsidR="00275375" w:rsidRPr="00094FBB">
        <w:rPr>
          <w:rFonts w:ascii="Arial" w:hAnsi="Arial" w:cs="Arial"/>
          <w:lang w:val="en-US"/>
        </w:rPr>
        <w:t xml:space="preserve"> 1 </w:t>
      </w:r>
      <w:proofErr w:type="spellStart"/>
      <w:r w:rsidR="00275375" w:rsidRPr="00094FBB">
        <w:rPr>
          <w:rFonts w:ascii="Arial" w:hAnsi="Arial" w:cs="Arial"/>
          <w:lang w:val="en-US"/>
        </w:rPr>
        <w:t>atau</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lebih</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besar</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dari</w:t>
      </w:r>
      <w:proofErr w:type="spellEnd"/>
      <w:r w:rsidR="00275375" w:rsidRPr="00094FBB">
        <w:rPr>
          <w:rFonts w:ascii="Arial" w:hAnsi="Arial" w:cs="Arial"/>
          <w:lang w:val="en-US"/>
        </w:rPr>
        <w:t xml:space="preserve"> 3 </w:t>
      </w:r>
      <w:proofErr w:type="spellStart"/>
      <w:r w:rsidR="00895105" w:rsidRPr="00094FBB">
        <w:rPr>
          <w:rFonts w:ascii="Arial" w:hAnsi="Arial" w:cs="Arial"/>
          <w:lang w:val="en-US"/>
        </w:rPr>
        <w:t>maka</w:t>
      </w:r>
      <w:proofErr w:type="spellEnd"/>
      <w:r w:rsidR="00895105" w:rsidRPr="00094FBB">
        <w:rPr>
          <w:rFonts w:ascii="Arial" w:hAnsi="Arial" w:cs="Arial"/>
          <w:lang w:val="en-US"/>
        </w:rPr>
        <w:t xml:space="preserve"> </w:t>
      </w:r>
      <w:proofErr w:type="spellStart"/>
      <w:r w:rsidR="00275375" w:rsidRPr="00094FBB">
        <w:rPr>
          <w:rFonts w:ascii="Arial" w:hAnsi="Arial" w:cs="Arial"/>
          <w:lang w:val="en-US"/>
        </w:rPr>
        <w:t>memerlukan</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perhatian</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Sehingga</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bisa</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dikatakan</w:t>
      </w:r>
      <w:proofErr w:type="spellEnd"/>
      <w:r w:rsidR="00275375" w:rsidRPr="00094FBB">
        <w:rPr>
          <w:rFonts w:ascii="Arial" w:hAnsi="Arial" w:cs="Arial"/>
          <w:lang w:val="en-US"/>
        </w:rPr>
        <w:t xml:space="preserve"> </w:t>
      </w:r>
      <w:r w:rsidR="00766B07" w:rsidRPr="00094FBB">
        <w:rPr>
          <w:rFonts w:ascii="Arial" w:hAnsi="Arial" w:cs="Arial"/>
          <w:lang w:val="en-US"/>
        </w:rPr>
        <w:t xml:space="preserve">data </w:t>
      </w:r>
      <w:proofErr w:type="spellStart"/>
      <w:r w:rsidR="00766B07" w:rsidRPr="00094FBB">
        <w:rPr>
          <w:rFonts w:ascii="Arial" w:hAnsi="Arial" w:cs="Arial"/>
          <w:lang w:val="en-US"/>
        </w:rPr>
        <w:t>tidak</w:t>
      </w:r>
      <w:proofErr w:type="spellEnd"/>
      <w:r w:rsidR="00766B07" w:rsidRPr="00094FBB">
        <w:rPr>
          <w:rFonts w:ascii="Arial" w:hAnsi="Arial" w:cs="Arial"/>
          <w:lang w:val="en-US"/>
        </w:rPr>
        <w:t xml:space="preserve"> </w:t>
      </w:r>
      <w:proofErr w:type="spellStart"/>
      <w:r w:rsidR="00766B07" w:rsidRPr="00094FBB">
        <w:rPr>
          <w:rFonts w:ascii="Arial" w:hAnsi="Arial" w:cs="Arial"/>
          <w:lang w:val="en-US"/>
        </w:rPr>
        <w:t>terjadi</w:t>
      </w:r>
      <w:proofErr w:type="spellEnd"/>
      <w:r w:rsidR="00766B07" w:rsidRPr="00094FBB">
        <w:rPr>
          <w:rFonts w:ascii="Arial" w:hAnsi="Arial" w:cs="Arial"/>
          <w:lang w:val="en-US"/>
        </w:rPr>
        <w:t xml:space="preserve"> </w:t>
      </w:r>
      <w:proofErr w:type="spellStart"/>
      <w:r w:rsidR="00766B07" w:rsidRPr="00094FBB">
        <w:rPr>
          <w:rFonts w:ascii="Arial" w:hAnsi="Arial" w:cs="Arial"/>
          <w:lang w:val="en-US"/>
        </w:rPr>
        <w:t>autokorelasi</w:t>
      </w:r>
      <w:proofErr w:type="spellEnd"/>
      <w:r w:rsidR="00766B07" w:rsidRPr="00094FBB">
        <w:rPr>
          <w:rFonts w:ascii="Arial" w:hAnsi="Arial" w:cs="Arial"/>
          <w:lang w:val="en-US"/>
        </w:rPr>
        <w:t xml:space="preserve"> </w:t>
      </w:r>
      <w:proofErr w:type="spellStart"/>
      <w:r w:rsidR="00275375" w:rsidRPr="00094FBB">
        <w:rPr>
          <w:rFonts w:ascii="Arial" w:hAnsi="Arial" w:cs="Arial"/>
          <w:lang w:val="en-US"/>
        </w:rPr>
        <w:t>jika</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nilai</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dalam</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pengujian</w:t>
      </w:r>
      <w:proofErr w:type="spellEnd"/>
      <w:r w:rsidR="00275375" w:rsidRPr="00094FBB">
        <w:rPr>
          <w:rFonts w:ascii="Arial" w:hAnsi="Arial" w:cs="Arial"/>
          <w:lang w:val="en-US"/>
        </w:rPr>
        <w:t xml:space="preserve"> </w:t>
      </w:r>
      <w:proofErr w:type="spellStart"/>
      <w:r w:rsidR="00895105" w:rsidRPr="00094FBB">
        <w:rPr>
          <w:rFonts w:ascii="Arial" w:hAnsi="Arial" w:cs="Arial"/>
          <w:lang w:val="en-US"/>
        </w:rPr>
        <w:t>durbin</w:t>
      </w:r>
      <w:proofErr w:type="spellEnd"/>
      <w:r w:rsidR="00895105" w:rsidRPr="00094FBB">
        <w:rPr>
          <w:rFonts w:ascii="Arial" w:hAnsi="Arial" w:cs="Arial"/>
          <w:lang w:val="en-US"/>
        </w:rPr>
        <w:t xml:space="preserve"> </w:t>
      </w:r>
      <w:proofErr w:type="spellStart"/>
      <w:r w:rsidR="00895105" w:rsidRPr="00094FBB">
        <w:rPr>
          <w:rFonts w:ascii="Arial" w:hAnsi="Arial" w:cs="Arial"/>
          <w:lang w:val="en-US"/>
        </w:rPr>
        <w:t>watson</w:t>
      </w:r>
      <w:proofErr w:type="spellEnd"/>
      <w:r w:rsidR="00895105" w:rsidRPr="00094FBB">
        <w:rPr>
          <w:rFonts w:ascii="Arial" w:hAnsi="Arial" w:cs="Arial"/>
          <w:lang w:val="en-US"/>
        </w:rPr>
        <w:t xml:space="preserve"> </w:t>
      </w:r>
      <w:proofErr w:type="spellStart"/>
      <w:r w:rsidR="00275375" w:rsidRPr="00094FBB">
        <w:rPr>
          <w:rFonts w:ascii="Arial" w:hAnsi="Arial" w:cs="Arial"/>
          <w:lang w:val="en-US"/>
        </w:rPr>
        <w:t>antara</w:t>
      </w:r>
      <w:proofErr w:type="spellEnd"/>
      <w:r w:rsidR="00275375" w:rsidRPr="00094FBB">
        <w:rPr>
          <w:rFonts w:ascii="Arial" w:hAnsi="Arial" w:cs="Arial"/>
          <w:lang w:val="en-US"/>
        </w:rPr>
        <w:t xml:space="preserve"> 1 </w:t>
      </w:r>
      <w:proofErr w:type="spellStart"/>
      <w:r w:rsidR="00275375" w:rsidRPr="00094FBB">
        <w:rPr>
          <w:rFonts w:ascii="Arial" w:hAnsi="Arial" w:cs="Arial"/>
          <w:lang w:val="en-US"/>
        </w:rPr>
        <w:t>sampai</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dengan</w:t>
      </w:r>
      <w:proofErr w:type="spellEnd"/>
      <w:r w:rsidR="00275375" w:rsidRPr="00094FBB">
        <w:rPr>
          <w:rFonts w:ascii="Arial" w:hAnsi="Arial" w:cs="Arial"/>
          <w:lang w:val="en-US"/>
        </w:rPr>
        <w:t xml:space="preserve"> 3. (Field, 2009). </w:t>
      </w:r>
      <w:r w:rsidR="00B8177D" w:rsidRPr="00094FBB">
        <w:rPr>
          <w:rFonts w:ascii="Arial" w:hAnsi="Arial" w:cs="Arial"/>
          <w:lang w:val="en-US"/>
        </w:rPr>
        <w:t xml:space="preserve">Hasil yang </w:t>
      </w:r>
      <w:proofErr w:type="spellStart"/>
      <w:r w:rsidR="00B8177D" w:rsidRPr="00094FBB">
        <w:rPr>
          <w:rFonts w:ascii="Arial" w:hAnsi="Arial" w:cs="Arial"/>
          <w:lang w:val="en-US"/>
        </w:rPr>
        <w:t>diperoleh</w:t>
      </w:r>
      <w:proofErr w:type="spellEnd"/>
      <w:r w:rsidR="00B8177D" w:rsidRPr="00094FBB">
        <w:rPr>
          <w:rFonts w:ascii="Arial" w:hAnsi="Arial" w:cs="Arial"/>
          <w:lang w:val="en-US"/>
        </w:rPr>
        <w:t xml:space="preserve"> </w:t>
      </w:r>
      <w:proofErr w:type="spellStart"/>
      <w:r w:rsidR="00B8177D" w:rsidRPr="00094FBB">
        <w:rPr>
          <w:rFonts w:ascii="Arial" w:hAnsi="Arial" w:cs="Arial"/>
          <w:lang w:val="en-US"/>
        </w:rPr>
        <w:t>dari</w:t>
      </w:r>
      <w:proofErr w:type="spellEnd"/>
      <w:r w:rsidR="00B8177D" w:rsidRPr="00094FBB">
        <w:rPr>
          <w:rFonts w:ascii="Arial" w:hAnsi="Arial" w:cs="Arial"/>
          <w:lang w:val="en-US"/>
        </w:rPr>
        <w:t xml:space="preserve"> </w:t>
      </w:r>
      <w:proofErr w:type="spellStart"/>
      <w:r w:rsidR="00B8177D" w:rsidRPr="00094FBB">
        <w:rPr>
          <w:rFonts w:ascii="Arial" w:hAnsi="Arial" w:cs="Arial"/>
          <w:lang w:val="en-US"/>
        </w:rPr>
        <w:t>pengujian</w:t>
      </w:r>
      <w:proofErr w:type="spellEnd"/>
      <w:r w:rsidR="00B8177D" w:rsidRPr="00094FBB">
        <w:rPr>
          <w:rFonts w:ascii="Arial" w:hAnsi="Arial" w:cs="Arial"/>
          <w:lang w:val="en-US"/>
        </w:rPr>
        <w:t xml:space="preserve"> Durbin Watson </w:t>
      </w:r>
      <w:proofErr w:type="spellStart"/>
      <w:r w:rsidR="00B8177D" w:rsidRPr="00094FBB">
        <w:rPr>
          <w:rFonts w:ascii="Arial" w:hAnsi="Arial" w:cs="Arial"/>
          <w:lang w:val="en-US"/>
        </w:rPr>
        <w:t>disajikan</w:t>
      </w:r>
      <w:proofErr w:type="spellEnd"/>
      <w:r w:rsidR="00B8177D" w:rsidRPr="00094FBB">
        <w:rPr>
          <w:rFonts w:ascii="Arial" w:hAnsi="Arial" w:cs="Arial"/>
          <w:lang w:val="en-US"/>
        </w:rPr>
        <w:t xml:space="preserve"> </w:t>
      </w:r>
      <w:proofErr w:type="spellStart"/>
      <w:r w:rsidR="00B8177D" w:rsidRPr="00094FBB">
        <w:rPr>
          <w:rFonts w:ascii="Arial" w:hAnsi="Arial" w:cs="Arial"/>
          <w:lang w:val="en-US"/>
        </w:rPr>
        <w:t>dalam</w:t>
      </w:r>
      <w:proofErr w:type="spellEnd"/>
      <w:r w:rsidR="00B8177D" w:rsidRPr="00094FBB">
        <w:rPr>
          <w:rFonts w:ascii="Arial" w:hAnsi="Arial" w:cs="Arial"/>
          <w:lang w:val="en-US"/>
        </w:rPr>
        <w:t xml:space="preserve"> table</w:t>
      </w:r>
      <w:r w:rsidR="004A158B" w:rsidRPr="00094FBB">
        <w:rPr>
          <w:rFonts w:ascii="Arial" w:hAnsi="Arial" w:cs="Arial"/>
          <w:lang w:val="en-US"/>
        </w:rPr>
        <w:t xml:space="preserve"> 4</w:t>
      </w:r>
      <w:r w:rsidR="00766B07" w:rsidRPr="00094FBB">
        <w:rPr>
          <w:rFonts w:ascii="Arial" w:hAnsi="Arial" w:cs="Arial"/>
          <w:lang w:val="en-US"/>
        </w:rPr>
        <w:t xml:space="preserve"> </w:t>
      </w:r>
      <w:proofErr w:type="spellStart"/>
      <w:r w:rsidR="00766B07" w:rsidRPr="00094FBB">
        <w:rPr>
          <w:rFonts w:ascii="Arial" w:hAnsi="Arial" w:cs="Arial"/>
          <w:lang w:val="en-US"/>
        </w:rPr>
        <w:t>berikut</w:t>
      </w:r>
      <w:proofErr w:type="spellEnd"/>
      <w:r w:rsidR="00B8177D" w:rsidRPr="00094FBB">
        <w:rPr>
          <w:rFonts w:ascii="Arial" w:hAnsi="Arial" w:cs="Arial"/>
          <w:lang w:val="en-US"/>
        </w:rPr>
        <w:t>:</w:t>
      </w:r>
    </w:p>
    <w:tbl>
      <w:tblPr>
        <w:tblpPr w:leftFromText="180" w:rightFromText="180" w:vertAnchor="text" w:horzAnchor="margin" w:tblpXSpec="center" w:tblpY="226"/>
        <w:tblW w:w="7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852361" w:rsidRPr="00E14FDF" w14:paraId="5E95D814" w14:textId="77777777" w:rsidTr="00766B07">
        <w:trPr>
          <w:cantSplit/>
          <w:trHeight w:val="144"/>
        </w:trPr>
        <w:tc>
          <w:tcPr>
            <w:tcW w:w="7348" w:type="dxa"/>
            <w:gridSpan w:val="6"/>
            <w:tcBorders>
              <w:top w:val="nil"/>
              <w:left w:val="nil"/>
              <w:bottom w:val="single" w:sz="4" w:space="0" w:color="000000"/>
              <w:right w:val="nil"/>
            </w:tcBorders>
            <w:shd w:val="clear" w:color="auto" w:fill="FFFFFF"/>
            <w:vAlign w:val="center"/>
          </w:tcPr>
          <w:p w14:paraId="3845CBDD" w14:textId="4A9FA14C" w:rsidR="00371627" w:rsidRDefault="00371627" w:rsidP="00261E48">
            <w:pPr>
              <w:autoSpaceDE w:val="0"/>
              <w:autoSpaceDN w:val="0"/>
              <w:adjustRightInd w:val="0"/>
              <w:spacing w:after="0" w:line="320" w:lineRule="atLeast"/>
              <w:ind w:left="60" w:right="60"/>
              <w:jc w:val="center"/>
              <w:rPr>
                <w:rFonts w:ascii="Arial" w:hAnsi="Arial" w:cs="Arial"/>
                <w:color w:val="000000"/>
              </w:rPr>
            </w:pPr>
            <w:proofErr w:type="spellStart"/>
            <w:r w:rsidRPr="00E14FDF">
              <w:rPr>
                <w:rFonts w:ascii="Arial" w:hAnsi="Arial" w:cs="Arial"/>
                <w:lang w:val="en-US"/>
              </w:rPr>
              <w:t>Tabel</w:t>
            </w:r>
            <w:proofErr w:type="spellEnd"/>
            <w:r w:rsidRPr="00E14FDF">
              <w:rPr>
                <w:rFonts w:ascii="Arial" w:hAnsi="Arial" w:cs="Arial"/>
                <w:lang w:val="en-US"/>
              </w:rPr>
              <w:t xml:space="preserve"> 4. Uji Durbin Watson</w:t>
            </w:r>
          </w:p>
          <w:p w14:paraId="6A51C8EB" w14:textId="282BED92" w:rsidR="00852361" w:rsidRPr="00E14FDF" w:rsidRDefault="00852361" w:rsidP="00261E48">
            <w:pPr>
              <w:autoSpaceDE w:val="0"/>
              <w:autoSpaceDN w:val="0"/>
              <w:adjustRightInd w:val="0"/>
              <w:spacing w:after="0" w:line="320" w:lineRule="atLeast"/>
              <w:ind w:left="60" w:right="60"/>
              <w:jc w:val="center"/>
              <w:rPr>
                <w:rFonts w:ascii="Arial" w:hAnsi="Arial" w:cs="Arial"/>
                <w:color w:val="000000"/>
              </w:rPr>
            </w:pPr>
            <w:r w:rsidRPr="00E14FDF">
              <w:rPr>
                <w:rFonts w:ascii="Arial" w:hAnsi="Arial" w:cs="Arial"/>
                <w:color w:val="000000"/>
              </w:rPr>
              <w:t xml:space="preserve">Model </w:t>
            </w:r>
            <w:proofErr w:type="spellStart"/>
            <w:r w:rsidRPr="00E14FDF">
              <w:rPr>
                <w:rFonts w:ascii="Arial" w:hAnsi="Arial" w:cs="Arial"/>
                <w:color w:val="000000"/>
              </w:rPr>
              <w:t>Summary</w:t>
            </w:r>
            <w:r w:rsidRPr="00E14FDF">
              <w:rPr>
                <w:rFonts w:ascii="Arial" w:hAnsi="Arial" w:cs="Arial"/>
                <w:color w:val="000000"/>
                <w:vertAlign w:val="superscript"/>
              </w:rPr>
              <w:t>b</w:t>
            </w:r>
            <w:proofErr w:type="spellEnd"/>
          </w:p>
        </w:tc>
      </w:tr>
      <w:tr w:rsidR="00852361" w:rsidRPr="00E14FDF" w14:paraId="5E9A553A" w14:textId="77777777" w:rsidTr="00651447">
        <w:trPr>
          <w:cantSplit/>
          <w:trHeight w:val="288"/>
        </w:trPr>
        <w:tc>
          <w:tcPr>
            <w:tcW w:w="79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58F6902" w14:textId="77777777" w:rsidR="00852361" w:rsidRPr="00E14FDF" w:rsidRDefault="00852361" w:rsidP="00371627">
            <w:pPr>
              <w:autoSpaceDE w:val="0"/>
              <w:autoSpaceDN w:val="0"/>
              <w:adjustRightInd w:val="0"/>
              <w:spacing w:after="0" w:line="320" w:lineRule="atLeast"/>
              <w:ind w:left="60" w:right="60"/>
              <w:jc w:val="right"/>
              <w:rPr>
                <w:rFonts w:ascii="Arial" w:hAnsi="Arial" w:cs="Arial"/>
                <w:color w:val="000000"/>
              </w:rPr>
            </w:pPr>
            <w:r w:rsidRPr="00E14FDF">
              <w:rPr>
                <w:rFonts w:ascii="Arial" w:hAnsi="Arial" w:cs="Arial"/>
                <w:color w:val="000000"/>
              </w:rPr>
              <w:t>Model</w:t>
            </w:r>
          </w:p>
        </w:tc>
        <w:tc>
          <w:tcPr>
            <w:tcW w:w="1030" w:type="dxa"/>
            <w:tcBorders>
              <w:top w:val="single" w:sz="4" w:space="0" w:color="000000"/>
              <w:left w:val="single" w:sz="4" w:space="0" w:color="000000"/>
              <w:bottom w:val="single" w:sz="4" w:space="0" w:color="000000"/>
            </w:tcBorders>
            <w:shd w:val="clear" w:color="auto" w:fill="FFFFFF"/>
            <w:vAlign w:val="bottom"/>
          </w:tcPr>
          <w:p w14:paraId="59BC4139" w14:textId="77777777" w:rsidR="00852361" w:rsidRPr="00E14FDF" w:rsidRDefault="00852361" w:rsidP="00371627">
            <w:pPr>
              <w:autoSpaceDE w:val="0"/>
              <w:autoSpaceDN w:val="0"/>
              <w:adjustRightInd w:val="0"/>
              <w:spacing w:after="0" w:line="320" w:lineRule="atLeast"/>
              <w:ind w:left="60" w:right="60"/>
              <w:jc w:val="right"/>
              <w:rPr>
                <w:rFonts w:ascii="Arial" w:hAnsi="Arial" w:cs="Arial"/>
                <w:color w:val="000000"/>
              </w:rPr>
            </w:pPr>
            <w:r w:rsidRPr="00E14FDF">
              <w:rPr>
                <w:rFonts w:ascii="Arial" w:hAnsi="Arial" w:cs="Arial"/>
                <w:color w:val="000000"/>
              </w:rPr>
              <w:t>R</w:t>
            </w:r>
          </w:p>
        </w:tc>
        <w:tc>
          <w:tcPr>
            <w:tcW w:w="1092" w:type="dxa"/>
            <w:tcBorders>
              <w:top w:val="single" w:sz="4" w:space="0" w:color="000000"/>
              <w:bottom w:val="single" w:sz="4" w:space="0" w:color="000000"/>
            </w:tcBorders>
            <w:shd w:val="clear" w:color="auto" w:fill="FFFFFF"/>
            <w:vAlign w:val="bottom"/>
          </w:tcPr>
          <w:p w14:paraId="261F1D32" w14:textId="77777777" w:rsidR="00852361" w:rsidRPr="00E14FDF" w:rsidRDefault="00852361" w:rsidP="00371627">
            <w:pPr>
              <w:autoSpaceDE w:val="0"/>
              <w:autoSpaceDN w:val="0"/>
              <w:adjustRightInd w:val="0"/>
              <w:spacing w:after="0" w:line="320" w:lineRule="atLeast"/>
              <w:ind w:left="60" w:right="60"/>
              <w:jc w:val="right"/>
              <w:rPr>
                <w:rFonts w:ascii="Arial" w:hAnsi="Arial" w:cs="Arial"/>
                <w:color w:val="000000"/>
              </w:rPr>
            </w:pPr>
            <w:r w:rsidRPr="00E14FDF">
              <w:rPr>
                <w:rFonts w:ascii="Arial" w:hAnsi="Arial" w:cs="Arial"/>
                <w:color w:val="000000"/>
              </w:rPr>
              <w:t>R Square</w:t>
            </w:r>
          </w:p>
        </w:tc>
        <w:tc>
          <w:tcPr>
            <w:tcW w:w="1476" w:type="dxa"/>
            <w:tcBorders>
              <w:top w:val="single" w:sz="4" w:space="0" w:color="000000"/>
              <w:bottom w:val="single" w:sz="4" w:space="0" w:color="000000"/>
            </w:tcBorders>
            <w:shd w:val="clear" w:color="auto" w:fill="FFFFFF"/>
            <w:vAlign w:val="bottom"/>
          </w:tcPr>
          <w:p w14:paraId="12AFD9D0" w14:textId="77777777" w:rsidR="00852361" w:rsidRPr="00E14FDF" w:rsidRDefault="00852361" w:rsidP="00371627">
            <w:pPr>
              <w:autoSpaceDE w:val="0"/>
              <w:autoSpaceDN w:val="0"/>
              <w:adjustRightInd w:val="0"/>
              <w:spacing w:after="0" w:line="320" w:lineRule="atLeast"/>
              <w:ind w:left="60" w:right="60"/>
              <w:jc w:val="right"/>
              <w:rPr>
                <w:rFonts w:ascii="Arial" w:hAnsi="Arial" w:cs="Arial"/>
                <w:color w:val="000000"/>
              </w:rPr>
            </w:pPr>
            <w:r w:rsidRPr="00E14FDF">
              <w:rPr>
                <w:rFonts w:ascii="Arial" w:hAnsi="Arial" w:cs="Arial"/>
                <w:color w:val="000000"/>
              </w:rPr>
              <w:t>Adjusted R Square</w:t>
            </w:r>
          </w:p>
        </w:tc>
        <w:tc>
          <w:tcPr>
            <w:tcW w:w="1476" w:type="dxa"/>
            <w:tcBorders>
              <w:top w:val="single" w:sz="4" w:space="0" w:color="000000"/>
              <w:bottom w:val="single" w:sz="4" w:space="0" w:color="000000"/>
            </w:tcBorders>
            <w:shd w:val="clear" w:color="auto" w:fill="FFFFFF"/>
            <w:vAlign w:val="bottom"/>
          </w:tcPr>
          <w:p w14:paraId="7F43C172" w14:textId="77777777" w:rsidR="00852361" w:rsidRPr="00E14FDF" w:rsidRDefault="00852361" w:rsidP="00371627">
            <w:pPr>
              <w:autoSpaceDE w:val="0"/>
              <w:autoSpaceDN w:val="0"/>
              <w:adjustRightInd w:val="0"/>
              <w:spacing w:after="0" w:line="320" w:lineRule="atLeast"/>
              <w:ind w:left="60" w:right="60"/>
              <w:jc w:val="right"/>
              <w:rPr>
                <w:rFonts w:ascii="Arial" w:hAnsi="Arial" w:cs="Arial"/>
                <w:color w:val="000000"/>
              </w:rPr>
            </w:pPr>
            <w:r w:rsidRPr="00E14FDF">
              <w:rPr>
                <w:rFonts w:ascii="Arial" w:hAnsi="Arial" w:cs="Arial"/>
                <w:color w:val="000000"/>
              </w:rPr>
              <w:t>Std. Error of the Estimate</w:t>
            </w:r>
          </w:p>
        </w:tc>
        <w:tc>
          <w:tcPr>
            <w:tcW w:w="1476" w:type="dxa"/>
            <w:tcBorders>
              <w:top w:val="single" w:sz="4" w:space="0" w:color="000000"/>
              <w:bottom w:val="single" w:sz="4" w:space="0" w:color="000000"/>
              <w:right w:val="single" w:sz="4" w:space="0" w:color="000000"/>
            </w:tcBorders>
            <w:shd w:val="clear" w:color="auto" w:fill="FFFFFF"/>
            <w:vAlign w:val="bottom"/>
          </w:tcPr>
          <w:p w14:paraId="65613E27" w14:textId="77777777" w:rsidR="00852361" w:rsidRPr="00E14FDF" w:rsidRDefault="00852361" w:rsidP="00371627">
            <w:pPr>
              <w:autoSpaceDE w:val="0"/>
              <w:autoSpaceDN w:val="0"/>
              <w:adjustRightInd w:val="0"/>
              <w:spacing w:after="0" w:line="320" w:lineRule="atLeast"/>
              <w:ind w:left="60" w:right="60"/>
              <w:jc w:val="right"/>
              <w:rPr>
                <w:rFonts w:ascii="Arial" w:hAnsi="Arial" w:cs="Arial"/>
                <w:color w:val="000000"/>
              </w:rPr>
            </w:pPr>
            <w:r w:rsidRPr="00E14FDF">
              <w:rPr>
                <w:rFonts w:ascii="Arial" w:hAnsi="Arial" w:cs="Arial"/>
                <w:color w:val="000000"/>
              </w:rPr>
              <w:t>Durbin-Watson</w:t>
            </w:r>
          </w:p>
        </w:tc>
      </w:tr>
      <w:tr w:rsidR="00852361" w:rsidRPr="00E14FDF" w14:paraId="4F073D78" w14:textId="77777777" w:rsidTr="00651447">
        <w:trPr>
          <w:cantSplit/>
          <w:trHeight w:val="288"/>
        </w:trPr>
        <w:tc>
          <w:tcPr>
            <w:tcW w:w="798" w:type="dxa"/>
            <w:tcBorders>
              <w:top w:val="single" w:sz="4" w:space="0" w:color="000000"/>
              <w:left w:val="single" w:sz="4" w:space="0" w:color="000000"/>
              <w:bottom w:val="single" w:sz="4" w:space="0" w:color="000000"/>
              <w:right w:val="single" w:sz="4" w:space="0" w:color="000000"/>
            </w:tcBorders>
            <w:shd w:val="clear" w:color="auto" w:fill="FFFFFF"/>
          </w:tcPr>
          <w:p w14:paraId="61C483F6" w14:textId="77777777" w:rsidR="00852361" w:rsidRPr="00E14FDF" w:rsidRDefault="00852361" w:rsidP="00371627">
            <w:pPr>
              <w:autoSpaceDE w:val="0"/>
              <w:autoSpaceDN w:val="0"/>
              <w:adjustRightInd w:val="0"/>
              <w:spacing w:after="0" w:line="320" w:lineRule="atLeast"/>
              <w:ind w:left="60" w:right="60"/>
              <w:jc w:val="right"/>
              <w:rPr>
                <w:rFonts w:ascii="Arial" w:hAnsi="Arial" w:cs="Arial"/>
                <w:color w:val="000000"/>
              </w:rPr>
            </w:pPr>
            <w:r w:rsidRPr="00E14FDF">
              <w:rPr>
                <w:rFonts w:ascii="Arial" w:hAnsi="Arial" w:cs="Arial"/>
                <w:color w:val="000000"/>
              </w:rPr>
              <w:t>1</w:t>
            </w:r>
          </w:p>
        </w:tc>
        <w:tc>
          <w:tcPr>
            <w:tcW w:w="1030" w:type="dxa"/>
            <w:tcBorders>
              <w:top w:val="single" w:sz="4" w:space="0" w:color="000000"/>
              <w:left w:val="single" w:sz="4" w:space="0" w:color="000000"/>
              <w:bottom w:val="single" w:sz="4" w:space="0" w:color="000000"/>
            </w:tcBorders>
            <w:shd w:val="clear" w:color="auto" w:fill="FFFFFF"/>
            <w:vAlign w:val="center"/>
          </w:tcPr>
          <w:p w14:paraId="4B0751CD" w14:textId="77777777" w:rsidR="00852361" w:rsidRPr="00E14FDF" w:rsidRDefault="00852361" w:rsidP="00371627">
            <w:pPr>
              <w:autoSpaceDE w:val="0"/>
              <w:autoSpaceDN w:val="0"/>
              <w:adjustRightInd w:val="0"/>
              <w:spacing w:after="0" w:line="320" w:lineRule="atLeast"/>
              <w:ind w:left="60" w:right="60"/>
              <w:jc w:val="right"/>
              <w:rPr>
                <w:rFonts w:ascii="Arial" w:hAnsi="Arial" w:cs="Arial"/>
                <w:color w:val="000000"/>
              </w:rPr>
            </w:pPr>
            <w:r w:rsidRPr="00E14FDF">
              <w:rPr>
                <w:rFonts w:ascii="Arial" w:hAnsi="Arial" w:cs="Arial"/>
                <w:color w:val="000000"/>
              </w:rPr>
              <w:t>.847</w:t>
            </w:r>
            <w:r w:rsidRPr="00E14FDF">
              <w:rPr>
                <w:rFonts w:ascii="Arial" w:hAnsi="Arial" w:cs="Arial"/>
                <w:color w:val="000000"/>
                <w:vertAlign w:val="superscript"/>
              </w:rPr>
              <w:t>a</w:t>
            </w:r>
          </w:p>
        </w:tc>
        <w:tc>
          <w:tcPr>
            <w:tcW w:w="1092" w:type="dxa"/>
            <w:tcBorders>
              <w:top w:val="single" w:sz="4" w:space="0" w:color="000000"/>
              <w:bottom w:val="single" w:sz="4" w:space="0" w:color="000000"/>
            </w:tcBorders>
            <w:shd w:val="clear" w:color="auto" w:fill="FFFFFF"/>
            <w:vAlign w:val="center"/>
          </w:tcPr>
          <w:p w14:paraId="72DA12B7" w14:textId="77777777" w:rsidR="00852361" w:rsidRPr="00E14FDF" w:rsidRDefault="00852361" w:rsidP="00371627">
            <w:pPr>
              <w:autoSpaceDE w:val="0"/>
              <w:autoSpaceDN w:val="0"/>
              <w:adjustRightInd w:val="0"/>
              <w:spacing w:after="0" w:line="320" w:lineRule="atLeast"/>
              <w:ind w:left="60" w:right="60"/>
              <w:jc w:val="right"/>
              <w:rPr>
                <w:rFonts w:ascii="Arial" w:hAnsi="Arial" w:cs="Arial"/>
                <w:color w:val="000000"/>
              </w:rPr>
            </w:pPr>
            <w:r w:rsidRPr="00E14FDF">
              <w:rPr>
                <w:rFonts w:ascii="Arial" w:hAnsi="Arial" w:cs="Arial"/>
                <w:color w:val="000000"/>
              </w:rPr>
              <w:t>.717</w:t>
            </w:r>
          </w:p>
        </w:tc>
        <w:tc>
          <w:tcPr>
            <w:tcW w:w="1476" w:type="dxa"/>
            <w:tcBorders>
              <w:top w:val="single" w:sz="4" w:space="0" w:color="000000"/>
              <w:bottom w:val="single" w:sz="4" w:space="0" w:color="000000"/>
            </w:tcBorders>
            <w:shd w:val="clear" w:color="auto" w:fill="FFFFFF"/>
            <w:vAlign w:val="center"/>
          </w:tcPr>
          <w:p w14:paraId="330CF03D" w14:textId="77777777" w:rsidR="00852361" w:rsidRPr="00E14FDF" w:rsidRDefault="00852361" w:rsidP="00371627">
            <w:pPr>
              <w:autoSpaceDE w:val="0"/>
              <w:autoSpaceDN w:val="0"/>
              <w:adjustRightInd w:val="0"/>
              <w:spacing w:after="0" w:line="320" w:lineRule="atLeast"/>
              <w:ind w:left="60" w:right="60"/>
              <w:jc w:val="right"/>
              <w:rPr>
                <w:rFonts w:ascii="Arial" w:hAnsi="Arial" w:cs="Arial"/>
                <w:color w:val="000000"/>
              </w:rPr>
            </w:pPr>
            <w:r w:rsidRPr="00E14FDF">
              <w:rPr>
                <w:rFonts w:ascii="Arial" w:hAnsi="Arial" w:cs="Arial"/>
                <w:color w:val="000000"/>
              </w:rPr>
              <w:t>.672</w:t>
            </w:r>
          </w:p>
        </w:tc>
        <w:tc>
          <w:tcPr>
            <w:tcW w:w="1476" w:type="dxa"/>
            <w:tcBorders>
              <w:top w:val="single" w:sz="4" w:space="0" w:color="000000"/>
              <w:bottom w:val="single" w:sz="4" w:space="0" w:color="000000"/>
            </w:tcBorders>
            <w:shd w:val="clear" w:color="auto" w:fill="FFFFFF"/>
            <w:vAlign w:val="center"/>
          </w:tcPr>
          <w:p w14:paraId="12693472" w14:textId="77777777" w:rsidR="00852361" w:rsidRPr="00E14FDF" w:rsidRDefault="00852361" w:rsidP="00371627">
            <w:pPr>
              <w:autoSpaceDE w:val="0"/>
              <w:autoSpaceDN w:val="0"/>
              <w:adjustRightInd w:val="0"/>
              <w:spacing w:after="0" w:line="320" w:lineRule="atLeast"/>
              <w:ind w:left="60" w:right="60"/>
              <w:jc w:val="right"/>
              <w:rPr>
                <w:rFonts w:ascii="Arial" w:hAnsi="Arial" w:cs="Arial"/>
                <w:color w:val="000000"/>
              </w:rPr>
            </w:pPr>
            <w:r w:rsidRPr="00E14FDF">
              <w:rPr>
                <w:rFonts w:ascii="Arial" w:hAnsi="Arial" w:cs="Arial"/>
                <w:color w:val="000000"/>
              </w:rPr>
              <w:t>1507.248</w:t>
            </w:r>
          </w:p>
        </w:tc>
        <w:tc>
          <w:tcPr>
            <w:tcW w:w="1476" w:type="dxa"/>
            <w:tcBorders>
              <w:top w:val="single" w:sz="4" w:space="0" w:color="000000"/>
              <w:bottom w:val="single" w:sz="4" w:space="0" w:color="000000"/>
              <w:right w:val="single" w:sz="4" w:space="0" w:color="000000"/>
            </w:tcBorders>
            <w:shd w:val="clear" w:color="auto" w:fill="FFFFFF"/>
            <w:vAlign w:val="center"/>
          </w:tcPr>
          <w:p w14:paraId="690DBC8C" w14:textId="77777777" w:rsidR="00852361" w:rsidRPr="00E14FDF" w:rsidRDefault="00852361" w:rsidP="00371627">
            <w:pPr>
              <w:autoSpaceDE w:val="0"/>
              <w:autoSpaceDN w:val="0"/>
              <w:adjustRightInd w:val="0"/>
              <w:spacing w:after="0" w:line="320" w:lineRule="atLeast"/>
              <w:ind w:left="60" w:right="60"/>
              <w:jc w:val="right"/>
              <w:rPr>
                <w:rFonts w:ascii="Arial" w:hAnsi="Arial" w:cs="Arial"/>
                <w:color w:val="0000FF"/>
              </w:rPr>
            </w:pPr>
            <w:r w:rsidRPr="00E14FDF">
              <w:rPr>
                <w:rFonts w:ascii="Arial" w:hAnsi="Arial" w:cs="Arial"/>
                <w:color w:val="0000FF"/>
              </w:rPr>
              <w:t>1.278</w:t>
            </w:r>
          </w:p>
        </w:tc>
      </w:tr>
      <w:tr w:rsidR="00852361" w:rsidRPr="00E14FDF" w14:paraId="73BD366E" w14:textId="77777777" w:rsidTr="00651447">
        <w:trPr>
          <w:cantSplit/>
          <w:trHeight w:val="288"/>
        </w:trPr>
        <w:tc>
          <w:tcPr>
            <w:tcW w:w="7348" w:type="dxa"/>
            <w:gridSpan w:val="6"/>
            <w:tcBorders>
              <w:top w:val="single" w:sz="4" w:space="0" w:color="000000"/>
              <w:left w:val="nil"/>
              <w:bottom w:val="nil"/>
              <w:right w:val="nil"/>
            </w:tcBorders>
            <w:shd w:val="clear" w:color="auto" w:fill="FFFFFF"/>
          </w:tcPr>
          <w:p w14:paraId="674DD463" w14:textId="18095533" w:rsidR="00852361" w:rsidRDefault="00852361" w:rsidP="00E14FDF">
            <w:pPr>
              <w:autoSpaceDE w:val="0"/>
              <w:autoSpaceDN w:val="0"/>
              <w:adjustRightInd w:val="0"/>
              <w:spacing w:after="0" w:line="320" w:lineRule="atLeast"/>
              <w:ind w:right="60"/>
              <w:jc w:val="both"/>
              <w:rPr>
                <w:rFonts w:ascii="Arial" w:hAnsi="Arial" w:cs="Arial"/>
                <w:color w:val="000000"/>
              </w:rPr>
            </w:pPr>
            <w:r w:rsidRPr="00E14FDF">
              <w:rPr>
                <w:rFonts w:ascii="Arial" w:hAnsi="Arial" w:cs="Arial"/>
                <w:color w:val="000000"/>
              </w:rPr>
              <w:t>Predictors: (Constant), NI, ROA, NIM, EPS, NPM, ROE</w:t>
            </w:r>
            <w:r w:rsidR="00B17338" w:rsidRPr="00E14FDF">
              <w:rPr>
                <w:rFonts w:ascii="Arial" w:hAnsi="Arial" w:cs="Arial"/>
                <w:color w:val="000000"/>
              </w:rPr>
              <w:t>.  Dependent Variable: SP</w:t>
            </w:r>
          </w:p>
          <w:p w14:paraId="63CE1309" w14:textId="5C9B6986" w:rsidR="00371627" w:rsidRPr="00371627" w:rsidRDefault="00371627" w:rsidP="00371627">
            <w:pPr>
              <w:pStyle w:val="ListParagraph"/>
              <w:autoSpaceDE w:val="0"/>
              <w:autoSpaceDN w:val="0"/>
              <w:adjustRightInd w:val="0"/>
              <w:spacing w:after="0" w:line="400" w:lineRule="atLeast"/>
              <w:jc w:val="center"/>
              <w:rPr>
                <w:rFonts w:ascii="Arial" w:hAnsi="Arial" w:cs="Arial"/>
              </w:rPr>
            </w:pPr>
            <w:proofErr w:type="spellStart"/>
            <w:proofErr w:type="gramStart"/>
            <w:r w:rsidRPr="00E14FDF">
              <w:rPr>
                <w:rFonts w:ascii="Arial" w:hAnsi="Arial" w:cs="Arial"/>
                <w:lang w:val="en-US"/>
              </w:rPr>
              <w:t>Sumber</w:t>
            </w:r>
            <w:proofErr w:type="spellEnd"/>
            <w:r w:rsidRPr="00E14FDF">
              <w:rPr>
                <w:rFonts w:ascii="Arial" w:hAnsi="Arial" w:cs="Arial"/>
                <w:lang w:val="en-US"/>
              </w:rPr>
              <w:t xml:space="preserve"> :</w:t>
            </w:r>
            <w:proofErr w:type="gramEnd"/>
            <w:r w:rsidRPr="00E14FDF">
              <w:rPr>
                <w:rFonts w:ascii="Arial" w:hAnsi="Arial" w:cs="Arial"/>
                <w:lang w:val="en-US"/>
              </w:rPr>
              <w:t xml:space="preserve"> </w:t>
            </w:r>
            <w:r>
              <w:rPr>
                <w:rFonts w:ascii="Arial" w:hAnsi="Arial" w:cs="Arial"/>
                <w:lang w:val="en-US"/>
              </w:rPr>
              <w:t xml:space="preserve">Data </w:t>
            </w:r>
            <w:proofErr w:type="spellStart"/>
            <w:r>
              <w:rPr>
                <w:rFonts w:ascii="Arial" w:hAnsi="Arial" w:cs="Arial"/>
                <w:lang w:val="en-US"/>
              </w:rPr>
              <w:t>sekunder</w:t>
            </w:r>
            <w:proofErr w:type="spellEnd"/>
            <w:r>
              <w:rPr>
                <w:rFonts w:ascii="Arial" w:hAnsi="Arial" w:cs="Arial"/>
                <w:lang w:val="en-US"/>
              </w:rPr>
              <w:t xml:space="preserve">, </w:t>
            </w:r>
            <w:proofErr w:type="spellStart"/>
            <w:r>
              <w:rPr>
                <w:rFonts w:ascii="Arial" w:hAnsi="Arial" w:cs="Arial"/>
                <w:lang w:val="en-US"/>
              </w:rPr>
              <w:t>d</w:t>
            </w:r>
            <w:r w:rsidRPr="00E14FDF">
              <w:rPr>
                <w:rFonts w:ascii="Arial" w:hAnsi="Arial" w:cs="Arial"/>
                <w:lang w:val="en-US"/>
              </w:rPr>
              <w:t>iolah</w:t>
            </w:r>
            <w:proofErr w:type="spellEnd"/>
            <w:r w:rsidRPr="00E14FDF">
              <w:rPr>
                <w:rFonts w:ascii="Arial" w:hAnsi="Arial" w:cs="Arial"/>
                <w:lang w:val="en-US"/>
              </w:rPr>
              <w:t xml:space="preserve"> </w:t>
            </w:r>
            <w:r>
              <w:rPr>
                <w:rFonts w:ascii="Arial" w:hAnsi="Arial" w:cs="Arial"/>
                <w:lang w:val="en-US"/>
              </w:rPr>
              <w:t>92021)</w:t>
            </w:r>
          </w:p>
        </w:tc>
      </w:tr>
    </w:tbl>
    <w:p w14:paraId="1E45BAFB" w14:textId="77777777" w:rsidR="00852361" w:rsidRPr="00E14FDF" w:rsidRDefault="00852361" w:rsidP="00E14FDF">
      <w:pPr>
        <w:autoSpaceDE w:val="0"/>
        <w:autoSpaceDN w:val="0"/>
        <w:adjustRightInd w:val="0"/>
        <w:spacing w:after="0" w:line="400" w:lineRule="atLeast"/>
        <w:jc w:val="both"/>
        <w:rPr>
          <w:rFonts w:ascii="Arial" w:hAnsi="Arial" w:cs="Arial"/>
        </w:rPr>
      </w:pPr>
    </w:p>
    <w:p w14:paraId="375563C7" w14:textId="77777777" w:rsidR="00852361" w:rsidRPr="00E14FDF" w:rsidRDefault="00852361" w:rsidP="00E14FDF">
      <w:pPr>
        <w:pStyle w:val="ListParagraph"/>
        <w:ind w:left="360"/>
        <w:jc w:val="both"/>
        <w:rPr>
          <w:rFonts w:ascii="Arial" w:hAnsi="Arial" w:cs="Arial"/>
          <w:lang w:val="en-US"/>
        </w:rPr>
      </w:pPr>
    </w:p>
    <w:p w14:paraId="560ED7C5" w14:textId="77777777" w:rsidR="00D1444A" w:rsidRPr="00E14FDF" w:rsidRDefault="00D1444A" w:rsidP="00E14FDF">
      <w:pPr>
        <w:pStyle w:val="ListParagraph"/>
        <w:autoSpaceDE w:val="0"/>
        <w:autoSpaceDN w:val="0"/>
        <w:adjustRightInd w:val="0"/>
        <w:spacing w:after="0" w:line="400" w:lineRule="atLeast"/>
        <w:jc w:val="both"/>
        <w:rPr>
          <w:rFonts w:ascii="Arial" w:hAnsi="Arial" w:cs="Arial"/>
        </w:rPr>
      </w:pPr>
    </w:p>
    <w:p w14:paraId="2468764F" w14:textId="77777777" w:rsidR="00371627" w:rsidRDefault="00371627" w:rsidP="00E14FDF">
      <w:pPr>
        <w:pStyle w:val="ListParagraph"/>
        <w:autoSpaceDE w:val="0"/>
        <w:autoSpaceDN w:val="0"/>
        <w:adjustRightInd w:val="0"/>
        <w:spacing w:after="0" w:line="400" w:lineRule="atLeast"/>
        <w:jc w:val="both"/>
        <w:rPr>
          <w:rFonts w:ascii="Arial" w:hAnsi="Arial" w:cs="Arial"/>
        </w:rPr>
      </w:pPr>
    </w:p>
    <w:p w14:paraId="575CEF5B" w14:textId="77777777" w:rsidR="00371627" w:rsidRDefault="00371627" w:rsidP="00E14FDF">
      <w:pPr>
        <w:pStyle w:val="ListParagraph"/>
        <w:autoSpaceDE w:val="0"/>
        <w:autoSpaceDN w:val="0"/>
        <w:adjustRightInd w:val="0"/>
        <w:spacing w:after="0" w:line="400" w:lineRule="atLeast"/>
        <w:jc w:val="both"/>
        <w:rPr>
          <w:rFonts w:ascii="Arial" w:hAnsi="Arial" w:cs="Arial"/>
        </w:rPr>
      </w:pPr>
    </w:p>
    <w:p w14:paraId="5BB4711C" w14:textId="77777777" w:rsidR="00371627" w:rsidRDefault="00371627" w:rsidP="00E14FDF">
      <w:pPr>
        <w:pStyle w:val="ListParagraph"/>
        <w:autoSpaceDE w:val="0"/>
        <w:autoSpaceDN w:val="0"/>
        <w:adjustRightInd w:val="0"/>
        <w:spacing w:after="0" w:line="400" w:lineRule="atLeast"/>
        <w:jc w:val="both"/>
        <w:rPr>
          <w:rFonts w:ascii="Arial" w:hAnsi="Arial" w:cs="Arial"/>
        </w:rPr>
      </w:pPr>
    </w:p>
    <w:p w14:paraId="025954A6" w14:textId="77777777" w:rsidR="00371627" w:rsidRDefault="00371627" w:rsidP="00E14FDF">
      <w:pPr>
        <w:pStyle w:val="ListParagraph"/>
        <w:autoSpaceDE w:val="0"/>
        <w:autoSpaceDN w:val="0"/>
        <w:adjustRightInd w:val="0"/>
        <w:spacing w:after="0" w:line="400" w:lineRule="atLeast"/>
        <w:jc w:val="both"/>
        <w:rPr>
          <w:rFonts w:ascii="Arial" w:hAnsi="Arial" w:cs="Arial"/>
        </w:rPr>
      </w:pPr>
    </w:p>
    <w:p w14:paraId="03B2FADC" w14:textId="77777777" w:rsidR="00371627" w:rsidRDefault="00371627" w:rsidP="00E14FDF">
      <w:pPr>
        <w:pStyle w:val="ListParagraph"/>
        <w:autoSpaceDE w:val="0"/>
        <w:autoSpaceDN w:val="0"/>
        <w:adjustRightInd w:val="0"/>
        <w:spacing w:after="0" w:line="400" w:lineRule="atLeast"/>
        <w:jc w:val="both"/>
        <w:rPr>
          <w:rFonts w:ascii="Arial" w:hAnsi="Arial" w:cs="Arial"/>
        </w:rPr>
      </w:pPr>
    </w:p>
    <w:p w14:paraId="3D797863" w14:textId="23FA44DF" w:rsidR="00B8177D" w:rsidRPr="00E14FDF" w:rsidRDefault="000554A2" w:rsidP="000554A2">
      <w:pPr>
        <w:tabs>
          <w:tab w:val="left" w:pos="450"/>
        </w:tabs>
        <w:spacing w:after="0" w:line="360" w:lineRule="auto"/>
        <w:jc w:val="both"/>
        <w:rPr>
          <w:rFonts w:ascii="Arial" w:hAnsi="Arial" w:cs="Arial"/>
        </w:rPr>
      </w:pPr>
      <w:r>
        <w:rPr>
          <w:rFonts w:ascii="Arial" w:hAnsi="Arial" w:cs="Arial"/>
        </w:rPr>
        <w:tab/>
      </w:r>
      <w:r>
        <w:rPr>
          <w:rFonts w:ascii="Arial" w:hAnsi="Arial" w:cs="Arial"/>
        </w:rPr>
        <w:tab/>
      </w:r>
      <w:proofErr w:type="spellStart"/>
      <w:r w:rsidR="00B8177D" w:rsidRPr="00E14FDF">
        <w:rPr>
          <w:rFonts w:ascii="Arial" w:hAnsi="Arial" w:cs="Arial"/>
        </w:rPr>
        <w:t>Berdasarkan</w:t>
      </w:r>
      <w:proofErr w:type="spellEnd"/>
      <w:r w:rsidR="00B8177D" w:rsidRPr="00E14FDF">
        <w:rPr>
          <w:rFonts w:ascii="Arial" w:hAnsi="Arial" w:cs="Arial"/>
        </w:rPr>
        <w:t xml:space="preserve"> </w:t>
      </w:r>
      <w:proofErr w:type="spellStart"/>
      <w:r w:rsidR="00B8177D" w:rsidRPr="00E14FDF">
        <w:rPr>
          <w:rFonts w:ascii="Arial" w:hAnsi="Arial" w:cs="Arial"/>
        </w:rPr>
        <w:t>tabel</w:t>
      </w:r>
      <w:proofErr w:type="spellEnd"/>
      <w:r w:rsidR="00766B07" w:rsidRPr="00E14FDF">
        <w:rPr>
          <w:rFonts w:ascii="Arial" w:hAnsi="Arial" w:cs="Arial"/>
        </w:rPr>
        <w:t xml:space="preserve"> 4</w:t>
      </w:r>
      <w:r w:rsidR="00B8177D" w:rsidRPr="00E14FDF">
        <w:rPr>
          <w:rFonts w:ascii="Arial" w:hAnsi="Arial" w:cs="Arial"/>
        </w:rPr>
        <w:t xml:space="preserve"> </w:t>
      </w:r>
      <w:proofErr w:type="spellStart"/>
      <w:r w:rsidR="00B8177D" w:rsidRPr="00E14FDF">
        <w:rPr>
          <w:rFonts w:ascii="Arial" w:hAnsi="Arial" w:cs="Arial"/>
        </w:rPr>
        <w:t>diperoleh</w:t>
      </w:r>
      <w:proofErr w:type="spellEnd"/>
      <w:r w:rsidR="00B8177D" w:rsidRPr="00E14FDF">
        <w:rPr>
          <w:rFonts w:ascii="Arial" w:hAnsi="Arial" w:cs="Arial"/>
        </w:rPr>
        <w:t xml:space="preserve"> </w:t>
      </w:r>
      <w:proofErr w:type="spellStart"/>
      <w:r w:rsidR="00B8177D" w:rsidRPr="00E14FDF">
        <w:rPr>
          <w:rFonts w:ascii="Arial" w:hAnsi="Arial" w:cs="Arial"/>
        </w:rPr>
        <w:t>nilai</w:t>
      </w:r>
      <w:proofErr w:type="spellEnd"/>
      <w:r w:rsidR="00B8177D" w:rsidRPr="00E14FDF">
        <w:rPr>
          <w:rFonts w:ascii="Arial" w:hAnsi="Arial" w:cs="Arial"/>
        </w:rPr>
        <w:t xml:space="preserve"> </w:t>
      </w:r>
      <w:r w:rsidR="0061106C">
        <w:rPr>
          <w:rFonts w:ascii="Arial" w:hAnsi="Arial" w:cs="Arial"/>
        </w:rPr>
        <w:t>uji D</w:t>
      </w:r>
      <w:r w:rsidR="00766B07" w:rsidRPr="00E14FDF">
        <w:rPr>
          <w:rFonts w:ascii="Arial" w:hAnsi="Arial" w:cs="Arial"/>
        </w:rPr>
        <w:t xml:space="preserve">urbin </w:t>
      </w:r>
      <w:r w:rsidR="0061106C">
        <w:rPr>
          <w:rFonts w:ascii="Arial" w:hAnsi="Arial" w:cs="Arial"/>
        </w:rPr>
        <w:t>W</w:t>
      </w:r>
      <w:r w:rsidR="00766B07" w:rsidRPr="00E14FDF">
        <w:rPr>
          <w:rFonts w:ascii="Arial" w:hAnsi="Arial" w:cs="Arial"/>
        </w:rPr>
        <w:t xml:space="preserve">atson </w:t>
      </w:r>
      <w:r w:rsidR="00B8177D" w:rsidRPr="00E14FDF">
        <w:rPr>
          <w:rFonts w:ascii="Arial" w:hAnsi="Arial" w:cs="Arial"/>
        </w:rPr>
        <w:t>1,</w:t>
      </w:r>
      <w:r w:rsidR="00A24921" w:rsidRPr="00E14FDF">
        <w:rPr>
          <w:rFonts w:ascii="Arial" w:hAnsi="Arial" w:cs="Arial"/>
        </w:rPr>
        <w:t>278</w:t>
      </w:r>
      <w:r w:rsidR="00B8177D" w:rsidRPr="00E14FDF">
        <w:rPr>
          <w:rFonts w:ascii="Arial" w:hAnsi="Arial" w:cs="Arial"/>
        </w:rPr>
        <w:t xml:space="preserve"> </w:t>
      </w:r>
      <w:proofErr w:type="spellStart"/>
      <w:r w:rsidR="00B8177D" w:rsidRPr="00E14FDF">
        <w:rPr>
          <w:rFonts w:ascii="Arial" w:hAnsi="Arial" w:cs="Arial"/>
        </w:rPr>
        <w:t>sehingga</w:t>
      </w:r>
      <w:proofErr w:type="spellEnd"/>
      <w:r w:rsidR="00B8177D" w:rsidRPr="00E14FDF">
        <w:rPr>
          <w:rFonts w:ascii="Arial" w:hAnsi="Arial" w:cs="Arial"/>
        </w:rPr>
        <w:t xml:space="preserve"> </w:t>
      </w:r>
      <w:proofErr w:type="spellStart"/>
      <w:r w:rsidR="00B8177D" w:rsidRPr="00E14FDF">
        <w:rPr>
          <w:rFonts w:ascii="Arial" w:hAnsi="Arial" w:cs="Arial"/>
        </w:rPr>
        <w:t>dapat</w:t>
      </w:r>
      <w:proofErr w:type="spellEnd"/>
      <w:r w:rsidR="00B8177D" w:rsidRPr="00E14FDF">
        <w:rPr>
          <w:rFonts w:ascii="Arial" w:hAnsi="Arial" w:cs="Arial"/>
        </w:rPr>
        <w:t xml:space="preserve"> </w:t>
      </w:r>
      <w:proofErr w:type="spellStart"/>
      <w:r w:rsidR="00B8177D" w:rsidRPr="00E14FDF">
        <w:rPr>
          <w:rFonts w:ascii="Arial" w:hAnsi="Arial" w:cs="Arial"/>
        </w:rPr>
        <w:t>dikata</w:t>
      </w:r>
      <w:r w:rsidR="00852361" w:rsidRPr="00E14FDF">
        <w:rPr>
          <w:rFonts w:ascii="Arial" w:hAnsi="Arial" w:cs="Arial"/>
        </w:rPr>
        <w:t>k</w:t>
      </w:r>
      <w:r w:rsidR="00B8177D" w:rsidRPr="00E14FDF">
        <w:rPr>
          <w:rFonts w:ascii="Arial" w:hAnsi="Arial" w:cs="Arial"/>
        </w:rPr>
        <w:t>a</w:t>
      </w:r>
      <w:r w:rsidR="00852361" w:rsidRPr="00E14FDF">
        <w:rPr>
          <w:rFonts w:ascii="Arial" w:hAnsi="Arial" w:cs="Arial"/>
        </w:rPr>
        <w:t>n</w:t>
      </w:r>
      <w:proofErr w:type="spellEnd"/>
      <w:r w:rsidR="00B8177D" w:rsidRPr="00E14FDF">
        <w:rPr>
          <w:rFonts w:ascii="Arial" w:hAnsi="Arial" w:cs="Arial"/>
        </w:rPr>
        <w:t xml:space="preserve"> </w:t>
      </w:r>
      <w:proofErr w:type="spellStart"/>
      <w:r w:rsidR="00B8177D" w:rsidRPr="00E14FDF">
        <w:rPr>
          <w:rFonts w:ascii="Arial" w:hAnsi="Arial" w:cs="Arial"/>
        </w:rPr>
        <w:t>tidak</w:t>
      </w:r>
      <w:proofErr w:type="spellEnd"/>
      <w:r w:rsidR="00B8177D" w:rsidRPr="00E14FDF">
        <w:rPr>
          <w:rFonts w:ascii="Arial" w:hAnsi="Arial" w:cs="Arial"/>
        </w:rPr>
        <w:t xml:space="preserve"> </w:t>
      </w:r>
      <w:proofErr w:type="spellStart"/>
      <w:r w:rsidR="00B8177D" w:rsidRPr="00E14FDF">
        <w:rPr>
          <w:rFonts w:ascii="Arial" w:hAnsi="Arial" w:cs="Arial"/>
        </w:rPr>
        <w:t>terjadi</w:t>
      </w:r>
      <w:proofErr w:type="spellEnd"/>
      <w:r w:rsidR="00B8177D" w:rsidRPr="00E14FDF">
        <w:rPr>
          <w:rFonts w:ascii="Arial" w:hAnsi="Arial" w:cs="Arial"/>
        </w:rPr>
        <w:t xml:space="preserve"> </w:t>
      </w:r>
      <w:proofErr w:type="spellStart"/>
      <w:r w:rsidR="00B8177D" w:rsidRPr="00E14FDF">
        <w:rPr>
          <w:rFonts w:ascii="Arial" w:hAnsi="Arial" w:cs="Arial"/>
        </w:rPr>
        <w:t>autokorelasi</w:t>
      </w:r>
      <w:proofErr w:type="spellEnd"/>
      <w:r w:rsidR="00B8177D" w:rsidRPr="00E14FDF">
        <w:rPr>
          <w:rFonts w:ascii="Arial" w:hAnsi="Arial" w:cs="Arial"/>
        </w:rPr>
        <w:t>.</w:t>
      </w:r>
    </w:p>
    <w:p w14:paraId="63A21256" w14:textId="77777777" w:rsidR="000554A2" w:rsidRDefault="000554A2" w:rsidP="000554A2">
      <w:pPr>
        <w:spacing w:after="0" w:line="360" w:lineRule="auto"/>
        <w:jc w:val="both"/>
        <w:rPr>
          <w:rFonts w:ascii="Arial" w:hAnsi="Arial" w:cs="Arial"/>
          <w:lang w:val="en-US"/>
        </w:rPr>
      </w:pPr>
    </w:p>
    <w:p w14:paraId="09AD0134" w14:textId="4CA7FD02" w:rsidR="00B8177D" w:rsidRPr="000554A2" w:rsidRDefault="00B8177D" w:rsidP="007D5A29">
      <w:pPr>
        <w:pStyle w:val="Heading2"/>
        <w:rPr>
          <w:lang w:val="en-US"/>
        </w:rPr>
      </w:pPr>
      <w:r w:rsidRPr="000554A2">
        <w:rPr>
          <w:lang w:val="en-US"/>
        </w:rPr>
        <w:t xml:space="preserve">Uji </w:t>
      </w:r>
      <w:proofErr w:type="spellStart"/>
      <w:r w:rsidRPr="000554A2">
        <w:rPr>
          <w:lang w:val="en-US"/>
        </w:rPr>
        <w:t>Heteroskedastisitas</w:t>
      </w:r>
      <w:proofErr w:type="spellEnd"/>
    </w:p>
    <w:p w14:paraId="7CE69F6B" w14:textId="6B76411A" w:rsidR="00B8177D" w:rsidRPr="000554A2" w:rsidRDefault="00B8177D" w:rsidP="00E7454F">
      <w:pPr>
        <w:spacing w:after="0" w:line="360" w:lineRule="auto"/>
        <w:ind w:firstLine="720"/>
        <w:jc w:val="both"/>
        <w:rPr>
          <w:rFonts w:ascii="Arial" w:hAnsi="Arial" w:cs="Arial"/>
        </w:rPr>
      </w:pPr>
      <w:proofErr w:type="spellStart"/>
      <w:r w:rsidRPr="000554A2">
        <w:rPr>
          <w:rFonts w:ascii="Arial" w:hAnsi="Arial" w:cs="Arial"/>
          <w:lang w:val="en-US"/>
        </w:rPr>
        <w:t>Pengujian</w:t>
      </w:r>
      <w:proofErr w:type="spellEnd"/>
      <w:r w:rsidRPr="000554A2">
        <w:rPr>
          <w:rFonts w:ascii="Arial" w:hAnsi="Arial" w:cs="Arial"/>
          <w:lang w:val="en-US"/>
        </w:rPr>
        <w:t xml:space="preserve"> </w:t>
      </w:r>
      <w:proofErr w:type="spellStart"/>
      <w:r w:rsidRPr="000554A2">
        <w:rPr>
          <w:rFonts w:ascii="Arial" w:hAnsi="Arial" w:cs="Arial"/>
          <w:lang w:val="en-US"/>
        </w:rPr>
        <w:t>heteroskedastisitas</w:t>
      </w:r>
      <w:proofErr w:type="spellEnd"/>
      <w:r w:rsidRPr="000554A2">
        <w:rPr>
          <w:rFonts w:ascii="Arial" w:hAnsi="Arial" w:cs="Arial"/>
          <w:lang w:val="en-US"/>
        </w:rPr>
        <w:t xml:space="preserve"> </w:t>
      </w:r>
      <w:proofErr w:type="spellStart"/>
      <w:r w:rsidRPr="000554A2">
        <w:rPr>
          <w:rFonts w:ascii="Arial" w:hAnsi="Arial" w:cs="Arial"/>
          <w:lang w:val="en-US"/>
        </w:rPr>
        <w:t>dilakukan</w:t>
      </w:r>
      <w:proofErr w:type="spellEnd"/>
      <w:r w:rsidRPr="000554A2">
        <w:rPr>
          <w:rFonts w:ascii="Arial" w:hAnsi="Arial" w:cs="Arial"/>
          <w:lang w:val="en-US"/>
        </w:rPr>
        <w:t xml:space="preserve"> </w:t>
      </w:r>
      <w:proofErr w:type="spellStart"/>
      <w:r w:rsidRPr="000554A2">
        <w:rPr>
          <w:rFonts w:ascii="Arial" w:hAnsi="Arial" w:cs="Arial"/>
          <w:lang w:val="en-US"/>
        </w:rPr>
        <w:t>diantaranya</w:t>
      </w:r>
      <w:proofErr w:type="spellEnd"/>
      <w:r w:rsidRPr="000554A2">
        <w:rPr>
          <w:rFonts w:ascii="Arial" w:hAnsi="Arial" w:cs="Arial"/>
          <w:lang w:val="en-US"/>
        </w:rPr>
        <w:t xml:space="preserve"> </w:t>
      </w:r>
      <w:proofErr w:type="spellStart"/>
      <w:r w:rsidRPr="000554A2">
        <w:rPr>
          <w:rFonts w:ascii="Arial" w:hAnsi="Arial" w:cs="Arial"/>
          <w:lang w:val="en-US"/>
        </w:rPr>
        <w:t>dengan</w:t>
      </w:r>
      <w:proofErr w:type="spellEnd"/>
      <w:r w:rsidRPr="000554A2">
        <w:rPr>
          <w:rFonts w:ascii="Arial" w:hAnsi="Arial" w:cs="Arial"/>
          <w:lang w:val="en-US"/>
        </w:rPr>
        <w:t xml:space="preserve"> </w:t>
      </w:r>
      <w:proofErr w:type="spellStart"/>
      <w:r w:rsidRPr="000554A2">
        <w:rPr>
          <w:rFonts w:ascii="Arial" w:hAnsi="Arial" w:cs="Arial"/>
          <w:lang w:val="en-US"/>
        </w:rPr>
        <w:t>melihat</w:t>
      </w:r>
      <w:proofErr w:type="spellEnd"/>
      <w:r w:rsidRPr="000554A2">
        <w:rPr>
          <w:rFonts w:ascii="Arial" w:hAnsi="Arial" w:cs="Arial"/>
          <w:lang w:val="en-US"/>
        </w:rPr>
        <w:t xml:space="preserve"> </w:t>
      </w:r>
      <w:proofErr w:type="spellStart"/>
      <w:r w:rsidRPr="000554A2">
        <w:rPr>
          <w:rFonts w:ascii="Arial" w:hAnsi="Arial" w:cs="Arial"/>
        </w:rPr>
        <w:t>Grafik</w:t>
      </w:r>
      <w:proofErr w:type="spellEnd"/>
      <w:r w:rsidR="00BA4D08" w:rsidRPr="000554A2">
        <w:rPr>
          <w:rFonts w:ascii="Arial" w:hAnsi="Arial" w:cs="Arial"/>
        </w:rPr>
        <w:t xml:space="preserve"> </w:t>
      </w:r>
      <w:r w:rsidRPr="000554A2">
        <w:rPr>
          <w:rFonts w:ascii="Arial" w:hAnsi="Arial" w:cs="Arial"/>
        </w:rPr>
        <w:t xml:space="preserve">Plot dan Uji </w:t>
      </w:r>
      <w:proofErr w:type="spellStart"/>
      <w:r w:rsidRPr="000554A2">
        <w:rPr>
          <w:rFonts w:ascii="Arial" w:hAnsi="Arial" w:cs="Arial"/>
        </w:rPr>
        <w:t>Glejser</w:t>
      </w:r>
      <w:proofErr w:type="spellEnd"/>
      <w:r w:rsidRPr="000554A2">
        <w:rPr>
          <w:rFonts w:ascii="Arial" w:hAnsi="Arial" w:cs="Arial"/>
        </w:rPr>
        <w:t xml:space="preserve"> </w:t>
      </w:r>
      <w:r w:rsidRPr="000554A2">
        <w:rPr>
          <w:rFonts w:ascii="Arial" w:hAnsi="Arial" w:cs="Arial"/>
        </w:rPr>
        <w:fldChar w:fldCharType="begin" w:fldLock="1"/>
      </w:r>
      <w:r w:rsidR="0017640A" w:rsidRPr="000554A2">
        <w:rPr>
          <w:rFonts w:ascii="Arial" w:hAnsi="Arial" w:cs="Arial"/>
        </w:rPr>
        <w:instrText>ADDIN CSL_CITATION {"citationItems":[{"id":"ITEM-1","itemData":{"ISBN":"9797043002","author":[{"dropping-particle":"","family":"Ghozali","given":"Imam","non-dropping-particle":"","parse-names":false,"suffix":""}],"edition":"Edisi 7","id":"ITEM-1","issued":{"date-parts":[["2013"]]},"publisher":"Badan Penerbit Universitas Diponegoro","title":"Aplikasi Analisis Multivariate dengan Program SPSS","type":"book"},"uris":["http://www.mendeley.com/documents/?uuid=110e67ff-5257-4dfc-936d-17f7713bf0fc"]}],"mendeley":{"formattedCitation":"(Ghozali, 2013)","plainTextFormattedCitation":"(Ghozali, 2013)","previouslyFormattedCitation":"(Ghozali, 2013)"},"properties":{"noteIndex":0},"schema":"https://github.com/citation-style-language/schema/raw/master/csl-citation.json"}</w:instrText>
      </w:r>
      <w:r w:rsidRPr="000554A2">
        <w:rPr>
          <w:rFonts w:ascii="Arial" w:hAnsi="Arial" w:cs="Arial"/>
        </w:rPr>
        <w:fldChar w:fldCharType="separate"/>
      </w:r>
      <w:r w:rsidR="00FF1E2E" w:rsidRPr="000554A2">
        <w:rPr>
          <w:rFonts w:ascii="Arial" w:hAnsi="Arial" w:cs="Arial"/>
          <w:noProof/>
        </w:rPr>
        <w:t>(Ghozali, 2013)</w:t>
      </w:r>
      <w:r w:rsidRPr="000554A2">
        <w:rPr>
          <w:rFonts w:ascii="Arial" w:hAnsi="Arial" w:cs="Arial"/>
        </w:rPr>
        <w:fldChar w:fldCharType="end"/>
      </w:r>
      <w:r w:rsidRPr="000554A2">
        <w:rPr>
          <w:rFonts w:ascii="Arial" w:hAnsi="Arial" w:cs="Arial"/>
        </w:rPr>
        <w:t xml:space="preserve">. </w:t>
      </w:r>
      <w:proofErr w:type="spellStart"/>
      <w:r w:rsidR="004153B3">
        <w:rPr>
          <w:rFonts w:ascii="Arial" w:hAnsi="Arial" w:cs="Arial"/>
        </w:rPr>
        <w:t>Apabila</w:t>
      </w:r>
      <w:proofErr w:type="spellEnd"/>
      <w:r w:rsidR="004153B3">
        <w:rPr>
          <w:rFonts w:ascii="Arial" w:hAnsi="Arial" w:cs="Arial"/>
        </w:rPr>
        <w:t xml:space="preserve"> </w:t>
      </w:r>
      <w:proofErr w:type="spellStart"/>
      <w:r w:rsidR="004153B3">
        <w:rPr>
          <w:rFonts w:ascii="Arial" w:hAnsi="Arial" w:cs="Arial"/>
        </w:rPr>
        <w:t>dengan</w:t>
      </w:r>
      <w:proofErr w:type="spellEnd"/>
      <w:r w:rsidR="004153B3">
        <w:rPr>
          <w:rFonts w:ascii="Arial" w:hAnsi="Arial" w:cs="Arial"/>
        </w:rPr>
        <w:t xml:space="preserve"> </w:t>
      </w:r>
      <w:proofErr w:type="spellStart"/>
      <w:r w:rsidR="004153B3">
        <w:rPr>
          <w:rFonts w:ascii="Arial" w:hAnsi="Arial" w:cs="Arial"/>
        </w:rPr>
        <w:t>melihat</w:t>
      </w:r>
      <w:proofErr w:type="spellEnd"/>
      <w:r w:rsidR="004153B3">
        <w:rPr>
          <w:rFonts w:ascii="Arial" w:hAnsi="Arial" w:cs="Arial"/>
        </w:rPr>
        <w:t xml:space="preserve"> </w:t>
      </w:r>
      <w:proofErr w:type="spellStart"/>
      <w:r w:rsidR="004153B3" w:rsidRPr="000554A2">
        <w:rPr>
          <w:rFonts w:ascii="Arial" w:hAnsi="Arial" w:cs="Arial"/>
        </w:rPr>
        <w:t>Grafik</w:t>
      </w:r>
      <w:proofErr w:type="spellEnd"/>
      <w:r w:rsidR="004153B3" w:rsidRPr="000554A2">
        <w:rPr>
          <w:rFonts w:ascii="Arial" w:hAnsi="Arial" w:cs="Arial"/>
        </w:rPr>
        <w:t xml:space="preserve"> Plot </w:t>
      </w:r>
      <w:proofErr w:type="spellStart"/>
      <w:r w:rsidR="004153B3">
        <w:rPr>
          <w:rFonts w:ascii="Arial" w:hAnsi="Arial" w:cs="Arial"/>
        </w:rPr>
        <w:t>belum</w:t>
      </w:r>
      <w:proofErr w:type="spellEnd"/>
      <w:r w:rsidR="004153B3">
        <w:rPr>
          <w:rFonts w:ascii="Arial" w:hAnsi="Arial" w:cs="Arial"/>
        </w:rPr>
        <w:t xml:space="preserve"> </w:t>
      </w:r>
      <w:proofErr w:type="spellStart"/>
      <w:r w:rsidR="004153B3">
        <w:rPr>
          <w:rFonts w:ascii="Arial" w:hAnsi="Arial" w:cs="Arial"/>
        </w:rPr>
        <w:t>yakin</w:t>
      </w:r>
      <w:proofErr w:type="spellEnd"/>
      <w:r w:rsidR="004153B3">
        <w:rPr>
          <w:rFonts w:ascii="Arial" w:hAnsi="Arial" w:cs="Arial"/>
        </w:rPr>
        <w:t xml:space="preserve"> </w:t>
      </w:r>
      <w:proofErr w:type="spellStart"/>
      <w:r w:rsidRPr="000554A2">
        <w:rPr>
          <w:rFonts w:ascii="Arial" w:hAnsi="Arial" w:cs="Arial"/>
        </w:rPr>
        <w:t>maka</w:t>
      </w:r>
      <w:proofErr w:type="spellEnd"/>
      <w:r w:rsidRPr="000554A2">
        <w:rPr>
          <w:rFonts w:ascii="Arial" w:hAnsi="Arial" w:cs="Arial"/>
        </w:rPr>
        <w:t xml:space="preserve"> </w:t>
      </w:r>
      <w:proofErr w:type="spellStart"/>
      <w:r w:rsidRPr="000554A2">
        <w:rPr>
          <w:rFonts w:ascii="Arial" w:hAnsi="Arial" w:cs="Arial"/>
        </w:rPr>
        <w:t>bisa</w:t>
      </w:r>
      <w:proofErr w:type="spellEnd"/>
      <w:r w:rsidRPr="000554A2">
        <w:rPr>
          <w:rFonts w:ascii="Arial" w:hAnsi="Arial" w:cs="Arial"/>
        </w:rPr>
        <w:t xml:space="preserve"> </w:t>
      </w:r>
      <w:proofErr w:type="spellStart"/>
      <w:r w:rsidRPr="000554A2">
        <w:rPr>
          <w:rFonts w:ascii="Arial" w:hAnsi="Arial" w:cs="Arial"/>
        </w:rPr>
        <w:t>dilakukan</w:t>
      </w:r>
      <w:proofErr w:type="spellEnd"/>
      <w:r w:rsidRPr="000554A2">
        <w:rPr>
          <w:rFonts w:ascii="Arial" w:hAnsi="Arial" w:cs="Arial"/>
        </w:rPr>
        <w:t xml:space="preserve"> uji </w:t>
      </w:r>
      <w:proofErr w:type="spellStart"/>
      <w:r w:rsidRPr="000554A2">
        <w:rPr>
          <w:rFonts w:ascii="Arial" w:hAnsi="Arial" w:cs="Arial"/>
        </w:rPr>
        <w:t>glejser</w:t>
      </w:r>
      <w:proofErr w:type="spellEnd"/>
      <w:r w:rsidRPr="000554A2">
        <w:rPr>
          <w:rFonts w:ascii="Arial" w:hAnsi="Arial" w:cs="Arial"/>
        </w:rPr>
        <w:t>.</w:t>
      </w:r>
      <w:r w:rsidR="00B905E9" w:rsidRPr="000554A2">
        <w:rPr>
          <w:rFonts w:ascii="Arial" w:hAnsi="Arial" w:cs="Arial"/>
        </w:rPr>
        <w:t xml:space="preserve"> Adapun </w:t>
      </w:r>
      <w:proofErr w:type="spellStart"/>
      <w:r w:rsidR="00B905E9" w:rsidRPr="000554A2">
        <w:rPr>
          <w:rFonts w:ascii="Arial" w:hAnsi="Arial" w:cs="Arial"/>
        </w:rPr>
        <w:t>s</w:t>
      </w:r>
      <w:r w:rsidRPr="000554A2">
        <w:rPr>
          <w:rFonts w:ascii="Arial" w:hAnsi="Arial" w:cs="Arial"/>
        </w:rPr>
        <w:t>yarat</w:t>
      </w:r>
      <w:proofErr w:type="spellEnd"/>
      <w:r w:rsidR="00B905E9" w:rsidRPr="000554A2">
        <w:rPr>
          <w:rFonts w:ascii="Arial" w:hAnsi="Arial" w:cs="Arial"/>
        </w:rPr>
        <w:t xml:space="preserve"> </w:t>
      </w:r>
      <w:proofErr w:type="spellStart"/>
      <w:r w:rsidR="00B905E9" w:rsidRPr="000554A2">
        <w:rPr>
          <w:rFonts w:ascii="Arial" w:hAnsi="Arial" w:cs="Arial"/>
        </w:rPr>
        <w:t>p</w:t>
      </w:r>
      <w:r w:rsidRPr="000554A2">
        <w:rPr>
          <w:rFonts w:ascii="Arial" w:hAnsi="Arial" w:cs="Arial"/>
        </w:rPr>
        <w:t>engujian</w:t>
      </w:r>
      <w:proofErr w:type="spellEnd"/>
      <w:r w:rsidRPr="000554A2">
        <w:rPr>
          <w:rFonts w:ascii="Arial" w:hAnsi="Arial" w:cs="Arial"/>
        </w:rPr>
        <w:t xml:space="preserve"> </w:t>
      </w:r>
      <w:proofErr w:type="spellStart"/>
      <w:r w:rsidRPr="000554A2">
        <w:rPr>
          <w:rFonts w:ascii="Arial" w:hAnsi="Arial" w:cs="Arial"/>
        </w:rPr>
        <w:t>dengan</w:t>
      </w:r>
      <w:proofErr w:type="spellEnd"/>
      <w:r w:rsidRPr="000554A2">
        <w:rPr>
          <w:rFonts w:ascii="Arial" w:hAnsi="Arial" w:cs="Arial"/>
        </w:rPr>
        <w:t xml:space="preserve"> </w:t>
      </w:r>
      <w:proofErr w:type="spellStart"/>
      <w:r w:rsidRPr="000554A2">
        <w:rPr>
          <w:rFonts w:ascii="Arial" w:hAnsi="Arial" w:cs="Arial"/>
        </w:rPr>
        <w:t>menggunakan</w:t>
      </w:r>
      <w:proofErr w:type="spellEnd"/>
      <w:r w:rsidRPr="000554A2">
        <w:rPr>
          <w:rFonts w:ascii="Arial" w:hAnsi="Arial" w:cs="Arial"/>
        </w:rPr>
        <w:t xml:space="preserve"> </w:t>
      </w:r>
      <w:proofErr w:type="spellStart"/>
      <w:r w:rsidRPr="000554A2">
        <w:rPr>
          <w:rFonts w:ascii="Arial" w:hAnsi="Arial" w:cs="Arial"/>
        </w:rPr>
        <w:t>Grafik</w:t>
      </w:r>
      <w:proofErr w:type="spellEnd"/>
      <w:r w:rsidRPr="000554A2">
        <w:rPr>
          <w:rFonts w:ascii="Arial" w:hAnsi="Arial" w:cs="Arial"/>
        </w:rPr>
        <w:t xml:space="preserve"> Plot </w:t>
      </w:r>
      <w:proofErr w:type="spellStart"/>
      <w:r w:rsidR="00B905E9" w:rsidRPr="000554A2">
        <w:rPr>
          <w:rFonts w:ascii="Arial" w:hAnsi="Arial" w:cs="Arial"/>
        </w:rPr>
        <w:t>yaitu</w:t>
      </w:r>
      <w:proofErr w:type="spellEnd"/>
      <w:r w:rsidR="00B905E9" w:rsidRPr="000554A2">
        <w:rPr>
          <w:rFonts w:ascii="Arial" w:hAnsi="Arial" w:cs="Arial"/>
        </w:rPr>
        <w:t>:</w:t>
      </w:r>
    </w:p>
    <w:p w14:paraId="367ED73D" w14:textId="35526D1C" w:rsidR="00B8177D" w:rsidRPr="00E14FDF" w:rsidRDefault="00B8177D" w:rsidP="00E7454F">
      <w:pPr>
        <w:pStyle w:val="ListParagraph"/>
        <w:numPr>
          <w:ilvl w:val="0"/>
          <w:numId w:val="4"/>
        </w:numPr>
        <w:autoSpaceDE w:val="0"/>
        <w:autoSpaceDN w:val="0"/>
        <w:adjustRightInd w:val="0"/>
        <w:spacing w:after="0" w:line="360" w:lineRule="auto"/>
        <w:ind w:left="360"/>
        <w:jc w:val="both"/>
        <w:rPr>
          <w:rFonts w:ascii="Arial" w:hAnsi="Arial" w:cs="Arial"/>
        </w:rPr>
      </w:pPr>
      <w:proofErr w:type="spellStart"/>
      <w:r w:rsidRPr="00E14FDF">
        <w:rPr>
          <w:rFonts w:ascii="Arial" w:hAnsi="Arial" w:cs="Arial"/>
        </w:rPr>
        <w:t>ada</w:t>
      </w:r>
      <w:proofErr w:type="spellEnd"/>
      <w:r w:rsidRPr="00E14FDF">
        <w:rPr>
          <w:rFonts w:ascii="Arial" w:hAnsi="Arial" w:cs="Arial"/>
        </w:rPr>
        <w:t xml:space="preserve"> </w:t>
      </w:r>
      <w:proofErr w:type="spellStart"/>
      <w:r w:rsidRPr="00E14FDF">
        <w:rPr>
          <w:rFonts w:ascii="Arial" w:hAnsi="Arial" w:cs="Arial"/>
        </w:rPr>
        <w:t>tidaknya</w:t>
      </w:r>
      <w:proofErr w:type="spellEnd"/>
      <w:r w:rsidRPr="00E14FDF">
        <w:rPr>
          <w:rFonts w:ascii="Arial" w:hAnsi="Arial" w:cs="Arial"/>
        </w:rPr>
        <w:t xml:space="preserve"> </w:t>
      </w:r>
      <w:proofErr w:type="spellStart"/>
      <w:r w:rsidRPr="00E14FDF">
        <w:rPr>
          <w:rFonts w:ascii="Arial" w:hAnsi="Arial" w:cs="Arial"/>
        </w:rPr>
        <w:t>heteroskedastisitas</w:t>
      </w:r>
      <w:proofErr w:type="spellEnd"/>
      <w:r w:rsidRPr="00E14FDF">
        <w:rPr>
          <w:rFonts w:ascii="Arial" w:hAnsi="Arial" w:cs="Arial"/>
        </w:rPr>
        <w:t xml:space="preserve"> </w:t>
      </w:r>
      <w:proofErr w:type="spellStart"/>
      <w:r w:rsidR="00E45291" w:rsidRPr="00E14FDF">
        <w:rPr>
          <w:rFonts w:ascii="Arial" w:hAnsi="Arial" w:cs="Arial"/>
        </w:rPr>
        <w:t>dapat</w:t>
      </w:r>
      <w:proofErr w:type="spellEnd"/>
      <w:r w:rsidR="00E45291" w:rsidRPr="00E14FDF">
        <w:rPr>
          <w:rFonts w:ascii="Arial" w:hAnsi="Arial" w:cs="Arial"/>
        </w:rPr>
        <w:t xml:space="preserve"> </w:t>
      </w:r>
      <w:proofErr w:type="spellStart"/>
      <w:r w:rsidR="00E45291" w:rsidRPr="00E14FDF">
        <w:rPr>
          <w:rFonts w:ascii="Arial" w:hAnsi="Arial" w:cs="Arial"/>
        </w:rPr>
        <w:t>diketahui</w:t>
      </w:r>
      <w:proofErr w:type="spellEnd"/>
      <w:r w:rsidR="00E45291" w:rsidRPr="00E14FDF">
        <w:rPr>
          <w:rFonts w:ascii="Arial" w:hAnsi="Arial" w:cs="Arial"/>
        </w:rPr>
        <w:t xml:space="preserve"> </w:t>
      </w:r>
      <w:proofErr w:type="spellStart"/>
      <w:r w:rsidR="00E45291" w:rsidRPr="00E14FDF">
        <w:rPr>
          <w:rFonts w:ascii="Arial" w:hAnsi="Arial" w:cs="Arial"/>
        </w:rPr>
        <w:t>dengan</w:t>
      </w:r>
      <w:proofErr w:type="spellEnd"/>
      <w:r w:rsidR="00E45291" w:rsidRPr="00E14FDF">
        <w:rPr>
          <w:rFonts w:ascii="Arial" w:hAnsi="Arial" w:cs="Arial"/>
        </w:rPr>
        <w:t xml:space="preserve"> </w:t>
      </w:r>
      <w:proofErr w:type="spellStart"/>
      <w:r w:rsidRPr="00E14FDF">
        <w:rPr>
          <w:rFonts w:ascii="Arial" w:hAnsi="Arial" w:cs="Arial"/>
        </w:rPr>
        <w:t>melihat</w:t>
      </w:r>
      <w:proofErr w:type="spellEnd"/>
      <w:r w:rsidRPr="00E14FDF">
        <w:rPr>
          <w:rFonts w:ascii="Arial" w:hAnsi="Arial" w:cs="Arial"/>
        </w:rPr>
        <w:t xml:space="preserve"> </w:t>
      </w:r>
      <w:proofErr w:type="spellStart"/>
      <w:r w:rsidRPr="00E14FDF">
        <w:rPr>
          <w:rFonts w:ascii="Arial" w:hAnsi="Arial" w:cs="Arial"/>
        </w:rPr>
        <w:t>ada</w:t>
      </w:r>
      <w:proofErr w:type="spellEnd"/>
      <w:r w:rsidRPr="00E14FDF">
        <w:rPr>
          <w:rFonts w:ascii="Arial" w:hAnsi="Arial" w:cs="Arial"/>
        </w:rPr>
        <w:t xml:space="preserve"> </w:t>
      </w:r>
      <w:proofErr w:type="spellStart"/>
      <w:r w:rsidRPr="00E14FDF">
        <w:rPr>
          <w:rFonts w:ascii="Arial" w:hAnsi="Arial" w:cs="Arial"/>
        </w:rPr>
        <w:t>tidaknya</w:t>
      </w:r>
      <w:proofErr w:type="spellEnd"/>
      <w:r w:rsidRPr="00E14FDF">
        <w:rPr>
          <w:rFonts w:ascii="Arial" w:hAnsi="Arial" w:cs="Arial"/>
        </w:rPr>
        <w:t xml:space="preserve"> </w:t>
      </w:r>
      <w:proofErr w:type="spellStart"/>
      <w:r w:rsidRPr="00E14FDF">
        <w:rPr>
          <w:rFonts w:ascii="Arial" w:hAnsi="Arial" w:cs="Arial"/>
        </w:rPr>
        <w:t>pola</w:t>
      </w:r>
      <w:proofErr w:type="spellEnd"/>
      <w:r w:rsidRPr="00E14FDF">
        <w:rPr>
          <w:rFonts w:ascii="Arial" w:hAnsi="Arial" w:cs="Arial"/>
        </w:rPr>
        <w:t xml:space="preserve"> </w:t>
      </w:r>
      <w:proofErr w:type="spellStart"/>
      <w:r w:rsidRPr="00E14FDF">
        <w:rPr>
          <w:rFonts w:ascii="Arial" w:hAnsi="Arial" w:cs="Arial"/>
        </w:rPr>
        <w:t>tertentu</w:t>
      </w:r>
      <w:proofErr w:type="spellEnd"/>
      <w:r w:rsidR="00651447" w:rsidRPr="00E14FDF">
        <w:rPr>
          <w:rFonts w:ascii="Arial" w:hAnsi="Arial" w:cs="Arial"/>
        </w:rPr>
        <w:t xml:space="preserve"> </w:t>
      </w:r>
      <w:r w:rsidRPr="00E14FDF">
        <w:rPr>
          <w:rFonts w:ascii="Arial" w:hAnsi="Arial" w:cs="Arial"/>
        </w:rPr>
        <w:t xml:space="preserve">pada </w:t>
      </w:r>
      <w:proofErr w:type="spellStart"/>
      <w:r w:rsidRPr="00E14FDF">
        <w:rPr>
          <w:rFonts w:ascii="Arial" w:hAnsi="Arial" w:cs="Arial"/>
        </w:rPr>
        <w:t>grafik</w:t>
      </w:r>
      <w:proofErr w:type="spellEnd"/>
      <w:r w:rsidRPr="00E14FDF">
        <w:rPr>
          <w:rFonts w:ascii="Arial" w:hAnsi="Arial" w:cs="Arial"/>
        </w:rPr>
        <w:t xml:space="preserve"> (</w:t>
      </w:r>
      <w:proofErr w:type="spellStart"/>
      <w:r w:rsidR="00E45291" w:rsidRPr="00E14FDF">
        <w:rPr>
          <w:rFonts w:ascii="Arial" w:hAnsi="Arial" w:cs="Arial"/>
        </w:rPr>
        <w:t>jika</w:t>
      </w:r>
      <w:proofErr w:type="spellEnd"/>
      <w:r w:rsidR="00E45291" w:rsidRPr="00E14FDF">
        <w:rPr>
          <w:rFonts w:ascii="Arial" w:hAnsi="Arial" w:cs="Arial"/>
        </w:rPr>
        <w:t xml:space="preserve"> </w:t>
      </w:r>
      <w:proofErr w:type="spellStart"/>
      <w:r w:rsidR="00E45291" w:rsidRPr="00E14FDF">
        <w:rPr>
          <w:rFonts w:ascii="Arial" w:hAnsi="Arial" w:cs="Arial"/>
        </w:rPr>
        <w:t>terjadi</w:t>
      </w:r>
      <w:proofErr w:type="spellEnd"/>
      <w:r w:rsidR="00E45291" w:rsidRPr="00E14FDF">
        <w:rPr>
          <w:rFonts w:ascii="Arial" w:hAnsi="Arial" w:cs="Arial"/>
        </w:rPr>
        <w:t xml:space="preserve"> </w:t>
      </w:r>
      <w:proofErr w:type="spellStart"/>
      <w:r w:rsidR="00E45291" w:rsidRPr="00E14FDF">
        <w:rPr>
          <w:rFonts w:ascii="Arial" w:hAnsi="Arial" w:cs="Arial"/>
        </w:rPr>
        <w:t>pola</w:t>
      </w:r>
      <w:proofErr w:type="spellEnd"/>
      <w:r w:rsidR="00E45291" w:rsidRPr="00E14FDF">
        <w:rPr>
          <w:rFonts w:ascii="Arial" w:hAnsi="Arial" w:cs="Arial"/>
        </w:rPr>
        <w:t xml:space="preserve"> </w:t>
      </w:r>
      <w:proofErr w:type="spellStart"/>
      <w:r w:rsidRPr="00E14FDF">
        <w:rPr>
          <w:rFonts w:ascii="Arial" w:hAnsi="Arial" w:cs="Arial"/>
        </w:rPr>
        <w:t>bergelombang</w:t>
      </w:r>
      <w:proofErr w:type="spellEnd"/>
      <w:r w:rsidRPr="00E14FDF">
        <w:rPr>
          <w:rFonts w:ascii="Arial" w:hAnsi="Arial" w:cs="Arial"/>
        </w:rPr>
        <w:t xml:space="preserve">, </w:t>
      </w:r>
      <w:proofErr w:type="spellStart"/>
      <w:r w:rsidRPr="00E14FDF">
        <w:rPr>
          <w:rFonts w:ascii="Arial" w:hAnsi="Arial" w:cs="Arial"/>
        </w:rPr>
        <w:t>melebar</w:t>
      </w:r>
      <w:proofErr w:type="spellEnd"/>
      <w:r w:rsidRPr="00E14FDF">
        <w:rPr>
          <w:rFonts w:ascii="Arial" w:hAnsi="Arial" w:cs="Arial"/>
        </w:rPr>
        <w:t xml:space="preserve"> </w:t>
      </w:r>
      <w:proofErr w:type="spellStart"/>
      <w:r w:rsidRPr="00E14FDF">
        <w:rPr>
          <w:rFonts w:ascii="Arial" w:hAnsi="Arial" w:cs="Arial"/>
        </w:rPr>
        <w:t>menyempit</w:t>
      </w:r>
      <w:proofErr w:type="spellEnd"/>
      <w:r w:rsidRPr="00E14FDF">
        <w:rPr>
          <w:rFonts w:ascii="Arial" w:hAnsi="Arial" w:cs="Arial"/>
        </w:rPr>
        <w:t xml:space="preserve"> </w:t>
      </w:r>
      <w:proofErr w:type="spellStart"/>
      <w:r w:rsidRPr="00E14FDF">
        <w:rPr>
          <w:rFonts w:ascii="Arial" w:hAnsi="Arial" w:cs="Arial"/>
        </w:rPr>
        <w:t>maka</w:t>
      </w:r>
      <w:proofErr w:type="spellEnd"/>
      <w:r w:rsidRPr="00E14FDF">
        <w:rPr>
          <w:rFonts w:ascii="Arial" w:hAnsi="Arial" w:cs="Arial"/>
        </w:rPr>
        <w:t xml:space="preserve"> </w:t>
      </w:r>
      <w:proofErr w:type="spellStart"/>
      <w:r w:rsidRPr="00E14FDF">
        <w:rPr>
          <w:rFonts w:ascii="Arial" w:hAnsi="Arial" w:cs="Arial"/>
        </w:rPr>
        <w:t>kemungkinan</w:t>
      </w:r>
      <w:proofErr w:type="spellEnd"/>
      <w:r w:rsidRPr="00E14FDF">
        <w:rPr>
          <w:rFonts w:ascii="Arial" w:hAnsi="Arial" w:cs="Arial"/>
        </w:rPr>
        <w:t xml:space="preserve"> </w:t>
      </w:r>
      <w:proofErr w:type="spellStart"/>
      <w:r w:rsidRPr="00E14FDF">
        <w:rPr>
          <w:rFonts w:ascii="Arial" w:hAnsi="Arial" w:cs="Arial"/>
        </w:rPr>
        <w:t>ada</w:t>
      </w:r>
      <w:proofErr w:type="spellEnd"/>
      <w:r w:rsidRPr="00E14FDF">
        <w:rPr>
          <w:rFonts w:ascii="Arial" w:hAnsi="Arial" w:cs="Arial"/>
        </w:rPr>
        <w:t xml:space="preserve"> </w:t>
      </w:r>
      <w:proofErr w:type="spellStart"/>
      <w:r w:rsidRPr="00E14FDF">
        <w:rPr>
          <w:rFonts w:ascii="Arial" w:hAnsi="Arial" w:cs="Arial"/>
        </w:rPr>
        <w:t>heteroskedastisitas</w:t>
      </w:r>
      <w:proofErr w:type="spellEnd"/>
      <w:r w:rsidR="00E45291" w:rsidRPr="00E14FDF">
        <w:rPr>
          <w:rFonts w:ascii="Arial" w:hAnsi="Arial" w:cs="Arial"/>
        </w:rPr>
        <w:t>)</w:t>
      </w:r>
      <w:r w:rsidRPr="00E14FDF">
        <w:rPr>
          <w:rFonts w:ascii="Arial" w:hAnsi="Arial" w:cs="Arial"/>
        </w:rPr>
        <w:t>.</w:t>
      </w:r>
    </w:p>
    <w:p w14:paraId="3B14134E" w14:textId="1273975D" w:rsidR="00B8177D" w:rsidRPr="00E14FDF" w:rsidRDefault="00E45291" w:rsidP="00E7454F">
      <w:pPr>
        <w:pStyle w:val="ListParagraph"/>
        <w:numPr>
          <w:ilvl w:val="0"/>
          <w:numId w:val="4"/>
        </w:numPr>
        <w:autoSpaceDE w:val="0"/>
        <w:autoSpaceDN w:val="0"/>
        <w:adjustRightInd w:val="0"/>
        <w:spacing w:after="0" w:line="360" w:lineRule="auto"/>
        <w:ind w:left="360"/>
        <w:jc w:val="both"/>
        <w:rPr>
          <w:rFonts w:ascii="Arial" w:hAnsi="Arial" w:cs="Arial"/>
        </w:rPr>
      </w:pPr>
      <w:proofErr w:type="spellStart"/>
      <w:r w:rsidRPr="00E14FDF">
        <w:rPr>
          <w:rFonts w:ascii="Arial" w:hAnsi="Arial" w:cs="Arial"/>
        </w:rPr>
        <w:t>j</w:t>
      </w:r>
      <w:r w:rsidR="00B8177D" w:rsidRPr="00E14FDF">
        <w:rPr>
          <w:rFonts w:ascii="Arial" w:hAnsi="Arial" w:cs="Arial"/>
        </w:rPr>
        <w:t>ika</w:t>
      </w:r>
      <w:proofErr w:type="spellEnd"/>
      <w:r w:rsidR="00B8177D" w:rsidRPr="00E14FDF">
        <w:rPr>
          <w:rFonts w:ascii="Arial" w:hAnsi="Arial" w:cs="Arial"/>
        </w:rPr>
        <w:t xml:space="preserve"> </w:t>
      </w:r>
      <w:proofErr w:type="spellStart"/>
      <w:r w:rsidR="00B8177D" w:rsidRPr="00E14FDF">
        <w:rPr>
          <w:rFonts w:ascii="Arial" w:hAnsi="Arial" w:cs="Arial"/>
        </w:rPr>
        <w:t>tidak</w:t>
      </w:r>
      <w:proofErr w:type="spellEnd"/>
      <w:r w:rsidR="00B8177D" w:rsidRPr="00E14FDF">
        <w:rPr>
          <w:rFonts w:ascii="Arial" w:hAnsi="Arial" w:cs="Arial"/>
        </w:rPr>
        <w:t xml:space="preserve"> </w:t>
      </w:r>
      <w:proofErr w:type="spellStart"/>
      <w:r w:rsidR="00B8177D" w:rsidRPr="00E14FDF">
        <w:rPr>
          <w:rFonts w:ascii="Arial" w:hAnsi="Arial" w:cs="Arial"/>
        </w:rPr>
        <w:t>ada</w:t>
      </w:r>
      <w:proofErr w:type="spellEnd"/>
      <w:r w:rsidR="00B8177D" w:rsidRPr="00E14FDF">
        <w:rPr>
          <w:rFonts w:ascii="Arial" w:hAnsi="Arial" w:cs="Arial"/>
        </w:rPr>
        <w:t xml:space="preserve"> </w:t>
      </w:r>
      <w:proofErr w:type="spellStart"/>
      <w:r w:rsidR="00B8177D" w:rsidRPr="00E14FDF">
        <w:rPr>
          <w:rFonts w:ascii="Arial" w:hAnsi="Arial" w:cs="Arial"/>
        </w:rPr>
        <w:t>pola</w:t>
      </w:r>
      <w:proofErr w:type="spellEnd"/>
      <w:r w:rsidR="00B8177D" w:rsidRPr="00E14FDF">
        <w:rPr>
          <w:rFonts w:ascii="Arial" w:hAnsi="Arial" w:cs="Arial"/>
        </w:rPr>
        <w:t xml:space="preserve"> </w:t>
      </w:r>
      <w:proofErr w:type="spellStart"/>
      <w:r w:rsidR="00B8177D" w:rsidRPr="00E14FDF">
        <w:rPr>
          <w:rFonts w:ascii="Arial" w:hAnsi="Arial" w:cs="Arial"/>
        </w:rPr>
        <w:t>tertentu</w:t>
      </w:r>
      <w:proofErr w:type="spellEnd"/>
      <w:r w:rsidR="00B8177D" w:rsidRPr="00E14FDF">
        <w:rPr>
          <w:rFonts w:ascii="Arial" w:hAnsi="Arial" w:cs="Arial"/>
        </w:rPr>
        <w:t xml:space="preserve"> dan </w:t>
      </w:r>
      <w:proofErr w:type="spellStart"/>
      <w:r w:rsidR="00B8177D" w:rsidRPr="00E14FDF">
        <w:rPr>
          <w:rFonts w:ascii="Arial" w:hAnsi="Arial" w:cs="Arial"/>
        </w:rPr>
        <w:t>titik-titik</w:t>
      </w:r>
      <w:proofErr w:type="spellEnd"/>
      <w:r w:rsidR="00B8177D" w:rsidRPr="00E14FDF">
        <w:rPr>
          <w:rFonts w:ascii="Arial" w:hAnsi="Arial" w:cs="Arial"/>
        </w:rPr>
        <w:t xml:space="preserve"> </w:t>
      </w:r>
      <w:proofErr w:type="spellStart"/>
      <w:r w:rsidR="00B8177D" w:rsidRPr="00E14FDF">
        <w:rPr>
          <w:rFonts w:ascii="Arial" w:hAnsi="Arial" w:cs="Arial"/>
        </w:rPr>
        <w:t>menyebar</w:t>
      </w:r>
      <w:proofErr w:type="spellEnd"/>
      <w:r w:rsidR="00B8177D" w:rsidRPr="00E14FDF">
        <w:rPr>
          <w:rFonts w:ascii="Arial" w:hAnsi="Arial" w:cs="Arial"/>
        </w:rPr>
        <w:t xml:space="preserve"> </w:t>
      </w:r>
      <w:proofErr w:type="spellStart"/>
      <w:r w:rsidR="00B8177D" w:rsidRPr="00E14FDF">
        <w:rPr>
          <w:rFonts w:ascii="Arial" w:hAnsi="Arial" w:cs="Arial"/>
        </w:rPr>
        <w:t>diatas</w:t>
      </w:r>
      <w:proofErr w:type="spellEnd"/>
      <w:r w:rsidR="00B8177D" w:rsidRPr="00E14FDF">
        <w:rPr>
          <w:rFonts w:ascii="Arial" w:hAnsi="Arial" w:cs="Arial"/>
        </w:rPr>
        <w:t xml:space="preserve"> dan </w:t>
      </w:r>
      <w:proofErr w:type="spellStart"/>
      <w:r w:rsidR="00B8177D" w:rsidRPr="00E14FDF">
        <w:rPr>
          <w:rFonts w:ascii="Arial" w:hAnsi="Arial" w:cs="Arial"/>
        </w:rPr>
        <w:t>dibawah</w:t>
      </w:r>
      <w:proofErr w:type="spellEnd"/>
      <w:r w:rsidR="00B8177D" w:rsidRPr="00E14FDF">
        <w:rPr>
          <w:rFonts w:ascii="Arial" w:hAnsi="Arial" w:cs="Arial"/>
        </w:rPr>
        <w:t xml:space="preserve"> </w:t>
      </w:r>
      <w:proofErr w:type="spellStart"/>
      <w:r w:rsidR="00B8177D" w:rsidRPr="00E14FDF">
        <w:rPr>
          <w:rFonts w:ascii="Arial" w:hAnsi="Arial" w:cs="Arial"/>
        </w:rPr>
        <w:t>angka</w:t>
      </w:r>
      <w:proofErr w:type="spellEnd"/>
      <w:r w:rsidR="00B8177D" w:rsidRPr="00E14FDF">
        <w:rPr>
          <w:rFonts w:ascii="Arial" w:hAnsi="Arial" w:cs="Arial"/>
        </w:rPr>
        <w:t xml:space="preserve"> 0 pada </w:t>
      </w:r>
      <w:proofErr w:type="spellStart"/>
      <w:r w:rsidR="00B8177D" w:rsidRPr="00E14FDF">
        <w:rPr>
          <w:rFonts w:ascii="Arial" w:hAnsi="Arial" w:cs="Arial"/>
        </w:rPr>
        <w:t>sumbu</w:t>
      </w:r>
      <w:proofErr w:type="spellEnd"/>
      <w:r w:rsidR="00B8177D" w:rsidRPr="00E14FDF">
        <w:rPr>
          <w:rFonts w:ascii="Arial" w:hAnsi="Arial" w:cs="Arial"/>
        </w:rPr>
        <w:t xml:space="preserve"> Y, </w:t>
      </w:r>
      <w:proofErr w:type="spellStart"/>
      <w:r w:rsidR="00B8177D" w:rsidRPr="00E14FDF">
        <w:rPr>
          <w:rFonts w:ascii="Arial" w:hAnsi="Arial" w:cs="Arial"/>
        </w:rPr>
        <w:t>maka</w:t>
      </w:r>
      <w:proofErr w:type="spellEnd"/>
      <w:r w:rsidR="00B8177D" w:rsidRPr="00E14FDF">
        <w:rPr>
          <w:rFonts w:ascii="Arial" w:hAnsi="Arial" w:cs="Arial"/>
        </w:rPr>
        <w:t xml:space="preserve"> </w:t>
      </w:r>
      <w:proofErr w:type="spellStart"/>
      <w:r w:rsidR="00B8177D" w:rsidRPr="00E14FDF">
        <w:rPr>
          <w:rFonts w:ascii="Arial" w:hAnsi="Arial" w:cs="Arial"/>
        </w:rPr>
        <w:t>tidak</w:t>
      </w:r>
      <w:proofErr w:type="spellEnd"/>
      <w:r w:rsidR="00B8177D" w:rsidRPr="00E14FDF">
        <w:rPr>
          <w:rFonts w:ascii="Arial" w:hAnsi="Arial" w:cs="Arial"/>
        </w:rPr>
        <w:t xml:space="preserve"> </w:t>
      </w:r>
      <w:proofErr w:type="spellStart"/>
      <w:r w:rsidR="00B8177D" w:rsidRPr="00E14FDF">
        <w:rPr>
          <w:rFonts w:ascii="Arial" w:hAnsi="Arial" w:cs="Arial"/>
        </w:rPr>
        <w:t>terjadi</w:t>
      </w:r>
      <w:proofErr w:type="spellEnd"/>
      <w:r w:rsidR="00B8177D" w:rsidRPr="00E14FDF">
        <w:rPr>
          <w:rFonts w:ascii="Arial" w:hAnsi="Arial" w:cs="Arial"/>
        </w:rPr>
        <w:t xml:space="preserve"> </w:t>
      </w:r>
      <w:proofErr w:type="spellStart"/>
      <w:r w:rsidR="00B8177D" w:rsidRPr="00E14FDF">
        <w:rPr>
          <w:rFonts w:ascii="Arial" w:hAnsi="Arial" w:cs="Arial"/>
        </w:rPr>
        <w:t>heteroskedastisitas</w:t>
      </w:r>
      <w:proofErr w:type="spellEnd"/>
      <w:r w:rsidRPr="00E14FDF">
        <w:rPr>
          <w:rFonts w:ascii="Arial" w:hAnsi="Arial" w:cs="Arial"/>
        </w:rPr>
        <w:t xml:space="preserve">. </w:t>
      </w:r>
      <w:proofErr w:type="spellStart"/>
      <w:r w:rsidRPr="00E14FDF">
        <w:rPr>
          <w:rFonts w:ascii="Arial" w:hAnsi="Arial" w:cs="Arial"/>
        </w:rPr>
        <w:t>Grafik</w:t>
      </w:r>
      <w:proofErr w:type="spellEnd"/>
      <w:r w:rsidRPr="00E14FDF">
        <w:rPr>
          <w:rFonts w:ascii="Arial" w:hAnsi="Arial" w:cs="Arial"/>
        </w:rPr>
        <w:t xml:space="preserve"> Plot </w:t>
      </w:r>
      <w:proofErr w:type="spellStart"/>
      <w:r w:rsidRPr="00E14FDF">
        <w:rPr>
          <w:rFonts w:ascii="Arial" w:hAnsi="Arial" w:cs="Arial"/>
        </w:rPr>
        <w:t>tersaji</w:t>
      </w:r>
      <w:proofErr w:type="spellEnd"/>
      <w:r w:rsidRPr="00E14FDF">
        <w:rPr>
          <w:rFonts w:ascii="Arial" w:hAnsi="Arial" w:cs="Arial"/>
        </w:rPr>
        <w:t xml:space="preserve"> pada </w:t>
      </w:r>
      <w:proofErr w:type="spellStart"/>
      <w:r w:rsidRPr="00E14FDF">
        <w:rPr>
          <w:rFonts w:ascii="Arial" w:hAnsi="Arial" w:cs="Arial"/>
        </w:rPr>
        <w:t>gambar</w:t>
      </w:r>
      <w:proofErr w:type="spellEnd"/>
      <w:r w:rsidRPr="00E14FDF">
        <w:rPr>
          <w:rFonts w:ascii="Arial" w:hAnsi="Arial" w:cs="Arial"/>
        </w:rPr>
        <w:t xml:space="preserve"> 2.</w:t>
      </w:r>
    </w:p>
    <w:p w14:paraId="3CE5915B" w14:textId="3418E01F" w:rsidR="00E7454F" w:rsidRDefault="00E7454F" w:rsidP="00882606">
      <w:pPr>
        <w:autoSpaceDE w:val="0"/>
        <w:autoSpaceDN w:val="0"/>
        <w:adjustRightInd w:val="0"/>
        <w:spacing w:after="0" w:line="400" w:lineRule="atLeast"/>
        <w:jc w:val="center"/>
        <w:rPr>
          <w:rFonts w:ascii="Arial" w:hAnsi="Arial" w:cs="Arial"/>
        </w:rPr>
      </w:pPr>
    </w:p>
    <w:p w14:paraId="395AE04D" w14:textId="6E5BB80C" w:rsidR="00E7454F" w:rsidRDefault="00E7454F" w:rsidP="00882606">
      <w:pPr>
        <w:autoSpaceDE w:val="0"/>
        <w:autoSpaceDN w:val="0"/>
        <w:adjustRightInd w:val="0"/>
        <w:spacing w:after="0" w:line="400" w:lineRule="atLeast"/>
        <w:jc w:val="center"/>
        <w:rPr>
          <w:rFonts w:ascii="Arial" w:hAnsi="Arial" w:cs="Arial"/>
        </w:rPr>
      </w:pPr>
    </w:p>
    <w:p w14:paraId="4FB0888A" w14:textId="4272EA6D" w:rsidR="00E7454F" w:rsidRDefault="00E7454F" w:rsidP="00882606">
      <w:pPr>
        <w:autoSpaceDE w:val="0"/>
        <w:autoSpaceDN w:val="0"/>
        <w:adjustRightInd w:val="0"/>
        <w:spacing w:after="0" w:line="400" w:lineRule="atLeast"/>
        <w:jc w:val="center"/>
        <w:rPr>
          <w:rFonts w:ascii="Arial" w:hAnsi="Arial" w:cs="Arial"/>
        </w:rPr>
      </w:pPr>
    </w:p>
    <w:p w14:paraId="4D983EB3" w14:textId="64AA3077" w:rsidR="00E7454F" w:rsidRDefault="00E7454F" w:rsidP="00882606">
      <w:pPr>
        <w:autoSpaceDE w:val="0"/>
        <w:autoSpaceDN w:val="0"/>
        <w:adjustRightInd w:val="0"/>
        <w:spacing w:after="0" w:line="400" w:lineRule="atLeast"/>
        <w:jc w:val="center"/>
        <w:rPr>
          <w:rFonts w:ascii="Arial" w:hAnsi="Arial" w:cs="Arial"/>
        </w:rPr>
      </w:pPr>
    </w:p>
    <w:p w14:paraId="70124475" w14:textId="07D926AE" w:rsidR="00E7454F" w:rsidRDefault="00E7454F" w:rsidP="00882606">
      <w:pPr>
        <w:autoSpaceDE w:val="0"/>
        <w:autoSpaceDN w:val="0"/>
        <w:adjustRightInd w:val="0"/>
        <w:spacing w:after="0" w:line="400" w:lineRule="atLeast"/>
        <w:jc w:val="center"/>
        <w:rPr>
          <w:rFonts w:ascii="Arial" w:hAnsi="Arial" w:cs="Arial"/>
        </w:rPr>
      </w:pPr>
    </w:p>
    <w:p w14:paraId="30ADA386" w14:textId="10671C02" w:rsidR="00E7454F" w:rsidRDefault="00E7454F" w:rsidP="00882606">
      <w:pPr>
        <w:autoSpaceDE w:val="0"/>
        <w:autoSpaceDN w:val="0"/>
        <w:adjustRightInd w:val="0"/>
        <w:spacing w:after="0" w:line="400" w:lineRule="atLeast"/>
        <w:jc w:val="center"/>
        <w:rPr>
          <w:rFonts w:ascii="Arial" w:hAnsi="Arial" w:cs="Arial"/>
        </w:rPr>
      </w:pPr>
    </w:p>
    <w:p w14:paraId="5EAA2169" w14:textId="3FD0AB30" w:rsidR="00E7454F" w:rsidRDefault="00E7454F" w:rsidP="00882606">
      <w:pPr>
        <w:autoSpaceDE w:val="0"/>
        <w:autoSpaceDN w:val="0"/>
        <w:adjustRightInd w:val="0"/>
        <w:spacing w:after="0" w:line="400" w:lineRule="atLeast"/>
        <w:jc w:val="center"/>
        <w:rPr>
          <w:rFonts w:ascii="Arial" w:hAnsi="Arial" w:cs="Arial"/>
        </w:rPr>
      </w:pPr>
    </w:p>
    <w:p w14:paraId="43441572" w14:textId="77777777" w:rsidR="00E7454F" w:rsidRDefault="00E7454F" w:rsidP="00882606">
      <w:pPr>
        <w:autoSpaceDE w:val="0"/>
        <w:autoSpaceDN w:val="0"/>
        <w:adjustRightInd w:val="0"/>
        <w:spacing w:after="0" w:line="400" w:lineRule="atLeast"/>
        <w:jc w:val="center"/>
        <w:rPr>
          <w:rFonts w:ascii="Arial" w:hAnsi="Arial" w:cs="Arial"/>
        </w:rPr>
      </w:pPr>
    </w:p>
    <w:p w14:paraId="0C357081" w14:textId="324C870B" w:rsidR="00B8177D" w:rsidRPr="00E14FDF" w:rsidRDefault="00952DDD" w:rsidP="00882606">
      <w:pPr>
        <w:autoSpaceDE w:val="0"/>
        <w:autoSpaceDN w:val="0"/>
        <w:adjustRightInd w:val="0"/>
        <w:spacing w:after="0" w:line="400" w:lineRule="atLeast"/>
        <w:jc w:val="center"/>
        <w:rPr>
          <w:rFonts w:ascii="Arial" w:hAnsi="Arial" w:cs="Arial"/>
        </w:rPr>
      </w:pPr>
      <w:r w:rsidRPr="00E14FDF">
        <w:rPr>
          <w:rFonts w:ascii="Arial" w:hAnsi="Arial" w:cs="Arial"/>
        </w:rPr>
        <w:lastRenderedPageBreak/>
        <w:t xml:space="preserve">Gambar 2. </w:t>
      </w:r>
      <w:proofErr w:type="spellStart"/>
      <w:r w:rsidRPr="00E14FDF">
        <w:rPr>
          <w:rFonts w:ascii="Arial" w:hAnsi="Arial" w:cs="Arial"/>
        </w:rPr>
        <w:t>Grafik</w:t>
      </w:r>
      <w:proofErr w:type="spellEnd"/>
      <w:r w:rsidRPr="00E14FDF">
        <w:rPr>
          <w:rFonts w:ascii="Arial" w:hAnsi="Arial" w:cs="Arial"/>
        </w:rPr>
        <w:t xml:space="preserve"> Plot</w:t>
      </w:r>
    </w:p>
    <w:p w14:paraId="1BF37E90" w14:textId="367EBFEC" w:rsidR="005876CC" w:rsidRPr="00E14FDF" w:rsidRDefault="00E01933" w:rsidP="00E14FDF">
      <w:pPr>
        <w:autoSpaceDE w:val="0"/>
        <w:autoSpaceDN w:val="0"/>
        <w:adjustRightInd w:val="0"/>
        <w:spacing w:after="0" w:line="240" w:lineRule="auto"/>
        <w:jc w:val="both"/>
        <w:rPr>
          <w:rFonts w:ascii="Arial" w:hAnsi="Arial" w:cs="Arial"/>
        </w:rPr>
      </w:pPr>
      <w:r w:rsidRPr="00E14FDF">
        <w:rPr>
          <w:rFonts w:ascii="Arial" w:hAnsi="Arial" w:cs="Arial"/>
          <w:noProof/>
        </w:rPr>
        <w:drawing>
          <wp:anchor distT="0" distB="0" distL="114300" distR="114300" simplePos="0" relativeHeight="251652096" behindDoc="1" locked="0" layoutInCell="1" allowOverlap="1" wp14:anchorId="6BFB1F7A" wp14:editId="0B2FC6EB">
            <wp:simplePos x="0" y="0"/>
            <wp:positionH relativeFrom="column">
              <wp:posOffset>906145</wp:posOffset>
            </wp:positionH>
            <wp:positionV relativeFrom="paragraph">
              <wp:posOffset>7620</wp:posOffset>
            </wp:positionV>
            <wp:extent cx="3427095" cy="2743200"/>
            <wp:effectExtent l="0" t="0" r="1905" b="0"/>
            <wp:wrapTight wrapText="bothSides">
              <wp:wrapPolygon edited="0">
                <wp:start x="0" y="0"/>
                <wp:lineTo x="0" y="21450"/>
                <wp:lineTo x="21492" y="21450"/>
                <wp:lineTo x="2149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7095"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B1BDF" w14:textId="77777777" w:rsidR="005876CC" w:rsidRPr="00E14FDF" w:rsidRDefault="005876CC" w:rsidP="00E14FDF">
      <w:pPr>
        <w:autoSpaceDE w:val="0"/>
        <w:autoSpaceDN w:val="0"/>
        <w:adjustRightInd w:val="0"/>
        <w:spacing w:after="0" w:line="240" w:lineRule="auto"/>
        <w:jc w:val="both"/>
        <w:rPr>
          <w:rFonts w:ascii="Arial" w:hAnsi="Arial" w:cs="Arial"/>
        </w:rPr>
      </w:pPr>
    </w:p>
    <w:p w14:paraId="477937BE" w14:textId="77777777" w:rsidR="005876CC" w:rsidRPr="00E14FDF" w:rsidRDefault="005876CC" w:rsidP="00E14FDF">
      <w:pPr>
        <w:autoSpaceDE w:val="0"/>
        <w:autoSpaceDN w:val="0"/>
        <w:adjustRightInd w:val="0"/>
        <w:spacing w:after="0" w:line="400" w:lineRule="atLeast"/>
        <w:jc w:val="both"/>
        <w:rPr>
          <w:rFonts w:ascii="Arial" w:hAnsi="Arial" w:cs="Arial"/>
        </w:rPr>
      </w:pPr>
    </w:p>
    <w:p w14:paraId="7929BE2E" w14:textId="06651DB5" w:rsidR="00B8177D" w:rsidRPr="00E14FDF" w:rsidRDefault="00B8177D" w:rsidP="00E14FDF">
      <w:pPr>
        <w:pStyle w:val="ListParagraph"/>
        <w:ind w:left="360"/>
        <w:jc w:val="both"/>
        <w:rPr>
          <w:rFonts w:ascii="Arial" w:hAnsi="Arial" w:cs="Arial"/>
          <w:lang w:val="en-US"/>
        </w:rPr>
      </w:pPr>
    </w:p>
    <w:p w14:paraId="5171E930" w14:textId="77777777" w:rsidR="00B8177D" w:rsidRPr="00E14FDF" w:rsidRDefault="00B8177D" w:rsidP="00E14FDF">
      <w:pPr>
        <w:pStyle w:val="ListParagraph"/>
        <w:autoSpaceDE w:val="0"/>
        <w:autoSpaceDN w:val="0"/>
        <w:adjustRightInd w:val="0"/>
        <w:spacing w:after="0" w:line="400" w:lineRule="atLeast"/>
        <w:jc w:val="both"/>
        <w:rPr>
          <w:rFonts w:ascii="Arial" w:hAnsi="Arial" w:cs="Arial"/>
          <w:lang w:val="en-US"/>
        </w:rPr>
      </w:pPr>
    </w:p>
    <w:p w14:paraId="1A0BC7A8" w14:textId="77777777" w:rsidR="00B8177D" w:rsidRPr="00E14FDF" w:rsidRDefault="00B8177D" w:rsidP="00E14FDF">
      <w:pPr>
        <w:pStyle w:val="ListParagraph"/>
        <w:autoSpaceDE w:val="0"/>
        <w:autoSpaceDN w:val="0"/>
        <w:adjustRightInd w:val="0"/>
        <w:spacing w:after="0" w:line="400" w:lineRule="atLeast"/>
        <w:jc w:val="both"/>
        <w:rPr>
          <w:rFonts w:ascii="Arial" w:hAnsi="Arial" w:cs="Arial"/>
        </w:rPr>
      </w:pPr>
    </w:p>
    <w:p w14:paraId="50F73D1D" w14:textId="77777777" w:rsidR="00B8177D" w:rsidRPr="00E14FDF" w:rsidRDefault="00B8177D" w:rsidP="00E14FDF">
      <w:pPr>
        <w:pStyle w:val="ListParagraph"/>
        <w:autoSpaceDE w:val="0"/>
        <w:autoSpaceDN w:val="0"/>
        <w:adjustRightInd w:val="0"/>
        <w:spacing w:after="0" w:line="400" w:lineRule="atLeast"/>
        <w:jc w:val="both"/>
        <w:rPr>
          <w:rFonts w:ascii="Arial" w:hAnsi="Arial" w:cs="Arial"/>
        </w:rPr>
      </w:pPr>
    </w:p>
    <w:p w14:paraId="37F06D82" w14:textId="77777777" w:rsidR="00B8177D" w:rsidRPr="00E14FDF" w:rsidRDefault="00B8177D" w:rsidP="00E14FDF">
      <w:pPr>
        <w:pStyle w:val="ListParagraph"/>
        <w:ind w:left="360"/>
        <w:jc w:val="both"/>
        <w:rPr>
          <w:rFonts w:ascii="Arial" w:hAnsi="Arial" w:cs="Arial"/>
          <w:lang w:val="en-US"/>
        </w:rPr>
      </w:pPr>
    </w:p>
    <w:p w14:paraId="1DA5E441" w14:textId="77777777" w:rsidR="00B8177D" w:rsidRPr="00E14FDF" w:rsidRDefault="00B8177D" w:rsidP="00E14FDF">
      <w:pPr>
        <w:pStyle w:val="ListParagraph"/>
        <w:ind w:left="360"/>
        <w:jc w:val="both"/>
        <w:rPr>
          <w:rFonts w:ascii="Arial" w:hAnsi="Arial" w:cs="Arial"/>
          <w:lang w:val="en-US"/>
        </w:rPr>
      </w:pPr>
    </w:p>
    <w:p w14:paraId="003244CB" w14:textId="77777777" w:rsidR="00B8177D" w:rsidRPr="00E14FDF" w:rsidRDefault="00B8177D" w:rsidP="00E14FDF">
      <w:pPr>
        <w:pStyle w:val="ListParagraph"/>
        <w:ind w:left="360"/>
        <w:jc w:val="both"/>
        <w:rPr>
          <w:rFonts w:ascii="Arial" w:hAnsi="Arial" w:cs="Arial"/>
          <w:lang w:val="en-US"/>
        </w:rPr>
      </w:pPr>
    </w:p>
    <w:p w14:paraId="2385D58C" w14:textId="77777777" w:rsidR="00B8177D" w:rsidRPr="00E14FDF" w:rsidRDefault="00B8177D" w:rsidP="00E14FDF">
      <w:pPr>
        <w:pStyle w:val="ListParagraph"/>
        <w:ind w:left="360"/>
        <w:jc w:val="both"/>
        <w:rPr>
          <w:rFonts w:ascii="Arial" w:hAnsi="Arial" w:cs="Arial"/>
          <w:lang w:val="en-US"/>
        </w:rPr>
      </w:pPr>
    </w:p>
    <w:p w14:paraId="605E1F5F" w14:textId="77777777" w:rsidR="00B8177D" w:rsidRPr="00E14FDF" w:rsidRDefault="00B8177D" w:rsidP="00E14FDF">
      <w:pPr>
        <w:pStyle w:val="ListParagraph"/>
        <w:ind w:left="360"/>
        <w:jc w:val="both"/>
        <w:rPr>
          <w:rFonts w:ascii="Arial" w:hAnsi="Arial" w:cs="Arial"/>
          <w:lang w:val="en-US"/>
        </w:rPr>
      </w:pPr>
    </w:p>
    <w:p w14:paraId="15E65AA1" w14:textId="77777777" w:rsidR="00B8177D" w:rsidRPr="00E14FDF" w:rsidRDefault="00B8177D" w:rsidP="00E14FDF">
      <w:pPr>
        <w:pStyle w:val="ListParagraph"/>
        <w:ind w:left="360"/>
        <w:jc w:val="both"/>
        <w:rPr>
          <w:rFonts w:ascii="Arial" w:hAnsi="Arial" w:cs="Arial"/>
          <w:lang w:val="en-US"/>
        </w:rPr>
      </w:pPr>
    </w:p>
    <w:p w14:paraId="1DED7C84" w14:textId="77777777" w:rsidR="00882606" w:rsidRDefault="007F374B" w:rsidP="00E14FDF">
      <w:pPr>
        <w:pStyle w:val="ListParagraph"/>
        <w:ind w:left="360"/>
        <w:jc w:val="both"/>
        <w:rPr>
          <w:rFonts w:ascii="Arial" w:hAnsi="Arial" w:cs="Arial"/>
          <w:lang w:val="en-US"/>
        </w:rPr>
      </w:pPr>
      <w:r w:rsidRPr="00E14FDF">
        <w:rPr>
          <w:rFonts w:ascii="Arial" w:hAnsi="Arial" w:cs="Arial"/>
          <w:lang w:val="en-US"/>
        </w:rPr>
        <w:tab/>
      </w:r>
      <w:r w:rsidRPr="00E14FDF">
        <w:rPr>
          <w:rFonts w:ascii="Arial" w:hAnsi="Arial" w:cs="Arial"/>
          <w:lang w:val="en-US"/>
        </w:rPr>
        <w:tab/>
      </w:r>
      <w:r w:rsidRPr="00E14FDF">
        <w:rPr>
          <w:rFonts w:ascii="Arial" w:hAnsi="Arial" w:cs="Arial"/>
          <w:lang w:val="en-US"/>
        </w:rPr>
        <w:tab/>
      </w:r>
      <w:r w:rsidR="00EC017C" w:rsidRPr="00E14FDF">
        <w:rPr>
          <w:rFonts w:ascii="Arial" w:hAnsi="Arial" w:cs="Arial"/>
          <w:lang w:val="en-US"/>
        </w:rPr>
        <w:tab/>
      </w:r>
      <w:r w:rsidR="00EC017C" w:rsidRPr="00E14FDF">
        <w:rPr>
          <w:rFonts w:ascii="Arial" w:hAnsi="Arial" w:cs="Arial"/>
          <w:lang w:val="en-US"/>
        </w:rPr>
        <w:tab/>
      </w:r>
      <w:r w:rsidR="00A030F9" w:rsidRPr="00E14FDF">
        <w:rPr>
          <w:rFonts w:ascii="Arial" w:hAnsi="Arial" w:cs="Arial"/>
          <w:lang w:val="en-US"/>
        </w:rPr>
        <w:tab/>
      </w:r>
      <w:r w:rsidR="00A030F9" w:rsidRPr="00E14FDF">
        <w:rPr>
          <w:rFonts w:ascii="Arial" w:hAnsi="Arial" w:cs="Arial"/>
          <w:lang w:val="en-US"/>
        </w:rPr>
        <w:tab/>
      </w:r>
    </w:p>
    <w:p w14:paraId="412F812B" w14:textId="3BD96466" w:rsidR="00B8177D" w:rsidRPr="00E14FDF" w:rsidRDefault="007F374B" w:rsidP="00882606">
      <w:pPr>
        <w:pStyle w:val="ListParagraph"/>
        <w:ind w:left="360"/>
        <w:jc w:val="center"/>
        <w:rPr>
          <w:rFonts w:ascii="Arial" w:hAnsi="Arial" w:cs="Arial"/>
          <w:lang w:val="en-US"/>
        </w:rPr>
      </w:pPr>
      <w:proofErr w:type="spellStart"/>
      <w:r w:rsidRPr="00E14FDF">
        <w:rPr>
          <w:rFonts w:ascii="Arial" w:hAnsi="Arial" w:cs="Arial"/>
          <w:lang w:val="en-US"/>
        </w:rPr>
        <w:t>Sumber</w:t>
      </w:r>
      <w:proofErr w:type="spellEnd"/>
      <w:r w:rsidRPr="00E14FDF">
        <w:rPr>
          <w:rFonts w:ascii="Arial" w:hAnsi="Arial" w:cs="Arial"/>
          <w:lang w:val="en-US"/>
        </w:rPr>
        <w:t xml:space="preserve">: </w:t>
      </w:r>
      <w:proofErr w:type="spellStart"/>
      <w:r w:rsidRPr="00E14FDF">
        <w:rPr>
          <w:rFonts w:ascii="Arial" w:hAnsi="Arial" w:cs="Arial"/>
          <w:lang w:val="en-US"/>
        </w:rPr>
        <w:t>Di</w:t>
      </w:r>
      <w:r w:rsidR="00320346" w:rsidRPr="00E14FDF">
        <w:rPr>
          <w:rFonts w:ascii="Arial" w:hAnsi="Arial" w:cs="Arial"/>
          <w:lang w:val="en-US"/>
        </w:rPr>
        <w:t>o</w:t>
      </w:r>
      <w:r w:rsidRPr="00E14FDF">
        <w:rPr>
          <w:rFonts w:ascii="Arial" w:hAnsi="Arial" w:cs="Arial"/>
          <w:lang w:val="en-US"/>
        </w:rPr>
        <w:t>lah</w:t>
      </w:r>
      <w:proofErr w:type="spellEnd"/>
      <w:r w:rsidRPr="00E14FDF">
        <w:rPr>
          <w:rFonts w:ascii="Arial" w:hAnsi="Arial" w:cs="Arial"/>
          <w:lang w:val="en-US"/>
        </w:rPr>
        <w:t xml:space="preserve"> </w:t>
      </w:r>
      <w:proofErr w:type="spellStart"/>
      <w:r w:rsidRPr="00E14FDF">
        <w:rPr>
          <w:rFonts w:ascii="Arial" w:hAnsi="Arial" w:cs="Arial"/>
          <w:lang w:val="en-US"/>
        </w:rPr>
        <w:t>dari</w:t>
      </w:r>
      <w:proofErr w:type="spellEnd"/>
      <w:r w:rsidRPr="00E14FDF">
        <w:rPr>
          <w:rFonts w:ascii="Arial" w:hAnsi="Arial" w:cs="Arial"/>
          <w:lang w:val="en-US"/>
        </w:rPr>
        <w:t xml:space="preserve"> SPSS</w:t>
      </w:r>
    </w:p>
    <w:p w14:paraId="567B2EAE" w14:textId="2C6C1926" w:rsidR="00B8177D" w:rsidRPr="00E14FDF" w:rsidRDefault="007F374B" w:rsidP="00E14FDF">
      <w:pPr>
        <w:pStyle w:val="ListParagraph"/>
        <w:ind w:left="360"/>
        <w:jc w:val="both"/>
        <w:rPr>
          <w:rFonts w:ascii="Arial" w:hAnsi="Arial" w:cs="Arial"/>
          <w:lang w:val="en-US"/>
        </w:rPr>
      </w:pPr>
      <w:r w:rsidRPr="00E14FDF">
        <w:rPr>
          <w:rFonts w:ascii="Arial" w:hAnsi="Arial" w:cs="Arial"/>
          <w:lang w:val="en-US"/>
        </w:rPr>
        <w:tab/>
      </w:r>
      <w:r w:rsidRPr="00E14FDF">
        <w:rPr>
          <w:rFonts w:ascii="Arial" w:hAnsi="Arial" w:cs="Arial"/>
          <w:lang w:val="en-US"/>
        </w:rPr>
        <w:tab/>
      </w:r>
      <w:r w:rsidRPr="00E14FDF">
        <w:rPr>
          <w:rFonts w:ascii="Arial" w:hAnsi="Arial" w:cs="Arial"/>
          <w:lang w:val="en-US"/>
        </w:rPr>
        <w:tab/>
      </w:r>
    </w:p>
    <w:p w14:paraId="313136BC" w14:textId="77777777" w:rsidR="00B8177D" w:rsidRPr="00E7454F" w:rsidRDefault="00B8177D" w:rsidP="00E7454F">
      <w:pPr>
        <w:jc w:val="both"/>
        <w:rPr>
          <w:rFonts w:ascii="Arial" w:hAnsi="Arial" w:cs="Arial"/>
          <w:lang w:val="en-US"/>
        </w:rPr>
      </w:pPr>
      <w:r w:rsidRPr="00E7454F">
        <w:rPr>
          <w:rFonts w:ascii="Arial" w:hAnsi="Arial" w:cs="Arial"/>
          <w:lang w:val="en-US"/>
        </w:rPr>
        <w:t xml:space="preserve">Uji </w:t>
      </w:r>
      <w:proofErr w:type="spellStart"/>
      <w:r w:rsidRPr="00E7454F">
        <w:rPr>
          <w:rFonts w:ascii="Arial" w:hAnsi="Arial" w:cs="Arial"/>
          <w:lang w:val="en-US"/>
        </w:rPr>
        <w:t>Glejser</w:t>
      </w:r>
      <w:proofErr w:type="spellEnd"/>
    </w:p>
    <w:p w14:paraId="17035B59" w14:textId="1292FEEF" w:rsidR="00882606" w:rsidRDefault="00E7454F" w:rsidP="00E7454F">
      <w:pPr>
        <w:spacing w:after="0" w:line="360" w:lineRule="auto"/>
        <w:ind w:firstLine="720"/>
        <w:jc w:val="both"/>
        <w:rPr>
          <w:rFonts w:ascii="Arial" w:hAnsi="Arial" w:cs="Arial"/>
          <w:lang w:val="en-US"/>
        </w:rPr>
      </w:pPr>
      <w:proofErr w:type="spellStart"/>
      <w:r w:rsidRPr="00E7454F">
        <w:rPr>
          <w:rFonts w:ascii="Arial" w:hAnsi="Arial" w:cs="Arial"/>
          <w:lang w:val="en-US"/>
        </w:rPr>
        <w:t>Selain</w:t>
      </w:r>
      <w:proofErr w:type="spellEnd"/>
      <w:r w:rsidRPr="00E7454F">
        <w:rPr>
          <w:rFonts w:ascii="Arial" w:hAnsi="Arial" w:cs="Arial"/>
          <w:lang w:val="en-US"/>
        </w:rPr>
        <w:t xml:space="preserve"> </w:t>
      </w:r>
      <w:proofErr w:type="spellStart"/>
      <w:r w:rsidRPr="00E7454F">
        <w:rPr>
          <w:rFonts w:ascii="Arial" w:hAnsi="Arial" w:cs="Arial"/>
          <w:lang w:val="en-US"/>
        </w:rPr>
        <w:t>menggunakan</w:t>
      </w:r>
      <w:proofErr w:type="spellEnd"/>
      <w:r w:rsidRPr="00E7454F">
        <w:rPr>
          <w:rFonts w:ascii="Arial" w:hAnsi="Arial" w:cs="Arial"/>
          <w:lang w:val="en-US"/>
        </w:rPr>
        <w:t xml:space="preserve"> </w:t>
      </w:r>
      <w:proofErr w:type="spellStart"/>
      <w:r w:rsidRPr="00E7454F">
        <w:rPr>
          <w:rFonts w:ascii="Arial" w:hAnsi="Arial" w:cs="Arial"/>
          <w:lang w:val="en-US"/>
        </w:rPr>
        <w:t>Grafik</w:t>
      </w:r>
      <w:proofErr w:type="spellEnd"/>
      <w:r w:rsidRPr="00E7454F">
        <w:rPr>
          <w:rFonts w:ascii="Arial" w:hAnsi="Arial" w:cs="Arial"/>
          <w:lang w:val="en-US"/>
        </w:rPr>
        <w:t xml:space="preserve"> Plot, </w:t>
      </w:r>
      <w:proofErr w:type="spellStart"/>
      <w:r w:rsidRPr="00E7454F">
        <w:rPr>
          <w:rFonts w:ascii="Arial" w:hAnsi="Arial" w:cs="Arial"/>
          <w:lang w:val="en-US"/>
        </w:rPr>
        <w:t>untuk</w:t>
      </w:r>
      <w:proofErr w:type="spellEnd"/>
      <w:r w:rsidRPr="00E7454F">
        <w:rPr>
          <w:rFonts w:ascii="Arial" w:hAnsi="Arial" w:cs="Arial"/>
          <w:lang w:val="en-US"/>
        </w:rPr>
        <w:t xml:space="preserve"> </w:t>
      </w:r>
      <w:proofErr w:type="spellStart"/>
      <w:r w:rsidRPr="00E7454F">
        <w:rPr>
          <w:rFonts w:ascii="Arial" w:hAnsi="Arial" w:cs="Arial"/>
          <w:lang w:val="en-US"/>
        </w:rPr>
        <w:t>melihat</w:t>
      </w:r>
      <w:proofErr w:type="spellEnd"/>
      <w:r w:rsidRPr="00E7454F">
        <w:rPr>
          <w:rFonts w:ascii="Arial" w:hAnsi="Arial" w:cs="Arial"/>
          <w:lang w:val="en-US"/>
        </w:rPr>
        <w:t xml:space="preserve"> </w:t>
      </w:r>
      <w:proofErr w:type="spellStart"/>
      <w:r w:rsidRPr="00E7454F">
        <w:rPr>
          <w:rFonts w:ascii="Arial" w:hAnsi="Arial" w:cs="Arial"/>
          <w:lang w:val="en-US"/>
        </w:rPr>
        <w:t>heteroskedastisitas</w:t>
      </w:r>
      <w:proofErr w:type="spellEnd"/>
      <w:r w:rsidRPr="00E7454F">
        <w:rPr>
          <w:rFonts w:ascii="Arial" w:hAnsi="Arial" w:cs="Arial"/>
          <w:lang w:val="en-US"/>
        </w:rPr>
        <w:t xml:space="preserve"> juga </w:t>
      </w:r>
      <w:proofErr w:type="spellStart"/>
      <w:r w:rsidRPr="00E7454F">
        <w:rPr>
          <w:rFonts w:ascii="Arial" w:hAnsi="Arial" w:cs="Arial"/>
          <w:lang w:val="en-US"/>
        </w:rPr>
        <w:t>bisa</w:t>
      </w:r>
      <w:proofErr w:type="spellEnd"/>
      <w:r w:rsidRPr="00E7454F">
        <w:rPr>
          <w:rFonts w:ascii="Arial" w:hAnsi="Arial" w:cs="Arial"/>
          <w:lang w:val="en-US"/>
        </w:rPr>
        <w:t xml:space="preserve"> </w:t>
      </w:r>
      <w:proofErr w:type="spellStart"/>
      <w:r w:rsidRPr="00E7454F">
        <w:rPr>
          <w:rFonts w:ascii="Arial" w:hAnsi="Arial" w:cs="Arial"/>
          <w:lang w:val="en-US"/>
        </w:rPr>
        <w:t>dilakukan</w:t>
      </w:r>
      <w:proofErr w:type="spellEnd"/>
      <w:r w:rsidRPr="00E7454F">
        <w:rPr>
          <w:rFonts w:ascii="Arial" w:hAnsi="Arial" w:cs="Arial"/>
          <w:lang w:val="en-US"/>
        </w:rPr>
        <w:t xml:space="preserve"> </w:t>
      </w:r>
      <w:proofErr w:type="spellStart"/>
      <w:r w:rsidRPr="00E7454F">
        <w:rPr>
          <w:rFonts w:ascii="Arial" w:hAnsi="Arial" w:cs="Arial"/>
          <w:lang w:val="en-US"/>
        </w:rPr>
        <w:t>dengan</w:t>
      </w:r>
      <w:proofErr w:type="spellEnd"/>
      <w:r w:rsidRPr="00E7454F">
        <w:rPr>
          <w:rFonts w:ascii="Arial" w:hAnsi="Arial" w:cs="Arial"/>
          <w:lang w:val="en-US"/>
        </w:rPr>
        <w:t xml:space="preserve"> </w:t>
      </w:r>
      <w:proofErr w:type="spellStart"/>
      <w:r w:rsidRPr="00E7454F">
        <w:rPr>
          <w:rFonts w:ascii="Arial" w:hAnsi="Arial" w:cs="Arial"/>
          <w:lang w:val="en-US"/>
        </w:rPr>
        <w:t>menggunakan</w:t>
      </w:r>
      <w:proofErr w:type="spellEnd"/>
      <w:r w:rsidRPr="00E7454F">
        <w:rPr>
          <w:rFonts w:ascii="Arial" w:hAnsi="Arial" w:cs="Arial"/>
          <w:lang w:val="en-US"/>
        </w:rPr>
        <w:t xml:space="preserve"> uji </w:t>
      </w:r>
      <w:proofErr w:type="spellStart"/>
      <w:r w:rsidRPr="00E7454F">
        <w:rPr>
          <w:rFonts w:ascii="Arial" w:hAnsi="Arial" w:cs="Arial"/>
          <w:lang w:val="en-US"/>
        </w:rPr>
        <w:t>Glejser</w:t>
      </w:r>
      <w:proofErr w:type="spellEnd"/>
      <w:r>
        <w:rPr>
          <w:rFonts w:ascii="Arial" w:hAnsi="Arial" w:cs="Arial"/>
          <w:lang w:val="en-US"/>
        </w:rPr>
        <w:t xml:space="preserve">. </w:t>
      </w:r>
      <w:proofErr w:type="spellStart"/>
      <w:r w:rsidR="00B8177D" w:rsidRPr="00E7454F">
        <w:rPr>
          <w:rFonts w:ascii="Arial" w:hAnsi="Arial" w:cs="Arial"/>
          <w:lang w:val="en-US"/>
        </w:rPr>
        <w:t>Syarat</w:t>
      </w:r>
      <w:proofErr w:type="spellEnd"/>
      <w:r w:rsidR="00B8177D" w:rsidRPr="00E7454F">
        <w:rPr>
          <w:rFonts w:ascii="Arial" w:hAnsi="Arial" w:cs="Arial"/>
          <w:lang w:val="en-US"/>
        </w:rPr>
        <w:t xml:space="preserve"> </w:t>
      </w:r>
      <w:proofErr w:type="spellStart"/>
      <w:r w:rsidR="00B8177D" w:rsidRPr="00E7454F">
        <w:rPr>
          <w:rFonts w:ascii="Arial" w:hAnsi="Arial" w:cs="Arial"/>
          <w:lang w:val="en-US"/>
        </w:rPr>
        <w:t>pengujian</w:t>
      </w:r>
      <w:proofErr w:type="spellEnd"/>
      <w:r w:rsidR="00B8177D" w:rsidRPr="00E7454F">
        <w:rPr>
          <w:rFonts w:ascii="Arial" w:hAnsi="Arial" w:cs="Arial"/>
          <w:lang w:val="en-US"/>
        </w:rPr>
        <w:t xml:space="preserve"> </w:t>
      </w:r>
      <w:proofErr w:type="spellStart"/>
      <w:r>
        <w:rPr>
          <w:rFonts w:ascii="Arial" w:hAnsi="Arial" w:cs="Arial"/>
          <w:lang w:val="en-US"/>
        </w:rPr>
        <w:t>G</w:t>
      </w:r>
      <w:r w:rsidR="00B8177D" w:rsidRPr="00E7454F">
        <w:rPr>
          <w:rFonts w:ascii="Arial" w:hAnsi="Arial" w:cs="Arial"/>
          <w:lang w:val="en-US"/>
        </w:rPr>
        <w:t>lejser</w:t>
      </w:r>
      <w:proofErr w:type="spellEnd"/>
      <w:r w:rsidR="00B8177D" w:rsidRPr="00E7454F">
        <w:rPr>
          <w:rFonts w:ascii="Arial" w:hAnsi="Arial" w:cs="Arial"/>
          <w:lang w:val="en-US"/>
        </w:rPr>
        <w:t xml:space="preserve"> </w:t>
      </w:r>
      <w:proofErr w:type="spellStart"/>
      <w:r w:rsidR="00B8177D" w:rsidRPr="00E7454F">
        <w:rPr>
          <w:rFonts w:ascii="Arial" w:hAnsi="Arial" w:cs="Arial"/>
          <w:lang w:val="en-US"/>
        </w:rPr>
        <w:t>yaitu</w:t>
      </w:r>
      <w:proofErr w:type="spellEnd"/>
      <w:r w:rsidR="00B8177D" w:rsidRPr="00E7454F">
        <w:rPr>
          <w:rFonts w:ascii="Arial" w:hAnsi="Arial" w:cs="Arial"/>
          <w:lang w:val="en-US"/>
        </w:rPr>
        <w:t xml:space="preserve"> </w:t>
      </w:r>
      <w:proofErr w:type="spellStart"/>
      <w:r w:rsidR="00B8177D" w:rsidRPr="00E7454F">
        <w:rPr>
          <w:rFonts w:ascii="Arial" w:hAnsi="Arial" w:cs="Arial"/>
          <w:lang w:val="en-US"/>
        </w:rPr>
        <w:t>jika</w:t>
      </w:r>
      <w:proofErr w:type="spellEnd"/>
      <w:r w:rsidR="00B8177D" w:rsidRPr="00E7454F">
        <w:rPr>
          <w:rFonts w:ascii="Arial" w:hAnsi="Arial" w:cs="Arial"/>
          <w:lang w:val="en-US"/>
        </w:rPr>
        <w:t xml:space="preserve"> </w:t>
      </w:r>
      <w:proofErr w:type="spellStart"/>
      <w:r w:rsidR="001E4DB0" w:rsidRPr="00E7454F">
        <w:rPr>
          <w:rFonts w:ascii="Arial" w:hAnsi="Arial" w:cs="Arial"/>
          <w:lang w:val="en-US"/>
        </w:rPr>
        <w:t>diperoleh</w:t>
      </w:r>
      <w:proofErr w:type="spellEnd"/>
      <w:r w:rsidR="001E4DB0" w:rsidRPr="00E7454F">
        <w:rPr>
          <w:rFonts w:ascii="Arial" w:hAnsi="Arial" w:cs="Arial"/>
          <w:lang w:val="en-US"/>
        </w:rPr>
        <w:t xml:space="preserve"> </w:t>
      </w:r>
      <w:proofErr w:type="spellStart"/>
      <w:r w:rsidR="00B8177D" w:rsidRPr="00E7454F">
        <w:rPr>
          <w:rFonts w:ascii="Arial" w:hAnsi="Arial" w:cs="Arial"/>
          <w:lang w:val="en-US"/>
        </w:rPr>
        <w:t>nilai</w:t>
      </w:r>
      <w:proofErr w:type="spellEnd"/>
      <w:r w:rsidR="00B8177D" w:rsidRPr="00E7454F">
        <w:rPr>
          <w:rFonts w:ascii="Arial" w:hAnsi="Arial" w:cs="Arial"/>
          <w:lang w:val="en-US"/>
        </w:rPr>
        <w:t xml:space="preserve"> </w:t>
      </w:r>
      <w:proofErr w:type="spellStart"/>
      <w:r w:rsidR="00B8177D" w:rsidRPr="00E7454F">
        <w:rPr>
          <w:rFonts w:ascii="Arial" w:hAnsi="Arial" w:cs="Arial"/>
          <w:lang w:val="en-US"/>
        </w:rPr>
        <w:t>signifikasi</w:t>
      </w:r>
      <w:proofErr w:type="spellEnd"/>
      <w:r w:rsidR="00B8177D" w:rsidRPr="00E7454F">
        <w:rPr>
          <w:rFonts w:ascii="Arial" w:hAnsi="Arial" w:cs="Arial"/>
          <w:lang w:val="en-US"/>
        </w:rPr>
        <w:t xml:space="preserve"> </w:t>
      </w:r>
      <w:proofErr w:type="spellStart"/>
      <w:r w:rsidR="00B8177D" w:rsidRPr="00E7454F">
        <w:rPr>
          <w:rFonts w:ascii="Arial" w:hAnsi="Arial" w:cs="Arial"/>
          <w:lang w:val="en-US"/>
        </w:rPr>
        <w:t>lebih</w:t>
      </w:r>
      <w:proofErr w:type="spellEnd"/>
      <w:r w:rsidR="00B8177D" w:rsidRPr="00E7454F">
        <w:rPr>
          <w:rFonts w:ascii="Arial" w:hAnsi="Arial" w:cs="Arial"/>
          <w:lang w:val="en-US"/>
        </w:rPr>
        <w:t xml:space="preserve"> </w:t>
      </w:r>
      <w:proofErr w:type="spellStart"/>
      <w:r w:rsidR="00B8177D" w:rsidRPr="00E7454F">
        <w:rPr>
          <w:rFonts w:ascii="Arial" w:hAnsi="Arial" w:cs="Arial"/>
          <w:lang w:val="en-US"/>
        </w:rPr>
        <w:t>dari</w:t>
      </w:r>
      <w:proofErr w:type="spellEnd"/>
      <w:r w:rsidR="00B8177D" w:rsidRPr="00E7454F">
        <w:rPr>
          <w:rFonts w:ascii="Arial" w:hAnsi="Arial" w:cs="Arial"/>
          <w:lang w:val="en-US"/>
        </w:rPr>
        <w:t xml:space="preserve"> 0,05 </w:t>
      </w:r>
      <w:proofErr w:type="spellStart"/>
      <w:r w:rsidR="00B8177D" w:rsidRPr="00E7454F">
        <w:rPr>
          <w:rFonts w:ascii="Arial" w:hAnsi="Arial" w:cs="Arial"/>
          <w:lang w:val="en-US"/>
        </w:rPr>
        <w:t>maka</w:t>
      </w:r>
      <w:proofErr w:type="spellEnd"/>
      <w:r w:rsidR="00B8177D" w:rsidRPr="00E7454F">
        <w:rPr>
          <w:rFonts w:ascii="Arial" w:hAnsi="Arial" w:cs="Arial"/>
          <w:lang w:val="en-US"/>
        </w:rPr>
        <w:t xml:space="preserve"> </w:t>
      </w:r>
      <w:proofErr w:type="spellStart"/>
      <w:r w:rsidR="00B8177D" w:rsidRPr="00E7454F">
        <w:rPr>
          <w:rFonts w:ascii="Arial" w:hAnsi="Arial" w:cs="Arial"/>
          <w:lang w:val="en-US"/>
        </w:rPr>
        <w:t>tidak</w:t>
      </w:r>
      <w:proofErr w:type="spellEnd"/>
      <w:r w:rsidR="00B8177D" w:rsidRPr="00E7454F">
        <w:rPr>
          <w:rFonts w:ascii="Arial" w:hAnsi="Arial" w:cs="Arial"/>
          <w:lang w:val="en-US"/>
        </w:rPr>
        <w:t xml:space="preserve"> </w:t>
      </w:r>
      <w:proofErr w:type="spellStart"/>
      <w:r w:rsidR="00B8177D" w:rsidRPr="00E7454F">
        <w:rPr>
          <w:rFonts w:ascii="Arial" w:hAnsi="Arial" w:cs="Arial"/>
          <w:lang w:val="en-US"/>
        </w:rPr>
        <w:t>terjadi</w:t>
      </w:r>
      <w:proofErr w:type="spellEnd"/>
      <w:r w:rsidR="00B8177D" w:rsidRPr="00E7454F">
        <w:rPr>
          <w:rFonts w:ascii="Arial" w:hAnsi="Arial" w:cs="Arial"/>
          <w:lang w:val="en-US"/>
        </w:rPr>
        <w:t xml:space="preserve"> </w:t>
      </w:r>
      <w:proofErr w:type="spellStart"/>
      <w:r w:rsidR="00B8177D" w:rsidRPr="00E7454F">
        <w:rPr>
          <w:rFonts w:ascii="Arial" w:hAnsi="Arial" w:cs="Arial"/>
          <w:lang w:val="en-US"/>
        </w:rPr>
        <w:t>heteroskedastisitas</w:t>
      </w:r>
      <w:proofErr w:type="spellEnd"/>
      <w:r w:rsidR="00B8177D" w:rsidRPr="00E7454F">
        <w:rPr>
          <w:rFonts w:ascii="Arial" w:hAnsi="Arial" w:cs="Arial"/>
          <w:lang w:val="en-US"/>
        </w:rPr>
        <w:t>.</w:t>
      </w:r>
      <w:r w:rsidR="00952DDD" w:rsidRPr="00E7454F">
        <w:rPr>
          <w:rFonts w:ascii="Arial" w:hAnsi="Arial" w:cs="Arial"/>
          <w:lang w:val="en-US"/>
        </w:rPr>
        <w:t xml:space="preserve"> Hasil </w:t>
      </w:r>
      <w:r w:rsidR="007B63BC" w:rsidRPr="00E7454F">
        <w:rPr>
          <w:rFonts w:ascii="Arial" w:hAnsi="Arial" w:cs="Arial"/>
          <w:lang w:val="en-US"/>
        </w:rPr>
        <w:t xml:space="preserve">uji </w:t>
      </w:r>
      <w:proofErr w:type="spellStart"/>
      <w:r>
        <w:rPr>
          <w:rFonts w:ascii="Arial" w:hAnsi="Arial" w:cs="Arial"/>
          <w:lang w:val="en-US"/>
        </w:rPr>
        <w:t>G</w:t>
      </w:r>
      <w:r w:rsidR="007B63BC" w:rsidRPr="00E7454F">
        <w:rPr>
          <w:rFonts w:ascii="Arial" w:hAnsi="Arial" w:cs="Arial"/>
          <w:lang w:val="en-US"/>
        </w:rPr>
        <w:t>lejser</w:t>
      </w:r>
      <w:proofErr w:type="spellEnd"/>
      <w:r w:rsidR="007B63BC" w:rsidRPr="00E7454F">
        <w:rPr>
          <w:rFonts w:ascii="Arial" w:hAnsi="Arial" w:cs="Arial"/>
          <w:lang w:val="en-US"/>
        </w:rPr>
        <w:t xml:space="preserve"> </w:t>
      </w:r>
      <w:proofErr w:type="spellStart"/>
      <w:r w:rsidR="007B63BC" w:rsidRPr="00E7454F">
        <w:rPr>
          <w:rFonts w:ascii="Arial" w:hAnsi="Arial" w:cs="Arial"/>
          <w:lang w:val="en-US"/>
        </w:rPr>
        <w:t>tersaji</w:t>
      </w:r>
      <w:proofErr w:type="spellEnd"/>
      <w:r w:rsidR="007B63BC" w:rsidRPr="00E7454F">
        <w:rPr>
          <w:rFonts w:ascii="Arial" w:hAnsi="Arial" w:cs="Arial"/>
          <w:lang w:val="en-US"/>
        </w:rPr>
        <w:t xml:space="preserve"> </w:t>
      </w:r>
      <w:proofErr w:type="spellStart"/>
      <w:r w:rsidR="007B63BC" w:rsidRPr="00E7454F">
        <w:rPr>
          <w:rFonts w:ascii="Arial" w:hAnsi="Arial" w:cs="Arial"/>
          <w:lang w:val="en-US"/>
        </w:rPr>
        <w:t>dalam</w:t>
      </w:r>
      <w:proofErr w:type="spellEnd"/>
      <w:r w:rsidR="007B63BC" w:rsidRPr="00E7454F">
        <w:rPr>
          <w:rFonts w:ascii="Arial" w:hAnsi="Arial" w:cs="Arial"/>
          <w:lang w:val="en-US"/>
        </w:rPr>
        <w:t xml:space="preserve"> </w:t>
      </w:r>
      <w:proofErr w:type="spellStart"/>
      <w:r w:rsidR="007B63BC" w:rsidRPr="00E7454F">
        <w:rPr>
          <w:rFonts w:ascii="Arial" w:hAnsi="Arial" w:cs="Arial"/>
          <w:lang w:val="en-US"/>
        </w:rPr>
        <w:t>tabel</w:t>
      </w:r>
      <w:proofErr w:type="spellEnd"/>
      <w:r w:rsidR="007B63BC" w:rsidRPr="00E7454F">
        <w:rPr>
          <w:rFonts w:ascii="Arial" w:hAnsi="Arial" w:cs="Arial"/>
          <w:lang w:val="en-US"/>
        </w:rPr>
        <w:t xml:space="preserve"> 5.</w:t>
      </w:r>
    </w:p>
    <w:tbl>
      <w:tblPr>
        <w:tblpPr w:leftFromText="180" w:rightFromText="180" w:vertAnchor="page" w:horzAnchor="margin" w:tblpY="9166"/>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9"/>
        <w:gridCol w:w="1091"/>
        <w:gridCol w:w="1028"/>
        <w:gridCol w:w="1125"/>
        <w:gridCol w:w="1357"/>
        <w:gridCol w:w="810"/>
        <w:gridCol w:w="720"/>
        <w:gridCol w:w="1080"/>
        <w:gridCol w:w="720"/>
      </w:tblGrid>
      <w:tr w:rsidR="005C0A38" w:rsidRPr="00E14FDF" w14:paraId="033E6240" w14:textId="77777777" w:rsidTr="005C0A38">
        <w:trPr>
          <w:cantSplit/>
          <w:trHeight w:val="292"/>
        </w:trPr>
        <w:tc>
          <w:tcPr>
            <w:tcW w:w="8190" w:type="dxa"/>
            <w:gridSpan w:val="9"/>
            <w:tcBorders>
              <w:top w:val="nil"/>
              <w:left w:val="nil"/>
              <w:bottom w:val="single" w:sz="4" w:space="0" w:color="000000"/>
              <w:right w:val="nil"/>
            </w:tcBorders>
            <w:shd w:val="clear" w:color="auto" w:fill="FFFFFF"/>
            <w:vAlign w:val="center"/>
          </w:tcPr>
          <w:p w14:paraId="7551F659" w14:textId="77777777" w:rsidR="005C0A38" w:rsidRDefault="005C0A38" w:rsidP="005C0A38">
            <w:pPr>
              <w:autoSpaceDE w:val="0"/>
              <w:autoSpaceDN w:val="0"/>
              <w:adjustRightInd w:val="0"/>
              <w:spacing w:after="0" w:line="320" w:lineRule="atLeast"/>
              <w:ind w:left="60" w:right="60"/>
              <w:jc w:val="center"/>
              <w:rPr>
                <w:rFonts w:ascii="Arial" w:hAnsi="Arial" w:cs="Arial"/>
              </w:rPr>
            </w:pPr>
            <w:r w:rsidRPr="00E14FDF">
              <w:rPr>
                <w:rFonts w:ascii="Arial" w:hAnsi="Arial" w:cs="Arial"/>
                <w:lang w:val="en-US"/>
              </w:rPr>
              <w:t xml:space="preserve"> </w:t>
            </w:r>
            <w:r w:rsidRPr="00E14FDF">
              <w:rPr>
                <w:rFonts w:ascii="Arial" w:hAnsi="Arial" w:cs="Arial"/>
              </w:rPr>
              <w:t xml:space="preserve"> </w:t>
            </w:r>
            <w:proofErr w:type="spellStart"/>
            <w:r w:rsidRPr="00E14FDF">
              <w:rPr>
                <w:rFonts w:ascii="Arial" w:hAnsi="Arial" w:cs="Arial"/>
              </w:rPr>
              <w:t>Tabel</w:t>
            </w:r>
            <w:proofErr w:type="spellEnd"/>
            <w:r w:rsidRPr="00E14FDF">
              <w:rPr>
                <w:rFonts w:ascii="Arial" w:hAnsi="Arial" w:cs="Arial"/>
              </w:rPr>
              <w:t xml:space="preserve"> 5. Hasil Uji </w:t>
            </w:r>
            <w:proofErr w:type="spellStart"/>
            <w:r w:rsidRPr="00E14FDF">
              <w:rPr>
                <w:rFonts w:ascii="Arial" w:hAnsi="Arial" w:cs="Arial"/>
              </w:rPr>
              <w:t>Glejser</w:t>
            </w:r>
            <w:proofErr w:type="spellEnd"/>
          </w:p>
          <w:p w14:paraId="64649F41" w14:textId="77777777" w:rsidR="005C0A38" w:rsidRPr="00E14FDF" w:rsidRDefault="005C0A38" w:rsidP="005C0A38">
            <w:pPr>
              <w:autoSpaceDE w:val="0"/>
              <w:autoSpaceDN w:val="0"/>
              <w:adjustRightInd w:val="0"/>
              <w:spacing w:after="0" w:line="320" w:lineRule="atLeast"/>
              <w:ind w:left="60" w:right="60"/>
              <w:jc w:val="center"/>
              <w:rPr>
                <w:rFonts w:ascii="Arial" w:hAnsi="Arial" w:cs="Arial"/>
                <w:color w:val="000000"/>
              </w:rPr>
            </w:pPr>
            <w:proofErr w:type="spellStart"/>
            <w:r w:rsidRPr="00E14FDF">
              <w:rPr>
                <w:rFonts w:ascii="Arial" w:hAnsi="Arial" w:cs="Arial"/>
                <w:color w:val="000000"/>
              </w:rPr>
              <w:t>Coefficients</w:t>
            </w:r>
            <w:r w:rsidRPr="00E14FDF">
              <w:rPr>
                <w:rFonts w:ascii="Arial" w:hAnsi="Arial" w:cs="Arial"/>
                <w:color w:val="000000"/>
                <w:vertAlign w:val="superscript"/>
              </w:rPr>
              <w:t>a</w:t>
            </w:r>
            <w:proofErr w:type="spellEnd"/>
          </w:p>
        </w:tc>
      </w:tr>
      <w:tr w:rsidR="005C0A38" w:rsidRPr="00E14FDF" w14:paraId="3ABCCC2C" w14:textId="77777777" w:rsidTr="005C0A38">
        <w:trPr>
          <w:cantSplit/>
          <w:trHeight w:val="572"/>
        </w:trPr>
        <w:tc>
          <w:tcPr>
            <w:tcW w:w="1350" w:type="dxa"/>
            <w:gridSpan w:val="2"/>
            <w:vMerge w:val="restart"/>
            <w:tcBorders>
              <w:top w:val="single" w:sz="4" w:space="0" w:color="000000"/>
              <w:left w:val="single" w:sz="4" w:space="0" w:color="000000"/>
              <w:bottom w:val="nil"/>
              <w:right w:val="single" w:sz="4" w:space="0" w:color="000000"/>
            </w:tcBorders>
            <w:shd w:val="clear" w:color="auto" w:fill="FFFFFF"/>
            <w:vAlign w:val="bottom"/>
          </w:tcPr>
          <w:p w14:paraId="0B4BD85E" w14:textId="77777777" w:rsidR="005C0A38" w:rsidRPr="00882606" w:rsidRDefault="005C0A38" w:rsidP="005C0A38">
            <w:pPr>
              <w:autoSpaceDE w:val="0"/>
              <w:autoSpaceDN w:val="0"/>
              <w:adjustRightInd w:val="0"/>
              <w:spacing w:after="0" w:line="320" w:lineRule="atLeast"/>
              <w:ind w:left="60" w:right="60"/>
              <w:jc w:val="both"/>
              <w:rPr>
                <w:rFonts w:ascii="Arial" w:hAnsi="Arial" w:cs="Arial"/>
                <w:color w:val="000000"/>
                <w:sz w:val="20"/>
                <w:szCs w:val="20"/>
              </w:rPr>
            </w:pPr>
            <w:r w:rsidRPr="00882606">
              <w:rPr>
                <w:rFonts w:ascii="Arial" w:hAnsi="Arial" w:cs="Arial"/>
                <w:color w:val="000000"/>
                <w:sz w:val="20"/>
                <w:szCs w:val="20"/>
              </w:rPr>
              <w:t>Model</w:t>
            </w:r>
          </w:p>
        </w:tc>
        <w:tc>
          <w:tcPr>
            <w:tcW w:w="2153" w:type="dxa"/>
            <w:gridSpan w:val="2"/>
            <w:tcBorders>
              <w:top w:val="single" w:sz="4" w:space="0" w:color="000000"/>
              <w:left w:val="single" w:sz="4" w:space="0" w:color="000000"/>
            </w:tcBorders>
            <w:shd w:val="clear" w:color="auto" w:fill="FFFFFF"/>
            <w:vAlign w:val="bottom"/>
          </w:tcPr>
          <w:p w14:paraId="77B83A95" w14:textId="77777777" w:rsidR="005C0A38" w:rsidRPr="00882606" w:rsidRDefault="005C0A38" w:rsidP="005C0A38">
            <w:pPr>
              <w:autoSpaceDE w:val="0"/>
              <w:autoSpaceDN w:val="0"/>
              <w:adjustRightInd w:val="0"/>
              <w:spacing w:after="0" w:line="320" w:lineRule="atLeast"/>
              <w:ind w:left="60" w:right="60"/>
              <w:jc w:val="center"/>
              <w:rPr>
                <w:rFonts w:ascii="Arial" w:hAnsi="Arial" w:cs="Arial"/>
                <w:color w:val="000000"/>
                <w:sz w:val="20"/>
                <w:szCs w:val="20"/>
              </w:rPr>
            </w:pPr>
            <w:r w:rsidRPr="00882606">
              <w:rPr>
                <w:rFonts w:ascii="Arial" w:hAnsi="Arial" w:cs="Arial"/>
                <w:color w:val="000000"/>
                <w:sz w:val="20"/>
                <w:szCs w:val="20"/>
              </w:rPr>
              <w:t>Unstandardized Coefficients</w:t>
            </w:r>
          </w:p>
        </w:tc>
        <w:tc>
          <w:tcPr>
            <w:tcW w:w="1357" w:type="dxa"/>
            <w:tcBorders>
              <w:top w:val="single" w:sz="4" w:space="0" w:color="000000"/>
            </w:tcBorders>
            <w:shd w:val="clear" w:color="auto" w:fill="FFFFFF"/>
            <w:vAlign w:val="bottom"/>
          </w:tcPr>
          <w:p w14:paraId="71AC4BF2" w14:textId="77777777" w:rsidR="005C0A38" w:rsidRPr="00882606" w:rsidRDefault="005C0A38" w:rsidP="005C0A38">
            <w:pPr>
              <w:autoSpaceDE w:val="0"/>
              <w:autoSpaceDN w:val="0"/>
              <w:adjustRightInd w:val="0"/>
              <w:spacing w:after="0" w:line="320" w:lineRule="atLeast"/>
              <w:ind w:left="60" w:right="60"/>
              <w:jc w:val="center"/>
              <w:rPr>
                <w:rFonts w:ascii="Arial" w:hAnsi="Arial" w:cs="Arial"/>
                <w:color w:val="000000"/>
                <w:sz w:val="20"/>
                <w:szCs w:val="20"/>
              </w:rPr>
            </w:pPr>
            <w:r w:rsidRPr="00882606">
              <w:rPr>
                <w:rFonts w:ascii="Arial" w:hAnsi="Arial" w:cs="Arial"/>
                <w:color w:val="000000"/>
                <w:sz w:val="20"/>
                <w:szCs w:val="20"/>
              </w:rPr>
              <w:t>Standardized Coefficients</w:t>
            </w:r>
          </w:p>
        </w:tc>
        <w:tc>
          <w:tcPr>
            <w:tcW w:w="810" w:type="dxa"/>
            <w:vMerge w:val="restart"/>
            <w:tcBorders>
              <w:top w:val="single" w:sz="4" w:space="0" w:color="000000"/>
            </w:tcBorders>
            <w:shd w:val="clear" w:color="auto" w:fill="FFFFFF"/>
            <w:vAlign w:val="bottom"/>
          </w:tcPr>
          <w:p w14:paraId="79EA6E22" w14:textId="77777777" w:rsidR="005C0A38" w:rsidRPr="00882606" w:rsidRDefault="005C0A38" w:rsidP="005C0A38">
            <w:pPr>
              <w:autoSpaceDE w:val="0"/>
              <w:autoSpaceDN w:val="0"/>
              <w:adjustRightInd w:val="0"/>
              <w:spacing w:after="0" w:line="320" w:lineRule="atLeast"/>
              <w:ind w:left="60" w:right="60"/>
              <w:jc w:val="center"/>
              <w:rPr>
                <w:rFonts w:ascii="Arial" w:hAnsi="Arial" w:cs="Arial"/>
                <w:color w:val="000000"/>
                <w:sz w:val="20"/>
                <w:szCs w:val="20"/>
              </w:rPr>
            </w:pPr>
            <w:r w:rsidRPr="00882606">
              <w:rPr>
                <w:rFonts w:ascii="Arial" w:hAnsi="Arial" w:cs="Arial"/>
                <w:color w:val="000000"/>
                <w:sz w:val="20"/>
                <w:szCs w:val="20"/>
              </w:rPr>
              <w:t>t</w:t>
            </w:r>
          </w:p>
        </w:tc>
        <w:tc>
          <w:tcPr>
            <w:tcW w:w="720" w:type="dxa"/>
            <w:vMerge w:val="restart"/>
            <w:tcBorders>
              <w:top w:val="single" w:sz="4" w:space="0" w:color="000000"/>
            </w:tcBorders>
            <w:shd w:val="clear" w:color="auto" w:fill="FFFFFF"/>
            <w:vAlign w:val="bottom"/>
          </w:tcPr>
          <w:p w14:paraId="31900BDC" w14:textId="77777777" w:rsidR="005C0A38" w:rsidRPr="00882606" w:rsidRDefault="005C0A38" w:rsidP="005C0A38">
            <w:pPr>
              <w:autoSpaceDE w:val="0"/>
              <w:autoSpaceDN w:val="0"/>
              <w:adjustRightInd w:val="0"/>
              <w:spacing w:after="0" w:line="320" w:lineRule="atLeast"/>
              <w:ind w:left="60" w:right="60"/>
              <w:jc w:val="center"/>
              <w:rPr>
                <w:rFonts w:ascii="Arial" w:hAnsi="Arial" w:cs="Arial"/>
                <w:color w:val="000000"/>
                <w:sz w:val="20"/>
                <w:szCs w:val="20"/>
              </w:rPr>
            </w:pPr>
            <w:r w:rsidRPr="00882606">
              <w:rPr>
                <w:rFonts w:ascii="Arial" w:hAnsi="Arial" w:cs="Arial"/>
                <w:color w:val="000000"/>
                <w:sz w:val="20"/>
                <w:szCs w:val="20"/>
              </w:rPr>
              <w:t>Sig.</w:t>
            </w:r>
          </w:p>
        </w:tc>
        <w:tc>
          <w:tcPr>
            <w:tcW w:w="1800" w:type="dxa"/>
            <w:gridSpan w:val="2"/>
            <w:tcBorders>
              <w:top w:val="single" w:sz="4" w:space="0" w:color="000000"/>
              <w:right w:val="single" w:sz="4" w:space="0" w:color="000000"/>
            </w:tcBorders>
            <w:shd w:val="clear" w:color="auto" w:fill="FFFFFF"/>
            <w:vAlign w:val="bottom"/>
          </w:tcPr>
          <w:p w14:paraId="7E23B3FC" w14:textId="77777777" w:rsidR="005C0A38" w:rsidRPr="00882606" w:rsidRDefault="005C0A38" w:rsidP="005C0A38">
            <w:pPr>
              <w:autoSpaceDE w:val="0"/>
              <w:autoSpaceDN w:val="0"/>
              <w:adjustRightInd w:val="0"/>
              <w:spacing w:after="0" w:line="320" w:lineRule="atLeast"/>
              <w:ind w:left="60" w:right="60"/>
              <w:jc w:val="center"/>
              <w:rPr>
                <w:rFonts w:ascii="Arial" w:hAnsi="Arial" w:cs="Arial"/>
                <w:color w:val="000000"/>
                <w:sz w:val="20"/>
                <w:szCs w:val="20"/>
              </w:rPr>
            </w:pPr>
            <w:r w:rsidRPr="00882606">
              <w:rPr>
                <w:rFonts w:ascii="Arial" w:hAnsi="Arial" w:cs="Arial"/>
                <w:color w:val="000000"/>
                <w:sz w:val="20"/>
                <w:szCs w:val="20"/>
              </w:rPr>
              <w:t>Collinearity Statistics</w:t>
            </w:r>
          </w:p>
        </w:tc>
      </w:tr>
      <w:tr w:rsidR="005C0A38" w:rsidRPr="00E14FDF" w14:paraId="4B22CD5D" w14:textId="77777777" w:rsidTr="005C0A38">
        <w:trPr>
          <w:cantSplit/>
          <w:trHeight w:val="325"/>
        </w:trPr>
        <w:tc>
          <w:tcPr>
            <w:tcW w:w="1350" w:type="dxa"/>
            <w:gridSpan w:val="2"/>
            <w:vMerge/>
            <w:tcBorders>
              <w:top w:val="single" w:sz="16" w:space="0" w:color="000000"/>
              <w:left w:val="single" w:sz="4" w:space="0" w:color="000000"/>
              <w:bottom w:val="single" w:sz="4" w:space="0" w:color="000000"/>
              <w:right w:val="single" w:sz="4" w:space="0" w:color="000000"/>
            </w:tcBorders>
            <w:shd w:val="clear" w:color="auto" w:fill="FFFFFF"/>
            <w:vAlign w:val="bottom"/>
          </w:tcPr>
          <w:p w14:paraId="77F1971D" w14:textId="77777777" w:rsidR="005C0A38" w:rsidRPr="00882606" w:rsidRDefault="005C0A38" w:rsidP="005C0A38">
            <w:pPr>
              <w:autoSpaceDE w:val="0"/>
              <w:autoSpaceDN w:val="0"/>
              <w:adjustRightInd w:val="0"/>
              <w:spacing w:after="0" w:line="240" w:lineRule="auto"/>
              <w:jc w:val="both"/>
              <w:rPr>
                <w:rFonts w:ascii="Arial" w:hAnsi="Arial" w:cs="Arial"/>
                <w:color w:val="000000"/>
                <w:sz w:val="20"/>
                <w:szCs w:val="20"/>
              </w:rPr>
            </w:pPr>
          </w:p>
        </w:tc>
        <w:tc>
          <w:tcPr>
            <w:tcW w:w="1028" w:type="dxa"/>
            <w:tcBorders>
              <w:left w:val="single" w:sz="4" w:space="0" w:color="000000"/>
              <w:bottom w:val="single" w:sz="4" w:space="0" w:color="000000"/>
            </w:tcBorders>
            <w:shd w:val="clear" w:color="auto" w:fill="FFFFFF"/>
            <w:vAlign w:val="bottom"/>
          </w:tcPr>
          <w:p w14:paraId="0A3F194B" w14:textId="77777777" w:rsidR="005C0A38" w:rsidRPr="00882606" w:rsidRDefault="005C0A38" w:rsidP="005C0A38">
            <w:pPr>
              <w:autoSpaceDE w:val="0"/>
              <w:autoSpaceDN w:val="0"/>
              <w:adjustRightInd w:val="0"/>
              <w:spacing w:after="0" w:line="320" w:lineRule="atLeast"/>
              <w:ind w:left="60" w:right="60"/>
              <w:jc w:val="center"/>
              <w:rPr>
                <w:rFonts w:ascii="Arial" w:hAnsi="Arial" w:cs="Arial"/>
                <w:color w:val="000000"/>
                <w:sz w:val="20"/>
                <w:szCs w:val="20"/>
              </w:rPr>
            </w:pPr>
            <w:r w:rsidRPr="00882606">
              <w:rPr>
                <w:rFonts w:ascii="Arial" w:hAnsi="Arial" w:cs="Arial"/>
                <w:color w:val="000000"/>
                <w:sz w:val="20"/>
                <w:szCs w:val="20"/>
              </w:rPr>
              <w:t>B</w:t>
            </w:r>
          </w:p>
        </w:tc>
        <w:tc>
          <w:tcPr>
            <w:tcW w:w="1125" w:type="dxa"/>
            <w:tcBorders>
              <w:bottom w:val="single" w:sz="4" w:space="0" w:color="000000"/>
            </w:tcBorders>
            <w:shd w:val="clear" w:color="auto" w:fill="FFFFFF"/>
            <w:vAlign w:val="bottom"/>
          </w:tcPr>
          <w:p w14:paraId="31B9F923" w14:textId="77777777" w:rsidR="005C0A38" w:rsidRPr="00882606" w:rsidRDefault="005C0A38" w:rsidP="005C0A38">
            <w:pPr>
              <w:autoSpaceDE w:val="0"/>
              <w:autoSpaceDN w:val="0"/>
              <w:adjustRightInd w:val="0"/>
              <w:spacing w:after="0" w:line="320" w:lineRule="atLeast"/>
              <w:ind w:left="60" w:right="60"/>
              <w:jc w:val="center"/>
              <w:rPr>
                <w:rFonts w:ascii="Arial" w:hAnsi="Arial" w:cs="Arial"/>
                <w:color w:val="000000"/>
                <w:sz w:val="20"/>
                <w:szCs w:val="20"/>
              </w:rPr>
            </w:pPr>
            <w:r w:rsidRPr="00882606">
              <w:rPr>
                <w:rFonts w:ascii="Arial" w:hAnsi="Arial" w:cs="Arial"/>
                <w:color w:val="000000"/>
                <w:sz w:val="20"/>
                <w:szCs w:val="20"/>
              </w:rPr>
              <w:t>Std. Error</w:t>
            </w:r>
          </w:p>
        </w:tc>
        <w:tc>
          <w:tcPr>
            <w:tcW w:w="1357" w:type="dxa"/>
            <w:tcBorders>
              <w:bottom w:val="single" w:sz="4" w:space="0" w:color="000000"/>
            </w:tcBorders>
            <w:shd w:val="clear" w:color="auto" w:fill="FFFFFF"/>
            <w:vAlign w:val="bottom"/>
          </w:tcPr>
          <w:p w14:paraId="4697719B" w14:textId="77777777" w:rsidR="005C0A38" w:rsidRPr="00882606" w:rsidRDefault="005C0A38" w:rsidP="005C0A38">
            <w:pPr>
              <w:autoSpaceDE w:val="0"/>
              <w:autoSpaceDN w:val="0"/>
              <w:adjustRightInd w:val="0"/>
              <w:spacing w:after="0" w:line="320" w:lineRule="atLeast"/>
              <w:ind w:left="60" w:right="60"/>
              <w:jc w:val="center"/>
              <w:rPr>
                <w:rFonts w:ascii="Arial" w:hAnsi="Arial" w:cs="Arial"/>
                <w:color w:val="000000"/>
                <w:sz w:val="20"/>
                <w:szCs w:val="20"/>
              </w:rPr>
            </w:pPr>
            <w:r w:rsidRPr="00882606">
              <w:rPr>
                <w:rFonts w:ascii="Arial" w:hAnsi="Arial" w:cs="Arial"/>
                <w:color w:val="000000"/>
                <w:sz w:val="20"/>
                <w:szCs w:val="20"/>
              </w:rPr>
              <w:t>Beta</w:t>
            </w:r>
          </w:p>
        </w:tc>
        <w:tc>
          <w:tcPr>
            <w:tcW w:w="810" w:type="dxa"/>
            <w:vMerge/>
            <w:tcBorders>
              <w:top w:val="single" w:sz="16" w:space="0" w:color="000000"/>
              <w:bottom w:val="single" w:sz="4" w:space="0" w:color="000000"/>
            </w:tcBorders>
            <w:shd w:val="clear" w:color="auto" w:fill="FFFFFF"/>
            <w:vAlign w:val="bottom"/>
          </w:tcPr>
          <w:p w14:paraId="3AEE227F" w14:textId="77777777" w:rsidR="005C0A38" w:rsidRPr="00882606" w:rsidRDefault="005C0A38" w:rsidP="005C0A38">
            <w:pPr>
              <w:autoSpaceDE w:val="0"/>
              <w:autoSpaceDN w:val="0"/>
              <w:adjustRightInd w:val="0"/>
              <w:spacing w:after="0" w:line="240" w:lineRule="auto"/>
              <w:jc w:val="center"/>
              <w:rPr>
                <w:rFonts w:ascii="Arial" w:hAnsi="Arial" w:cs="Arial"/>
                <w:color w:val="000000"/>
                <w:sz w:val="20"/>
                <w:szCs w:val="20"/>
              </w:rPr>
            </w:pPr>
          </w:p>
        </w:tc>
        <w:tc>
          <w:tcPr>
            <w:tcW w:w="720" w:type="dxa"/>
            <w:vMerge/>
            <w:tcBorders>
              <w:top w:val="single" w:sz="16" w:space="0" w:color="000000"/>
              <w:bottom w:val="single" w:sz="4" w:space="0" w:color="000000"/>
            </w:tcBorders>
            <w:shd w:val="clear" w:color="auto" w:fill="FFFFFF"/>
            <w:vAlign w:val="bottom"/>
          </w:tcPr>
          <w:p w14:paraId="5CAE3E26" w14:textId="77777777" w:rsidR="005C0A38" w:rsidRPr="00882606" w:rsidRDefault="005C0A38" w:rsidP="005C0A38">
            <w:pPr>
              <w:autoSpaceDE w:val="0"/>
              <w:autoSpaceDN w:val="0"/>
              <w:adjustRightInd w:val="0"/>
              <w:spacing w:after="0" w:line="240" w:lineRule="auto"/>
              <w:jc w:val="center"/>
              <w:rPr>
                <w:rFonts w:ascii="Arial" w:hAnsi="Arial" w:cs="Arial"/>
                <w:color w:val="000000"/>
                <w:sz w:val="20"/>
                <w:szCs w:val="20"/>
              </w:rPr>
            </w:pPr>
          </w:p>
        </w:tc>
        <w:tc>
          <w:tcPr>
            <w:tcW w:w="1080" w:type="dxa"/>
            <w:tcBorders>
              <w:bottom w:val="single" w:sz="4" w:space="0" w:color="000000"/>
            </w:tcBorders>
            <w:shd w:val="clear" w:color="auto" w:fill="FFFFFF"/>
            <w:vAlign w:val="bottom"/>
          </w:tcPr>
          <w:p w14:paraId="239313BE" w14:textId="77777777" w:rsidR="005C0A38" w:rsidRPr="00882606" w:rsidRDefault="005C0A38" w:rsidP="005C0A38">
            <w:pPr>
              <w:autoSpaceDE w:val="0"/>
              <w:autoSpaceDN w:val="0"/>
              <w:adjustRightInd w:val="0"/>
              <w:spacing w:after="0" w:line="320" w:lineRule="atLeast"/>
              <w:ind w:left="60" w:right="60"/>
              <w:jc w:val="center"/>
              <w:rPr>
                <w:rFonts w:ascii="Arial" w:hAnsi="Arial" w:cs="Arial"/>
                <w:color w:val="000000"/>
                <w:sz w:val="20"/>
                <w:szCs w:val="20"/>
              </w:rPr>
            </w:pPr>
            <w:r w:rsidRPr="00882606">
              <w:rPr>
                <w:rFonts w:ascii="Arial" w:hAnsi="Arial" w:cs="Arial"/>
                <w:color w:val="000000"/>
                <w:sz w:val="20"/>
                <w:szCs w:val="20"/>
              </w:rPr>
              <w:t>Tolerance</w:t>
            </w:r>
          </w:p>
        </w:tc>
        <w:tc>
          <w:tcPr>
            <w:tcW w:w="720" w:type="dxa"/>
            <w:tcBorders>
              <w:bottom w:val="single" w:sz="4" w:space="0" w:color="000000"/>
              <w:right w:val="single" w:sz="4" w:space="0" w:color="000000"/>
            </w:tcBorders>
            <w:shd w:val="clear" w:color="auto" w:fill="FFFFFF"/>
            <w:vAlign w:val="bottom"/>
          </w:tcPr>
          <w:p w14:paraId="5C6934FE" w14:textId="77777777" w:rsidR="005C0A38" w:rsidRPr="00882606" w:rsidRDefault="005C0A38" w:rsidP="005C0A38">
            <w:pPr>
              <w:autoSpaceDE w:val="0"/>
              <w:autoSpaceDN w:val="0"/>
              <w:adjustRightInd w:val="0"/>
              <w:spacing w:after="0" w:line="320" w:lineRule="atLeast"/>
              <w:ind w:left="60" w:right="60"/>
              <w:jc w:val="center"/>
              <w:rPr>
                <w:rFonts w:ascii="Arial" w:hAnsi="Arial" w:cs="Arial"/>
                <w:color w:val="000000"/>
                <w:sz w:val="20"/>
                <w:szCs w:val="20"/>
              </w:rPr>
            </w:pPr>
            <w:r w:rsidRPr="00882606">
              <w:rPr>
                <w:rFonts w:ascii="Arial" w:hAnsi="Arial" w:cs="Arial"/>
                <w:color w:val="000000"/>
                <w:sz w:val="20"/>
                <w:szCs w:val="20"/>
              </w:rPr>
              <w:t>VIF</w:t>
            </w:r>
          </w:p>
        </w:tc>
      </w:tr>
      <w:tr w:rsidR="005C0A38" w:rsidRPr="00E14FDF" w14:paraId="4BC5E1AB" w14:textId="77777777" w:rsidTr="005C0A38">
        <w:trPr>
          <w:cantSplit/>
          <w:trHeight w:val="280"/>
        </w:trPr>
        <w:tc>
          <w:tcPr>
            <w:tcW w:w="259" w:type="dxa"/>
            <w:vMerge w:val="restart"/>
            <w:tcBorders>
              <w:top w:val="single" w:sz="4" w:space="0" w:color="000000"/>
              <w:left w:val="single" w:sz="4" w:space="0" w:color="000000"/>
              <w:bottom w:val="single" w:sz="16" w:space="0" w:color="000000"/>
              <w:right w:val="nil"/>
            </w:tcBorders>
            <w:shd w:val="clear" w:color="auto" w:fill="FFFFFF"/>
          </w:tcPr>
          <w:p w14:paraId="112D4181" w14:textId="77777777" w:rsidR="005C0A38" w:rsidRPr="00882606" w:rsidRDefault="005C0A38" w:rsidP="005C0A38">
            <w:pPr>
              <w:autoSpaceDE w:val="0"/>
              <w:autoSpaceDN w:val="0"/>
              <w:adjustRightInd w:val="0"/>
              <w:spacing w:after="0" w:line="320" w:lineRule="atLeast"/>
              <w:ind w:left="60" w:right="60"/>
              <w:jc w:val="both"/>
              <w:rPr>
                <w:rFonts w:ascii="Arial" w:hAnsi="Arial" w:cs="Arial"/>
                <w:color w:val="000000"/>
                <w:sz w:val="20"/>
                <w:szCs w:val="20"/>
              </w:rPr>
            </w:pPr>
            <w:r w:rsidRPr="00882606">
              <w:rPr>
                <w:rFonts w:ascii="Arial" w:hAnsi="Arial" w:cs="Arial"/>
                <w:color w:val="000000"/>
                <w:sz w:val="20"/>
                <w:szCs w:val="20"/>
              </w:rPr>
              <w:t>1</w:t>
            </w:r>
          </w:p>
        </w:tc>
        <w:tc>
          <w:tcPr>
            <w:tcW w:w="1091" w:type="dxa"/>
            <w:tcBorders>
              <w:top w:val="single" w:sz="4" w:space="0" w:color="000000"/>
              <w:left w:val="nil"/>
              <w:bottom w:val="nil"/>
              <w:right w:val="single" w:sz="4" w:space="0" w:color="000000"/>
            </w:tcBorders>
            <w:shd w:val="clear" w:color="auto" w:fill="FFFFFF"/>
          </w:tcPr>
          <w:p w14:paraId="1036A7BD" w14:textId="77777777" w:rsidR="005C0A38" w:rsidRPr="00882606" w:rsidRDefault="005C0A38" w:rsidP="005C0A38">
            <w:pPr>
              <w:autoSpaceDE w:val="0"/>
              <w:autoSpaceDN w:val="0"/>
              <w:adjustRightInd w:val="0"/>
              <w:spacing w:after="0" w:line="320" w:lineRule="atLeast"/>
              <w:ind w:left="60" w:right="60"/>
              <w:jc w:val="both"/>
              <w:rPr>
                <w:rFonts w:ascii="Arial" w:hAnsi="Arial" w:cs="Arial"/>
                <w:color w:val="000000"/>
                <w:sz w:val="20"/>
                <w:szCs w:val="20"/>
              </w:rPr>
            </w:pPr>
            <w:r w:rsidRPr="00882606">
              <w:rPr>
                <w:rFonts w:ascii="Arial" w:hAnsi="Arial" w:cs="Arial"/>
                <w:color w:val="000000"/>
                <w:sz w:val="20"/>
                <w:szCs w:val="20"/>
              </w:rPr>
              <w:t>(Constant)</w:t>
            </w:r>
          </w:p>
        </w:tc>
        <w:tc>
          <w:tcPr>
            <w:tcW w:w="1028" w:type="dxa"/>
            <w:tcBorders>
              <w:top w:val="single" w:sz="4" w:space="0" w:color="000000"/>
              <w:left w:val="single" w:sz="4" w:space="0" w:color="000000"/>
              <w:bottom w:val="nil"/>
            </w:tcBorders>
            <w:shd w:val="clear" w:color="auto" w:fill="FFFFFF"/>
            <w:vAlign w:val="center"/>
          </w:tcPr>
          <w:p w14:paraId="1BCDC824"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1806.262</w:t>
            </w:r>
          </w:p>
        </w:tc>
        <w:tc>
          <w:tcPr>
            <w:tcW w:w="1125" w:type="dxa"/>
            <w:tcBorders>
              <w:top w:val="single" w:sz="4" w:space="0" w:color="000000"/>
              <w:bottom w:val="nil"/>
            </w:tcBorders>
            <w:shd w:val="clear" w:color="auto" w:fill="FFFFFF"/>
            <w:vAlign w:val="center"/>
          </w:tcPr>
          <w:p w14:paraId="4083D5AF"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504.880</w:t>
            </w:r>
          </w:p>
        </w:tc>
        <w:tc>
          <w:tcPr>
            <w:tcW w:w="1357" w:type="dxa"/>
            <w:tcBorders>
              <w:top w:val="single" w:sz="4" w:space="0" w:color="000000"/>
              <w:bottom w:val="nil"/>
            </w:tcBorders>
            <w:shd w:val="clear" w:color="auto" w:fill="FFFFFF"/>
            <w:vAlign w:val="center"/>
          </w:tcPr>
          <w:p w14:paraId="1CA974CA" w14:textId="77777777" w:rsidR="005C0A38" w:rsidRPr="00882606" w:rsidRDefault="005C0A38" w:rsidP="005C0A38">
            <w:pPr>
              <w:autoSpaceDE w:val="0"/>
              <w:autoSpaceDN w:val="0"/>
              <w:adjustRightInd w:val="0"/>
              <w:spacing w:after="0" w:line="240" w:lineRule="auto"/>
              <w:jc w:val="right"/>
              <w:rPr>
                <w:rFonts w:ascii="Arial" w:hAnsi="Arial" w:cs="Arial"/>
                <w:sz w:val="20"/>
                <w:szCs w:val="20"/>
              </w:rPr>
            </w:pPr>
          </w:p>
        </w:tc>
        <w:tc>
          <w:tcPr>
            <w:tcW w:w="810" w:type="dxa"/>
            <w:tcBorders>
              <w:top w:val="single" w:sz="4" w:space="0" w:color="000000"/>
              <w:bottom w:val="nil"/>
            </w:tcBorders>
            <w:shd w:val="clear" w:color="auto" w:fill="FFFFFF"/>
            <w:vAlign w:val="center"/>
          </w:tcPr>
          <w:p w14:paraId="2BF23789"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3.578</w:t>
            </w:r>
          </w:p>
        </w:tc>
        <w:tc>
          <w:tcPr>
            <w:tcW w:w="720" w:type="dxa"/>
            <w:tcBorders>
              <w:top w:val="single" w:sz="4" w:space="0" w:color="000000"/>
              <w:bottom w:val="nil"/>
            </w:tcBorders>
            <w:shd w:val="clear" w:color="auto" w:fill="FFFFFF"/>
            <w:vAlign w:val="center"/>
          </w:tcPr>
          <w:p w14:paraId="0649478F"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.001</w:t>
            </w:r>
          </w:p>
        </w:tc>
        <w:tc>
          <w:tcPr>
            <w:tcW w:w="1080" w:type="dxa"/>
            <w:tcBorders>
              <w:top w:val="single" w:sz="4" w:space="0" w:color="000000"/>
              <w:bottom w:val="nil"/>
            </w:tcBorders>
            <w:shd w:val="clear" w:color="auto" w:fill="FFFFFF"/>
            <w:vAlign w:val="center"/>
          </w:tcPr>
          <w:p w14:paraId="444AE2AF" w14:textId="77777777" w:rsidR="005C0A38" w:rsidRPr="00882606" w:rsidRDefault="005C0A38" w:rsidP="005C0A38">
            <w:pPr>
              <w:autoSpaceDE w:val="0"/>
              <w:autoSpaceDN w:val="0"/>
              <w:adjustRightInd w:val="0"/>
              <w:spacing w:after="0" w:line="240" w:lineRule="auto"/>
              <w:jc w:val="right"/>
              <w:rPr>
                <w:rFonts w:ascii="Arial" w:hAnsi="Arial" w:cs="Arial"/>
                <w:sz w:val="20"/>
                <w:szCs w:val="20"/>
              </w:rPr>
            </w:pPr>
          </w:p>
        </w:tc>
        <w:tc>
          <w:tcPr>
            <w:tcW w:w="720" w:type="dxa"/>
            <w:tcBorders>
              <w:top w:val="single" w:sz="4" w:space="0" w:color="000000"/>
              <w:bottom w:val="nil"/>
              <w:right w:val="single" w:sz="4" w:space="0" w:color="000000"/>
            </w:tcBorders>
            <w:shd w:val="clear" w:color="auto" w:fill="FFFFFF"/>
            <w:vAlign w:val="center"/>
          </w:tcPr>
          <w:p w14:paraId="07E73416" w14:textId="77777777" w:rsidR="005C0A38" w:rsidRPr="00882606" w:rsidRDefault="005C0A38" w:rsidP="005C0A38">
            <w:pPr>
              <w:autoSpaceDE w:val="0"/>
              <w:autoSpaceDN w:val="0"/>
              <w:adjustRightInd w:val="0"/>
              <w:spacing w:after="0" w:line="240" w:lineRule="auto"/>
              <w:jc w:val="right"/>
              <w:rPr>
                <w:rFonts w:ascii="Arial" w:hAnsi="Arial" w:cs="Arial"/>
                <w:sz w:val="20"/>
                <w:szCs w:val="20"/>
              </w:rPr>
            </w:pPr>
          </w:p>
        </w:tc>
      </w:tr>
      <w:tr w:rsidR="005C0A38" w:rsidRPr="00E14FDF" w14:paraId="634F5FF0" w14:textId="77777777" w:rsidTr="005C0A38">
        <w:trPr>
          <w:cantSplit/>
          <w:trHeight w:val="325"/>
        </w:trPr>
        <w:tc>
          <w:tcPr>
            <w:tcW w:w="259" w:type="dxa"/>
            <w:vMerge/>
            <w:tcBorders>
              <w:top w:val="single" w:sz="16" w:space="0" w:color="000000"/>
              <w:left w:val="single" w:sz="4" w:space="0" w:color="000000"/>
              <w:bottom w:val="single" w:sz="16" w:space="0" w:color="000000"/>
              <w:right w:val="nil"/>
            </w:tcBorders>
            <w:shd w:val="clear" w:color="auto" w:fill="FFFFFF"/>
          </w:tcPr>
          <w:p w14:paraId="016F4760" w14:textId="77777777" w:rsidR="005C0A38" w:rsidRPr="00882606" w:rsidRDefault="005C0A38" w:rsidP="005C0A38">
            <w:pPr>
              <w:autoSpaceDE w:val="0"/>
              <w:autoSpaceDN w:val="0"/>
              <w:adjustRightInd w:val="0"/>
              <w:spacing w:after="0" w:line="240" w:lineRule="auto"/>
              <w:jc w:val="both"/>
              <w:rPr>
                <w:rFonts w:ascii="Arial" w:hAnsi="Arial" w:cs="Arial"/>
                <w:sz w:val="20"/>
                <w:szCs w:val="20"/>
              </w:rPr>
            </w:pPr>
          </w:p>
        </w:tc>
        <w:tc>
          <w:tcPr>
            <w:tcW w:w="1091" w:type="dxa"/>
            <w:tcBorders>
              <w:top w:val="nil"/>
              <w:left w:val="nil"/>
              <w:bottom w:val="nil"/>
              <w:right w:val="single" w:sz="4" w:space="0" w:color="000000"/>
            </w:tcBorders>
            <w:shd w:val="clear" w:color="auto" w:fill="FFFFFF"/>
          </w:tcPr>
          <w:p w14:paraId="2511D0B8" w14:textId="77777777" w:rsidR="005C0A38" w:rsidRPr="00882606" w:rsidRDefault="005C0A38" w:rsidP="005C0A38">
            <w:pPr>
              <w:autoSpaceDE w:val="0"/>
              <w:autoSpaceDN w:val="0"/>
              <w:adjustRightInd w:val="0"/>
              <w:spacing w:after="0" w:line="320" w:lineRule="atLeast"/>
              <w:ind w:left="60" w:right="60"/>
              <w:jc w:val="both"/>
              <w:rPr>
                <w:rFonts w:ascii="Arial" w:hAnsi="Arial" w:cs="Arial"/>
                <w:color w:val="000000"/>
                <w:sz w:val="20"/>
                <w:szCs w:val="20"/>
              </w:rPr>
            </w:pPr>
            <w:r w:rsidRPr="00882606">
              <w:rPr>
                <w:rFonts w:ascii="Arial" w:hAnsi="Arial" w:cs="Arial"/>
                <w:color w:val="000000"/>
                <w:sz w:val="20"/>
                <w:szCs w:val="20"/>
              </w:rPr>
              <w:t>ROA</w:t>
            </w:r>
          </w:p>
        </w:tc>
        <w:tc>
          <w:tcPr>
            <w:tcW w:w="1028" w:type="dxa"/>
            <w:tcBorders>
              <w:top w:val="nil"/>
              <w:left w:val="single" w:sz="4" w:space="0" w:color="000000"/>
              <w:bottom w:val="nil"/>
            </w:tcBorders>
            <w:shd w:val="clear" w:color="auto" w:fill="FFFFFF"/>
            <w:vAlign w:val="center"/>
          </w:tcPr>
          <w:p w14:paraId="3780E814"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-189.994</w:t>
            </w:r>
          </w:p>
        </w:tc>
        <w:tc>
          <w:tcPr>
            <w:tcW w:w="1125" w:type="dxa"/>
            <w:tcBorders>
              <w:top w:val="nil"/>
              <w:bottom w:val="nil"/>
            </w:tcBorders>
            <w:shd w:val="clear" w:color="auto" w:fill="FFFFFF"/>
            <w:vAlign w:val="center"/>
          </w:tcPr>
          <w:p w14:paraId="6754264F"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173.024</w:t>
            </w:r>
          </w:p>
        </w:tc>
        <w:tc>
          <w:tcPr>
            <w:tcW w:w="1357" w:type="dxa"/>
            <w:tcBorders>
              <w:top w:val="nil"/>
              <w:bottom w:val="nil"/>
            </w:tcBorders>
            <w:shd w:val="clear" w:color="auto" w:fill="FFFFFF"/>
            <w:vAlign w:val="center"/>
          </w:tcPr>
          <w:p w14:paraId="224EA188"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-.195</w:t>
            </w:r>
          </w:p>
        </w:tc>
        <w:tc>
          <w:tcPr>
            <w:tcW w:w="810" w:type="dxa"/>
            <w:tcBorders>
              <w:top w:val="nil"/>
              <w:bottom w:val="nil"/>
            </w:tcBorders>
            <w:shd w:val="clear" w:color="auto" w:fill="FFFFFF"/>
            <w:vAlign w:val="center"/>
          </w:tcPr>
          <w:p w14:paraId="3D97A969"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-1.098</w:t>
            </w:r>
          </w:p>
        </w:tc>
        <w:tc>
          <w:tcPr>
            <w:tcW w:w="720" w:type="dxa"/>
            <w:tcBorders>
              <w:top w:val="nil"/>
              <w:bottom w:val="nil"/>
            </w:tcBorders>
            <w:shd w:val="clear" w:color="auto" w:fill="FFFFFF"/>
            <w:vAlign w:val="center"/>
          </w:tcPr>
          <w:p w14:paraId="7E4AF429"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66FF"/>
                <w:sz w:val="20"/>
                <w:szCs w:val="20"/>
              </w:rPr>
            </w:pPr>
            <w:r w:rsidRPr="00882606">
              <w:rPr>
                <w:rFonts w:ascii="Arial" w:hAnsi="Arial" w:cs="Arial"/>
                <w:color w:val="0066FF"/>
                <w:sz w:val="20"/>
                <w:szCs w:val="20"/>
              </w:rPr>
              <w:t>.279</w:t>
            </w:r>
          </w:p>
        </w:tc>
        <w:tc>
          <w:tcPr>
            <w:tcW w:w="1080" w:type="dxa"/>
            <w:tcBorders>
              <w:top w:val="nil"/>
              <w:bottom w:val="nil"/>
            </w:tcBorders>
            <w:shd w:val="clear" w:color="auto" w:fill="FFFFFF"/>
            <w:vAlign w:val="center"/>
          </w:tcPr>
          <w:p w14:paraId="1C85D2FD"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.648</w:t>
            </w:r>
          </w:p>
        </w:tc>
        <w:tc>
          <w:tcPr>
            <w:tcW w:w="720" w:type="dxa"/>
            <w:tcBorders>
              <w:top w:val="nil"/>
              <w:bottom w:val="nil"/>
              <w:right w:val="single" w:sz="4" w:space="0" w:color="000000"/>
            </w:tcBorders>
            <w:shd w:val="clear" w:color="auto" w:fill="FFFFFF"/>
            <w:vAlign w:val="center"/>
          </w:tcPr>
          <w:p w14:paraId="54FC04C2"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1.544</w:t>
            </w:r>
          </w:p>
        </w:tc>
      </w:tr>
      <w:tr w:rsidR="005C0A38" w:rsidRPr="00E14FDF" w14:paraId="43B5F207" w14:textId="77777777" w:rsidTr="005C0A38">
        <w:trPr>
          <w:cantSplit/>
          <w:trHeight w:val="325"/>
        </w:trPr>
        <w:tc>
          <w:tcPr>
            <w:tcW w:w="259" w:type="dxa"/>
            <w:vMerge/>
            <w:tcBorders>
              <w:top w:val="single" w:sz="16" w:space="0" w:color="000000"/>
              <w:left w:val="single" w:sz="4" w:space="0" w:color="000000"/>
              <w:bottom w:val="single" w:sz="16" w:space="0" w:color="000000"/>
              <w:right w:val="nil"/>
            </w:tcBorders>
            <w:shd w:val="clear" w:color="auto" w:fill="FFFFFF"/>
          </w:tcPr>
          <w:p w14:paraId="772075BE" w14:textId="77777777" w:rsidR="005C0A38" w:rsidRPr="00882606" w:rsidRDefault="005C0A38" w:rsidP="005C0A38">
            <w:pPr>
              <w:autoSpaceDE w:val="0"/>
              <w:autoSpaceDN w:val="0"/>
              <w:adjustRightInd w:val="0"/>
              <w:spacing w:after="0" w:line="240" w:lineRule="auto"/>
              <w:jc w:val="both"/>
              <w:rPr>
                <w:rFonts w:ascii="Arial" w:hAnsi="Arial" w:cs="Arial"/>
                <w:color w:val="000000"/>
                <w:sz w:val="20"/>
                <w:szCs w:val="20"/>
              </w:rPr>
            </w:pPr>
          </w:p>
        </w:tc>
        <w:tc>
          <w:tcPr>
            <w:tcW w:w="1091" w:type="dxa"/>
            <w:tcBorders>
              <w:top w:val="nil"/>
              <w:left w:val="nil"/>
              <w:bottom w:val="nil"/>
              <w:right w:val="single" w:sz="4" w:space="0" w:color="000000"/>
            </w:tcBorders>
            <w:shd w:val="clear" w:color="auto" w:fill="FFFFFF"/>
          </w:tcPr>
          <w:p w14:paraId="3351E805" w14:textId="77777777" w:rsidR="005C0A38" w:rsidRPr="00882606" w:rsidRDefault="005C0A38" w:rsidP="005C0A38">
            <w:pPr>
              <w:autoSpaceDE w:val="0"/>
              <w:autoSpaceDN w:val="0"/>
              <w:adjustRightInd w:val="0"/>
              <w:spacing w:after="0" w:line="320" w:lineRule="atLeast"/>
              <w:ind w:left="60" w:right="60"/>
              <w:jc w:val="both"/>
              <w:rPr>
                <w:rFonts w:ascii="Arial" w:hAnsi="Arial" w:cs="Arial"/>
                <w:color w:val="000000"/>
                <w:sz w:val="20"/>
                <w:szCs w:val="20"/>
              </w:rPr>
            </w:pPr>
            <w:r w:rsidRPr="00882606">
              <w:rPr>
                <w:rFonts w:ascii="Arial" w:hAnsi="Arial" w:cs="Arial"/>
                <w:color w:val="000000"/>
                <w:sz w:val="20"/>
                <w:szCs w:val="20"/>
              </w:rPr>
              <w:t>ROE</w:t>
            </w:r>
          </w:p>
        </w:tc>
        <w:tc>
          <w:tcPr>
            <w:tcW w:w="1028" w:type="dxa"/>
            <w:tcBorders>
              <w:top w:val="nil"/>
              <w:left w:val="single" w:sz="4" w:space="0" w:color="000000"/>
              <w:bottom w:val="nil"/>
            </w:tcBorders>
            <w:shd w:val="clear" w:color="auto" w:fill="FFFFFF"/>
            <w:vAlign w:val="center"/>
          </w:tcPr>
          <w:p w14:paraId="683ED42B"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-88.772</w:t>
            </w:r>
          </w:p>
        </w:tc>
        <w:tc>
          <w:tcPr>
            <w:tcW w:w="1125" w:type="dxa"/>
            <w:tcBorders>
              <w:top w:val="nil"/>
              <w:bottom w:val="nil"/>
            </w:tcBorders>
            <w:shd w:val="clear" w:color="auto" w:fill="FFFFFF"/>
            <w:vAlign w:val="center"/>
          </w:tcPr>
          <w:p w14:paraId="4D5E52FB"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58.874</w:t>
            </w:r>
          </w:p>
        </w:tc>
        <w:tc>
          <w:tcPr>
            <w:tcW w:w="1357" w:type="dxa"/>
            <w:tcBorders>
              <w:top w:val="nil"/>
              <w:bottom w:val="nil"/>
            </w:tcBorders>
            <w:shd w:val="clear" w:color="auto" w:fill="FFFFFF"/>
            <w:vAlign w:val="center"/>
          </w:tcPr>
          <w:p w14:paraId="36A24D76"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-.444</w:t>
            </w:r>
          </w:p>
        </w:tc>
        <w:tc>
          <w:tcPr>
            <w:tcW w:w="810" w:type="dxa"/>
            <w:tcBorders>
              <w:top w:val="nil"/>
              <w:bottom w:val="nil"/>
            </w:tcBorders>
            <w:shd w:val="clear" w:color="auto" w:fill="FFFFFF"/>
            <w:vAlign w:val="center"/>
          </w:tcPr>
          <w:p w14:paraId="0B827F63"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-1.508</w:t>
            </w:r>
          </w:p>
        </w:tc>
        <w:tc>
          <w:tcPr>
            <w:tcW w:w="720" w:type="dxa"/>
            <w:tcBorders>
              <w:top w:val="nil"/>
              <w:bottom w:val="nil"/>
            </w:tcBorders>
            <w:shd w:val="clear" w:color="auto" w:fill="FFFFFF"/>
            <w:vAlign w:val="center"/>
          </w:tcPr>
          <w:p w14:paraId="285DB270"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66FF"/>
                <w:sz w:val="20"/>
                <w:szCs w:val="20"/>
              </w:rPr>
            </w:pPr>
            <w:r w:rsidRPr="00882606">
              <w:rPr>
                <w:rFonts w:ascii="Arial" w:hAnsi="Arial" w:cs="Arial"/>
                <w:color w:val="0066FF"/>
                <w:sz w:val="20"/>
                <w:szCs w:val="20"/>
              </w:rPr>
              <w:t>.140</w:t>
            </w:r>
          </w:p>
        </w:tc>
        <w:tc>
          <w:tcPr>
            <w:tcW w:w="1080" w:type="dxa"/>
            <w:tcBorders>
              <w:top w:val="nil"/>
              <w:bottom w:val="nil"/>
            </w:tcBorders>
            <w:shd w:val="clear" w:color="auto" w:fill="FFFFFF"/>
            <w:vAlign w:val="center"/>
          </w:tcPr>
          <w:p w14:paraId="2D933261"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.235</w:t>
            </w:r>
          </w:p>
        </w:tc>
        <w:tc>
          <w:tcPr>
            <w:tcW w:w="720" w:type="dxa"/>
            <w:tcBorders>
              <w:top w:val="nil"/>
              <w:bottom w:val="nil"/>
              <w:right w:val="single" w:sz="4" w:space="0" w:color="000000"/>
            </w:tcBorders>
            <w:shd w:val="clear" w:color="auto" w:fill="FFFFFF"/>
            <w:vAlign w:val="center"/>
          </w:tcPr>
          <w:p w14:paraId="030075DB"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4.247</w:t>
            </w:r>
          </w:p>
        </w:tc>
      </w:tr>
      <w:tr w:rsidR="005C0A38" w:rsidRPr="00E14FDF" w14:paraId="43380EF9" w14:textId="77777777" w:rsidTr="005C0A38">
        <w:trPr>
          <w:cantSplit/>
          <w:trHeight w:val="325"/>
        </w:trPr>
        <w:tc>
          <w:tcPr>
            <w:tcW w:w="259" w:type="dxa"/>
            <w:vMerge/>
            <w:tcBorders>
              <w:top w:val="single" w:sz="16" w:space="0" w:color="000000"/>
              <w:left w:val="single" w:sz="4" w:space="0" w:color="000000"/>
              <w:bottom w:val="single" w:sz="16" w:space="0" w:color="000000"/>
              <w:right w:val="nil"/>
            </w:tcBorders>
            <w:shd w:val="clear" w:color="auto" w:fill="FFFFFF"/>
          </w:tcPr>
          <w:p w14:paraId="3612DB7A" w14:textId="77777777" w:rsidR="005C0A38" w:rsidRPr="00882606" w:rsidRDefault="005C0A38" w:rsidP="005C0A38">
            <w:pPr>
              <w:autoSpaceDE w:val="0"/>
              <w:autoSpaceDN w:val="0"/>
              <w:adjustRightInd w:val="0"/>
              <w:spacing w:after="0" w:line="240" w:lineRule="auto"/>
              <w:jc w:val="both"/>
              <w:rPr>
                <w:rFonts w:ascii="Arial" w:hAnsi="Arial" w:cs="Arial"/>
                <w:color w:val="000000"/>
                <w:sz w:val="20"/>
                <w:szCs w:val="20"/>
              </w:rPr>
            </w:pPr>
          </w:p>
        </w:tc>
        <w:tc>
          <w:tcPr>
            <w:tcW w:w="1091" w:type="dxa"/>
            <w:tcBorders>
              <w:top w:val="nil"/>
              <w:left w:val="nil"/>
              <w:bottom w:val="nil"/>
              <w:right w:val="single" w:sz="4" w:space="0" w:color="000000"/>
            </w:tcBorders>
            <w:shd w:val="clear" w:color="auto" w:fill="FFFFFF"/>
          </w:tcPr>
          <w:p w14:paraId="0C7A9524" w14:textId="77777777" w:rsidR="005C0A38" w:rsidRPr="00882606" w:rsidRDefault="005C0A38" w:rsidP="005C0A38">
            <w:pPr>
              <w:autoSpaceDE w:val="0"/>
              <w:autoSpaceDN w:val="0"/>
              <w:adjustRightInd w:val="0"/>
              <w:spacing w:after="0" w:line="320" w:lineRule="atLeast"/>
              <w:ind w:left="60" w:right="60"/>
              <w:jc w:val="both"/>
              <w:rPr>
                <w:rFonts w:ascii="Arial" w:hAnsi="Arial" w:cs="Arial"/>
                <w:color w:val="000000"/>
                <w:sz w:val="20"/>
                <w:szCs w:val="20"/>
              </w:rPr>
            </w:pPr>
            <w:r w:rsidRPr="00882606">
              <w:rPr>
                <w:rFonts w:ascii="Arial" w:hAnsi="Arial" w:cs="Arial"/>
                <w:color w:val="000000"/>
                <w:sz w:val="20"/>
                <w:szCs w:val="20"/>
              </w:rPr>
              <w:t>NIM</w:t>
            </w:r>
          </w:p>
        </w:tc>
        <w:tc>
          <w:tcPr>
            <w:tcW w:w="1028" w:type="dxa"/>
            <w:tcBorders>
              <w:top w:val="nil"/>
              <w:left w:val="single" w:sz="4" w:space="0" w:color="000000"/>
              <w:bottom w:val="nil"/>
            </w:tcBorders>
            <w:shd w:val="clear" w:color="auto" w:fill="FFFFFF"/>
            <w:vAlign w:val="center"/>
          </w:tcPr>
          <w:p w14:paraId="55B833EF"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-7.282</w:t>
            </w:r>
          </w:p>
        </w:tc>
        <w:tc>
          <w:tcPr>
            <w:tcW w:w="1125" w:type="dxa"/>
            <w:tcBorders>
              <w:top w:val="nil"/>
              <w:bottom w:val="nil"/>
            </w:tcBorders>
            <w:shd w:val="clear" w:color="auto" w:fill="FFFFFF"/>
            <w:vAlign w:val="center"/>
          </w:tcPr>
          <w:p w14:paraId="16AD37F6"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56.677</w:t>
            </w:r>
          </w:p>
        </w:tc>
        <w:tc>
          <w:tcPr>
            <w:tcW w:w="1357" w:type="dxa"/>
            <w:tcBorders>
              <w:top w:val="nil"/>
              <w:bottom w:val="nil"/>
            </w:tcBorders>
            <w:shd w:val="clear" w:color="auto" w:fill="FFFFFF"/>
            <w:vAlign w:val="center"/>
          </w:tcPr>
          <w:p w14:paraId="0E488D92"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-.022</w:t>
            </w:r>
          </w:p>
        </w:tc>
        <w:tc>
          <w:tcPr>
            <w:tcW w:w="810" w:type="dxa"/>
            <w:tcBorders>
              <w:top w:val="nil"/>
              <w:bottom w:val="nil"/>
            </w:tcBorders>
            <w:shd w:val="clear" w:color="auto" w:fill="FFFFFF"/>
            <w:vAlign w:val="center"/>
          </w:tcPr>
          <w:p w14:paraId="106BCC2B"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-.128</w:t>
            </w:r>
          </w:p>
        </w:tc>
        <w:tc>
          <w:tcPr>
            <w:tcW w:w="720" w:type="dxa"/>
            <w:tcBorders>
              <w:top w:val="nil"/>
              <w:bottom w:val="nil"/>
            </w:tcBorders>
            <w:shd w:val="clear" w:color="auto" w:fill="FFFFFF"/>
            <w:vAlign w:val="center"/>
          </w:tcPr>
          <w:p w14:paraId="128454F5"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66FF"/>
                <w:sz w:val="20"/>
                <w:szCs w:val="20"/>
              </w:rPr>
            </w:pPr>
            <w:r w:rsidRPr="00882606">
              <w:rPr>
                <w:rFonts w:ascii="Arial" w:hAnsi="Arial" w:cs="Arial"/>
                <w:color w:val="0066FF"/>
                <w:sz w:val="20"/>
                <w:szCs w:val="20"/>
              </w:rPr>
              <w:t>.898</w:t>
            </w:r>
          </w:p>
        </w:tc>
        <w:tc>
          <w:tcPr>
            <w:tcW w:w="1080" w:type="dxa"/>
            <w:tcBorders>
              <w:top w:val="nil"/>
              <w:bottom w:val="nil"/>
            </w:tcBorders>
            <w:shd w:val="clear" w:color="auto" w:fill="FFFFFF"/>
            <w:vAlign w:val="center"/>
          </w:tcPr>
          <w:p w14:paraId="79BBEB7B"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.730</w:t>
            </w:r>
          </w:p>
        </w:tc>
        <w:tc>
          <w:tcPr>
            <w:tcW w:w="720" w:type="dxa"/>
            <w:tcBorders>
              <w:top w:val="nil"/>
              <w:bottom w:val="nil"/>
              <w:right w:val="single" w:sz="4" w:space="0" w:color="000000"/>
            </w:tcBorders>
            <w:shd w:val="clear" w:color="auto" w:fill="FFFFFF"/>
            <w:vAlign w:val="center"/>
          </w:tcPr>
          <w:p w14:paraId="3945BB87"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1.369</w:t>
            </w:r>
          </w:p>
        </w:tc>
      </w:tr>
      <w:tr w:rsidR="005C0A38" w:rsidRPr="00E14FDF" w14:paraId="2D6D8C2E" w14:textId="77777777" w:rsidTr="005C0A38">
        <w:trPr>
          <w:cantSplit/>
          <w:trHeight w:val="314"/>
        </w:trPr>
        <w:tc>
          <w:tcPr>
            <w:tcW w:w="259" w:type="dxa"/>
            <w:vMerge/>
            <w:tcBorders>
              <w:top w:val="single" w:sz="16" w:space="0" w:color="000000"/>
              <w:left w:val="single" w:sz="4" w:space="0" w:color="000000"/>
              <w:bottom w:val="single" w:sz="16" w:space="0" w:color="000000"/>
              <w:right w:val="nil"/>
            </w:tcBorders>
            <w:shd w:val="clear" w:color="auto" w:fill="FFFFFF"/>
          </w:tcPr>
          <w:p w14:paraId="58A333A2" w14:textId="77777777" w:rsidR="005C0A38" w:rsidRPr="00882606" w:rsidRDefault="005C0A38" w:rsidP="005C0A38">
            <w:pPr>
              <w:autoSpaceDE w:val="0"/>
              <w:autoSpaceDN w:val="0"/>
              <w:adjustRightInd w:val="0"/>
              <w:spacing w:after="0" w:line="240" w:lineRule="auto"/>
              <w:jc w:val="both"/>
              <w:rPr>
                <w:rFonts w:ascii="Arial" w:hAnsi="Arial" w:cs="Arial"/>
                <w:color w:val="000000"/>
                <w:sz w:val="20"/>
                <w:szCs w:val="20"/>
              </w:rPr>
            </w:pPr>
          </w:p>
        </w:tc>
        <w:tc>
          <w:tcPr>
            <w:tcW w:w="1091" w:type="dxa"/>
            <w:tcBorders>
              <w:top w:val="nil"/>
              <w:left w:val="nil"/>
              <w:bottom w:val="nil"/>
              <w:right w:val="single" w:sz="4" w:space="0" w:color="000000"/>
            </w:tcBorders>
            <w:shd w:val="clear" w:color="auto" w:fill="FFFFFF"/>
          </w:tcPr>
          <w:p w14:paraId="0800AB24" w14:textId="77777777" w:rsidR="005C0A38" w:rsidRPr="00882606" w:rsidRDefault="005C0A38" w:rsidP="005C0A38">
            <w:pPr>
              <w:autoSpaceDE w:val="0"/>
              <w:autoSpaceDN w:val="0"/>
              <w:adjustRightInd w:val="0"/>
              <w:spacing w:after="0" w:line="320" w:lineRule="atLeast"/>
              <w:ind w:left="60" w:right="60"/>
              <w:jc w:val="both"/>
              <w:rPr>
                <w:rFonts w:ascii="Arial" w:hAnsi="Arial" w:cs="Arial"/>
                <w:color w:val="000000"/>
                <w:sz w:val="20"/>
                <w:szCs w:val="20"/>
              </w:rPr>
            </w:pPr>
            <w:r w:rsidRPr="00882606">
              <w:rPr>
                <w:rFonts w:ascii="Arial" w:hAnsi="Arial" w:cs="Arial"/>
                <w:color w:val="000000"/>
                <w:sz w:val="20"/>
                <w:szCs w:val="20"/>
              </w:rPr>
              <w:t>NPM</w:t>
            </w:r>
          </w:p>
        </w:tc>
        <w:tc>
          <w:tcPr>
            <w:tcW w:w="1028" w:type="dxa"/>
            <w:tcBorders>
              <w:top w:val="nil"/>
              <w:left w:val="single" w:sz="4" w:space="0" w:color="000000"/>
              <w:bottom w:val="nil"/>
            </w:tcBorders>
            <w:shd w:val="clear" w:color="auto" w:fill="FFFFFF"/>
            <w:vAlign w:val="center"/>
          </w:tcPr>
          <w:p w14:paraId="1CB23D07"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1599.438</w:t>
            </w:r>
          </w:p>
        </w:tc>
        <w:tc>
          <w:tcPr>
            <w:tcW w:w="1125" w:type="dxa"/>
            <w:tcBorders>
              <w:top w:val="nil"/>
              <w:bottom w:val="nil"/>
            </w:tcBorders>
            <w:shd w:val="clear" w:color="auto" w:fill="FFFFFF"/>
            <w:vAlign w:val="center"/>
          </w:tcPr>
          <w:p w14:paraId="7CDBEAD0"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2388.452</w:t>
            </w:r>
          </w:p>
        </w:tc>
        <w:tc>
          <w:tcPr>
            <w:tcW w:w="1357" w:type="dxa"/>
            <w:tcBorders>
              <w:top w:val="nil"/>
              <w:bottom w:val="nil"/>
            </w:tcBorders>
            <w:shd w:val="clear" w:color="auto" w:fill="FFFFFF"/>
            <w:vAlign w:val="center"/>
          </w:tcPr>
          <w:p w14:paraId="1BCC3363"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.138</w:t>
            </w:r>
          </w:p>
        </w:tc>
        <w:tc>
          <w:tcPr>
            <w:tcW w:w="810" w:type="dxa"/>
            <w:tcBorders>
              <w:top w:val="nil"/>
              <w:bottom w:val="nil"/>
            </w:tcBorders>
            <w:shd w:val="clear" w:color="auto" w:fill="FFFFFF"/>
            <w:vAlign w:val="center"/>
          </w:tcPr>
          <w:p w14:paraId="03DC2054"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.670</w:t>
            </w:r>
          </w:p>
        </w:tc>
        <w:tc>
          <w:tcPr>
            <w:tcW w:w="720" w:type="dxa"/>
            <w:tcBorders>
              <w:top w:val="nil"/>
              <w:bottom w:val="nil"/>
            </w:tcBorders>
            <w:shd w:val="clear" w:color="auto" w:fill="FFFFFF"/>
            <w:vAlign w:val="center"/>
          </w:tcPr>
          <w:p w14:paraId="2ED0F54F"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66FF"/>
                <w:sz w:val="20"/>
                <w:szCs w:val="20"/>
              </w:rPr>
            </w:pPr>
            <w:r w:rsidRPr="00882606">
              <w:rPr>
                <w:rFonts w:ascii="Arial" w:hAnsi="Arial" w:cs="Arial"/>
                <w:color w:val="0066FF"/>
                <w:sz w:val="20"/>
                <w:szCs w:val="20"/>
              </w:rPr>
              <w:t>.507</w:t>
            </w:r>
          </w:p>
        </w:tc>
        <w:tc>
          <w:tcPr>
            <w:tcW w:w="1080" w:type="dxa"/>
            <w:tcBorders>
              <w:top w:val="nil"/>
              <w:bottom w:val="nil"/>
            </w:tcBorders>
            <w:shd w:val="clear" w:color="auto" w:fill="FFFFFF"/>
            <w:vAlign w:val="center"/>
          </w:tcPr>
          <w:p w14:paraId="215F936B"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.480</w:t>
            </w:r>
          </w:p>
        </w:tc>
        <w:tc>
          <w:tcPr>
            <w:tcW w:w="720" w:type="dxa"/>
            <w:tcBorders>
              <w:top w:val="nil"/>
              <w:bottom w:val="nil"/>
              <w:right w:val="single" w:sz="4" w:space="0" w:color="000000"/>
            </w:tcBorders>
            <w:shd w:val="clear" w:color="auto" w:fill="FFFFFF"/>
            <w:vAlign w:val="center"/>
          </w:tcPr>
          <w:p w14:paraId="6AA740CB"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2.085</w:t>
            </w:r>
          </w:p>
        </w:tc>
      </w:tr>
      <w:tr w:rsidR="005C0A38" w:rsidRPr="00E14FDF" w14:paraId="7915EFC5" w14:textId="77777777" w:rsidTr="005C0A38">
        <w:trPr>
          <w:cantSplit/>
          <w:trHeight w:val="325"/>
        </w:trPr>
        <w:tc>
          <w:tcPr>
            <w:tcW w:w="259" w:type="dxa"/>
            <w:vMerge/>
            <w:tcBorders>
              <w:top w:val="single" w:sz="16" w:space="0" w:color="000000"/>
              <w:left w:val="single" w:sz="4" w:space="0" w:color="000000"/>
              <w:bottom w:val="single" w:sz="16" w:space="0" w:color="000000"/>
              <w:right w:val="nil"/>
            </w:tcBorders>
            <w:shd w:val="clear" w:color="auto" w:fill="FFFFFF"/>
          </w:tcPr>
          <w:p w14:paraId="5EA791C8" w14:textId="77777777" w:rsidR="005C0A38" w:rsidRPr="00882606" w:rsidRDefault="005C0A38" w:rsidP="005C0A38">
            <w:pPr>
              <w:autoSpaceDE w:val="0"/>
              <w:autoSpaceDN w:val="0"/>
              <w:adjustRightInd w:val="0"/>
              <w:spacing w:after="0" w:line="240" w:lineRule="auto"/>
              <w:jc w:val="both"/>
              <w:rPr>
                <w:rFonts w:ascii="Arial" w:hAnsi="Arial" w:cs="Arial"/>
                <w:color w:val="000000"/>
                <w:sz w:val="20"/>
                <w:szCs w:val="20"/>
              </w:rPr>
            </w:pPr>
          </w:p>
        </w:tc>
        <w:tc>
          <w:tcPr>
            <w:tcW w:w="1091" w:type="dxa"/>
            <w:tcBorders>
              <w:top w:val="nil"/>
              <w:left w:val="nil"/>
              <w:bottom w:val="nil"/>
              <w:right w:val="single" w:sz="4" w:space="0" w:color="000000"/>
            </w:tcBorders>
            <w:shd w:val="clear" w:color="auto" w:fill="FFFFFF"/>
          </w:tcPr>
          <w:p w14:paraId="5D909406" w14:textId="77777777" w:rsidR="005C0A38" w:rsidRPr="00882606" w:rsidRDefault="005C0A38" w:rsidP="005C0A38">
            <w:pPr>
              <w:autoSpaceDE w:val="0"/>
              <w:autoSpaceDN w:val="0"/>
              <w:adjustRightInd w:val="0"/>
              <w:spacing w:after="0" w:line="320" w:lineRule="atLeast"/>
              <w:ind w:left="60" w:right="60"/>
              <w:jc w:val="both"/>
              <w:rPr>
                <w:rFonts w:ascii="Arial" w:hAnsi="Arial" w:cs="Arial"/>
                <w:color w:val="000000"/>
                <w:sz w:val="20"/>
                <w:szCs w:val="20"/>
              </w:rPr>
            </w:pPr>
            <w:r w:rsidRPr="00882606">
              <w:rPr>
                <w:rFonts w:ascii="Arial" w:hAnsi="Arial" w:cs="Arial"/>
                <w:color w:val="000000"/>
                <w:sz w:val="20"/>
                <w:szCs w:val="20"/>
              </w:rPr>
              <w:t>EPS</w:t>
            </w:r>
          </w:p>
        </w:tc>
        <w:tc>
          <w:tcPr>
            <w:tcW w:w="1028" w:type="dxa"/>
            <w:tcBorders>
              <w:top w:val="nil"/>
              <w:left w:val="single" w:sz="4" w:space="0" w:color="000000"/>
              <w:bottom w:val="nil"/>
            </w:tcBorders>
            <w:shd w:val="clear" w:color="auto" w:fill="FFFFFF"/>
            <w:vAlign w:val="center"/>
          </w:tcPr>
          <w:p w14:paraId="0E8B9960"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.828</w:t>
            </w:r>
          </w:p>
        </w:tc>
        <w:tc>
          <w:tcPr>
            <w:tcW w:w="1125" w:type="dxa"/>
            <w:tcBorders>
              <w:top w:val="nil"/>
              <w:bottom w:val="nil"/>
            </w:tcBorders>
            <w:shd w:val="clear" w:color="auto" w:fill="FFFFFF"/>
            <w:vAlign w:val="center"/>
          </w:tcPr>
          <w:p w14:paraId="1C87C0A2"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.771</w:t>
            </w:r>
          </w:p>
        </w:tc>
        <w:tc>
          <w:tcPr>
            <w:tcW w:w="1357" w:type="dxa"/>
            <w:tcBorders>
              <w:top w:val="nil"/>
              <w:bottom w:val="nil"/>
            </w:tcBorders>
            <w:shd w:val="clear" w:color="auto" w:fill="FFFFFF"/>
            <w:vAlign w:val="center"/>
          </w:tcPr>
          <w:p w14:paraId="1EF5C8A4"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.197</w:t>
            </w:r>
          </w:p>
        </w:tc>
        <w:tc>
          <w:tcPr>
            <w:tcW w:w="810" w:type="dxa"/>
            <w:tcBorders>
              <w:top w:val="nil"/>
              <w:bottom w:val="nil"/>
            </w:tcBorders>
            <w:shd w:val="clear" w:color="auto" w:fill="FFFFFF"/>
            <w:vAlign w:val="center"/>
          </w:tcPr>
          <w:p w14:paraId="561F017C"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1.074</w:t>
            </w:r>
          </w:p>
        </w:tc>
        <w:tc>
          <w:tcPr>
            <w:tcW w:w="720" w:type="dxa"/>
            <w:tcBorders>
              <w:top w:val="nil"/>
              <w:bottom w:val="nil"/>
            </w:tcBorders>
            <w:shd w:val="clear" w:color="auto" w:fill="FFFFFF"/>
            <w:vAlign w:val="center"/>
          </w:tcPr>
          <w:p w14:paraId="7E88DDF1"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66FF"/>
                <w:sz w:val="20"/>
                <w:szCs w:val="20"/>
              </w:rPr>
            </w:pPr>
            <w:r w:rsidRPr="00882606">
              <w:rPr>
                <w:rFonts w:ascii="Arial" w:hAnsi="Arial" w:cs="Arial"/>
                <w:color w:val="0066FF"/>
                <w:sz w:val="20"/>
                <w:szCs w:val="20"/>
              </w:rPr>
              <w:t>.290</w:t>
            </w:r>
          </w:p>
        </w:tc>
        <w:tc>
          <w:tcPr>
            <w:tcW w:w="1080" w:type="dxa"/>
            <w:tcBorders>
              <w:top w:val="nil"/>
              <w:bottom w:val="nil"/>
            </w:tcBorders>
            <w:shd w:val="clear" w:color="auto" w:fill="FFFFFF"/>
            <w:vAlign w:val="center"/>
          </w:tcPr>
          <w:p w14:paraId="63B755F8"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.611</w:t>
            </w:r>
          </w:p>
        </w:tc>
        <w:tc>
          <w:tcPr>
            <w:tcW w:w="720" w:type="dxa"/>
            <w:tcBorders>
              <w:top w:val="nil"/>
              <w:bottom w:val="nil"/>
              <w:right w:val="single" w:sz="4" w:space="0" w:color="000000"/>
            </w:tcBorders>
            <w:shd w:val="clear" w:color="auto" w:fill="FFFFFF"/>
            <w:vAlign w:val="center"/>
          </w:tcPr>
          <w:p w14:paraId="0B69E8D5"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1.637</w:t>
            </w:r>
          </w:p>
        </w:tc>
      </w:tr>
      <w:tr w:rsidR="005C0A38" w:rsidRPr="00E14FDF" w14:paraId="41042131" w14:textId="77777777" w:rsidTr="005C0A38">
        <w:trPr>
          <w:cantSplit/>
          <w:trHeight w:val="325"/>
        </w:trPr>
        <w:tc>
          <w:tcPr>
            <w:tcW w:w="259" w:type="dxa"/>
            <w:vMerge/>
            <w:tcBorders>
              <w:top w:val="single" w:sz="16" w:space="0" w:color="000000"/>
              <w:left w:val="single" w:sz="4" w:space="0" w:color="000000"/>
              <w:bottom w:val="single" w:sz="4" w:space="0" w:color="000000"/>
              <w:right w:val="nil"/>
            </w:tcBorders>
            <w:shd w:val="clear" w:color="auto" w:fill="FFFFFF"/>
          </w:tcPr>
          <w:p w14:paraId="599C41D7" w14:textId="77777777" w:rsidR="005C0A38" w:rsidRPr="00882606" w:rsidRDefault="005C0A38" w:rsidP="005C0A38">
            <w:pPr>
              <w:autoSpaceDE w:val="0"/>
              <w:autoSpaceDN w:val="0"/>
              <w:adjustRightInd w:val="0"/>
              <w:spacing w:after="0" w:line="240" w:lineRule="auto"/>
              <w:jc w:val="both"/>
              <w:rPr>
                <w:rFonts w:ascii="Arial" w:hAnsi="Arial" w:cs="Arial"/>
                <w:color w:val="000000"/>
                <w:sz w:val="20"/>
                <w:szCs w:val="20"/>
              </w:rPr>
            </w:pPr>
          </w:p>
        </w:tc>
        <w:tc>
          <w:tcPr>
            <w:tcW w:w="1091" w:type="dxa"/>
            <w:tcBorders>
              <w:top w:val="nil"/>
              <w:left w:val="nil"/>
              <w:bottom w:val="single" w:sz="4" w:space="0" w:color="000000"/>
              <w:right w:val="single" w:sz="4" w:space="0" w:color="000000"/>
            </w:tcBorders>
            <w:shd w:val="clear" w:color="auto" w:fill="FFFFFF"/>
          </w:tcPr>
          <w:p w14:paraId="5A96B6E3" w14:textId="77777777" w:rsidR="005C0A38" w:rsidRPr="00882606" w:rsidRDefault="005C0A38" w:rsidP="005C0A38">
            <w:pPr>
              <w:autoSpaceDE w:val="0"/>
              <w:autoSpaceDN w:val="0"/>
              <w:adjustRightInd w:val="0"/>
              <w:spacing w:after="0" w:line="320" w:lineRule="atLeast"/>
              <w:ind w:left="60" w:right="60"/>
              <w:jc w:val="both"/>
              <w:rPr>
                <w:rFonts w:ascii="Arial" w:hAnsi="Arial" w:cs="Arial"/>
                <w:color w:val="000000"/>
                <w:sz w:val="20"/>
                <w:szCs w:val="20"/>
              </w:rPr>
            </w:pPr>
            <w:r w:rsidRPr="00882606">
              <w:rPr>
                <w:rFonts w:ascii="Arial" w:hAnsi="Arial" w:cs="Arial"/>
                <w:color w:val="000000"/>
                <w:sz w:val="20"/>
                <w:szCs w:val="20"/>
              </w:rPr>
              <w:t>NI</w:t>
            </w:r>
          </w:p>
        </w:tc>
        <w:tc>
          <w:tcPr>
            <w:tcW w:w="1028" w:type="dxa"/>
            <w:tcBorders>
              <w:top w:val="nil"/>
              <w:left w:val="single" w:sz="4" w:space="0" w:color="000000"/>
              <w:bottom w:val="single" w:sz="4" w:space="0" w:color="000000"/>
            </w:tcBorders>
            <w:shd w:val="clear" w:color="auto" w:fill="FFFFFF"/>
            <w:vAlign w:val="center"/>
          </w:tcPr>
          <w:p w14:paraId="62F2FDE0"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-6.825E-9</w:t>
            </w:r>
          </w:p>
        </w:tc>
        <w:tc>
          <w:tcPr>
            <w:tcW w:w="1125" w:type="dxa"/>
            <w:tcBorders>
              <w:top w:val="nil"/>
              <w:bottom w:val="single" w:sz="4" w:space="0" w:color="000000"/>
            </w:tcBorders>
            <w:shd w:val="clear" w:color="auto" w:fill="FFFFFF"/>
            <w:vAlign w:val="center"/>
          </w:tcPr>
          <w:p w14:paraId="1F026B4B"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.000</w:t>
            </w:r>
          </w:p>
        </w:tc>
        <w:tc>
          <w:tcPr>
            <w:tcW w:w="1357" w:type="dxa"/>
            <w:tcBorders>
              <w:top w:val="nil"/>
              <w:bottom w:val="single" w:sz="4" w:space="0" w:color="000000"/>
            </w:tcBorders>
            <w:shd w:val="clear" w:color="auto" w:fill="FFFFFF"/>
            <w:vAlign w:val="center"/>
          </w:tcPr>
          <w:p w14:paraId="3ADAEBD2"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-.077</w:t>
            </w:r>
          </w:p>
        </w:tc>
        <w:tc>
          <w:tcPr>
            <w:tcW w:w="810" w:type="dxa"/>
            <w:tcBorders>
              <w:top w:val="nil"/>
              <w:bottom w:val="single" w:sz="4" w:space="0" w:color="000000"/>
            </w:tcBorders>
            <w:shd w:val="clear" w:color="auto" w:fill="FFFFFF"/>
            <w:vAlign w:val="center"/>
          </w:tcPr>
          <w:p w14:paraId="7B95AD61"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-.376</w:t>
            </w:r>
          </w:p>
        </w:tc>
        <w:tc>
          <w:tcPr>
            <w:tcW w:w="720" w:type="dxa"/>
            <w:tcBorders>
              <w:top w:val="nil"/>
              <w:bottom w:val="single" w:sz="4" w:space="0" w:color="000000"/>
            </w:tcBorders>
            <w:shd w:val="clear" w:color="auto" w:fill="FFFFFF"/>
            <w:vAlign w:val="center"/>
          </w:tcPr>
          <w:p w14:paraId="38295721"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66FF"/>
                <w:sz w:val="20"/>
                <w:szCs w:val="20"/>
              </w:rPr>
            </w:pPr>
            <w:r w:rsidRPr="00882606">
              <w:rPr>
                <w:rFonts w:ascii="Arial" w:hAnsi="Arial" w:cs="Arial"/>
                <w:color w:val="0066FF"/>
                <w:sz w:val="20"/>
                <w:szCs w:val="20"/>
              </w:rPr>
              <w:t>.709</w:t>
            </w:r>
          </w:p>
        </w:tc>
        <w:tc>
          <w:tcPr>
            <w:tcW w:w="1080" w:type="dxa"/>
            <w:tcBorders>
              <w:top w:val="nil"/>
              <w:bottom w:val="single" w:sz="4" w:space="0" w:color="000000"/>
            </w:tcBorders>
            <w:shd w:val="clear" w:color="auto" w:fill="FFFFFF"/>
            <w:vAlign w:val="center"/>
          </w:tcPr>
          <w:p w14:paraId="25004E41"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.489</w:t>
            </w:r>
          </w:p>
        </w:tc>
        <w:tc>
          <w:tcPr>
            <w:tcW w:w="720" w:type="dxa"/>
            <w:tcBorders>
              <w:top w:val="nil"/>
              <w:bottom w:val="single" w:sz="4" w:space="0" w:color="000000"/>
              <w:right w:val="single" w:sz="4" w:space="0" w:color="000000"/>
            </w:tcBorders>
            <w:shd w:val="clear" w:color="auto" w:fill="FFFFFF"/>
            <w:vAlign w:val="center"/>
          </w:tcPr>
          <w:p w14:paraId="17C6CF1C" w14:textId="77777777" w:rsidR="005C0A38" w:rsidRPr="00882606" w:rsidRDefault="005C0A38" w:rsidP="005C0A38">
            <w:pPr>
              <w:autoSpaceDE w:val="0"/>
              <w:autoSpaceDN w:val="0"/>
              <w:adjustRightInd w:val="0"/>
              <w:spacing w:after="0" w:line="320" w:lineRule="atLeast"/>
              <w:ind w:left="60" w:right="60"/>
              <w:jc w:val="right"/>
              <w:rPr>
                <w:rFonts w:ascii="Arial" w:hAnsi="Arial" w:cs="Arial"/>
                <w:color w:val="000000"/>
                <w:sz w:val="20"/>
                <w:szCs w:val="20"/>
              </w:rPr>
            </w:pPr>
            <w:r w:rsidRPr="00882606">
              <w:rPr>
                <w:rFonts w:ascii="Arial" w:hAnsi="Arial" w:cs="Arial"/>
                <w:color w:val="000000"/>
                <w:sz w:val="20"/>
                <w:szCs w:val="20"/>
              </w:rPr>
              <w:t>2.043</w:t>
            </w:r>
          </w:p>
        </w:tc>
      </w:tr>
      <w:tr w:rsidR="005C0A38" w:rsidRPr="00E14FDF" w14:paraId="45F72049" w14:textId="77777777" w:rsidTr="005C0A38">
        <w:trPr>
          <w:cantSplit/>
          <w:trHeight w:val="292"/>
        </w:trPr>
        <w:tc>
          <w:tcPr>
            <w:tcW w:w="8190" w:type="dxa"/>
            <w:gridSpan w:val="9"/>
            <w:tcBorders>
              <w:top w:val="single" w:sz="4" w:space="0" w:color="000000"/>
              <w:left w:val="nil"/>
              <w:bottom w:val="nil"/>
              <w:right w:val="nil"/>
            </w:tcBorders>
            <w:shd w:val="clear" w:color="auto" w:fill="FFFFFF"/>
          </w:tcPr>
          <w:p w14:paraId="567A1B3B" w14:textId="77777777" w:rsidR="005C0A38" w:rsidRDefault="005C0A38" w:rsidP="005C0A38">
            <w:pPr>
              <w:autoSpaceDE w:val="0"/>
              <w:autoSpaceDN w:val="0"/>
              <w:adjustRightInd w:val="0"/>
              <w:spacing w:after="0" w:line="240" w:lineRule="auto"/>
              <w:ind w:right="58"/>
              <w:jc w:val="both"/>
              <w:rPr>
                <w:rFonts w:ascii="Arial" w:hAnsi="Arial" w:cs="Arial"/>
                <w:color w:val="000000"/>
                <w:sz w:val="20"/>
                <w:szCs w:val="20"/>
              </w:rPr>
            </w:pPr>
            <w:r w:rsidRPr="00882606">
              <w:rPr>
                <w:rFonts w:ascii="Arial" w:hAnsi="Arial" w:cs="Arial"/>
                <w:color w:val="000000"/>
                <w:sz w:val="20"/>
                <w:szCs w:val="20"/>
              </w:rPr>
              <w:t xml:space="preserve">Dependent Variable: </w:t>
            </w:r>
            <w:proofErr w:type="spellStart"/>
            <w:r w:rsidRPr="00882606">
              <w:rPr>
                <w:rFonts w:ascii="Arial" w:hAnsi="Arial" w:cs="Arial"/>
                <w:color w:val="000000"/>
                <w:sz w:val="20"/>
                <w:szCs w:val="20"/>
              </w:rPr>
              <w:t>Abs_Res</w:t>
            </w:r>
            <w:proofErr w:type="spellEnd"/>
          </w:p>
          <w:p w14:paraId="25739CBF" w14:textId="77777777" w:rsidR="005C0A38" w:rsidRPr="00E14FDF" w:rsidRDefault="005C0A38" w:rsidP="005C0A38">
            <w:pPr>
              <w:ind w:left="450" w:firstLine="720"/>
              <w:jc w:val="center"/>
              <w:rPr>
                <w:rFonts w:ascii="Arial" w:hAnsi="Arial" w:cs="Arial"/>
                <w:lang w:val="en-US"/>
              </w:rPr>
            </w:pPr>
            <w:proofErr w:type="spellStart"/>
            <w:r w:rsidRPr="00E14FDF">
              <w:rPr>
                <w:rFonts w:ascii="Arial" w:hAnsi="Arial" w:cs="Arial"/>
                <w:lang w:val="en-US"/>
              </w:rPr>
              <w:t>Sumber</w:t>
            </w:r>
            <w:proofErr w:type="spellEnd"/>
            <w:r w:rsidRPr="00E14FDF">
              <w:rPr>
                <w:rFonts w:ascii="Arial" w:hAnsi="Arial" w:cs="Arial"/>
                <w:lang w:val="en-US"/>
              </w:rPr>
              <w:t xml:space="preserve">: </w:t>
            </w:r>
            <w:r>
              <w:rPr>
                <w:rFonts w:ascii="Arial" w:hAnsi="Arial" w:cs="Arial"/>
                <w:lang w:val="en-US"/>
              </w:rPr>
              <w:t xml:space="preserve">Data </w:t>
            </w:r>
            <w:proofErr w:type="spellStart"/>
            <w:r>
              <w:rPr>
                <w:rFonts w:ascii="Arial" w:hAnsi="Arial" w:cs="Arial"/>
                <w:lang w:val="en-US"/>
              </w:rPr>
              <w:t>Sekunder</w:t>
            </w:r>
            <w:proofErr w:type="spellEnd"/>
            <w:r>
              <w:rPr>
                <w:rFonts w:ascii="Arial" w:hAnsi="Arial" w:cs="Arial"/>
                <w:lang w:val="en-US"/>
              </w:rPr>
              <w:t xml:space="preserve">, </w:t>
            </w:r>
            <w:proofErr w:type="spellStart"/>
            <w:r>
              <w:rPr>
                <w:rFonts w:ascii="Arial" w:hAnsi="Arial" w:cs="Arial"/>
                <w:lang w:val="en-US"/>
              </w:rPr>
              <w:t>d</w:t>
            </w:r>
            <w:r w:rsidRPr="00E14FDF">
              <w:rPr>
                <w:rFonts w:ascii="Arial" w:hAnsi="Arial" w:cs="Arial"/>
                <w:lang w:val="en-US"/>
              </w:rPr>
              <w:t>iolah</w:t>
            </w:r>
            <w:proofErr w:type="spellEnd"/>
            <w:r w:rsidRPr="00E14FDF">
              <w:rPr>
                <w:rFonts w:ascii="Arial" w:hAnsi="Arial" w:cs="Arial"/>
                <w:lang w:val="en-US"/>
              </w:rPr>
              <w:t xml:space="preserve"> </w:t>
            </w:r>
            <w:r>
              <w:rPr>
                <w:rFonts w:ascii="Arial" w:hAnsi="Arial" w:cs="Arial"/>
                <w:lang w:val="en-US"/>
              </w:rPr>
              <w:t>(2021)</w:t>
            </w:r>
          </w:p>
          <w:p w14:paraId="5F511DF5" w14:textId="77777777" w:rsidR="005C0A38" w:rsidRPr="00882606" w:rsidRDefault="005C0A38" w:rsidP="005C0A38">
            <w:pPr>
              <w:autoSpaceDE w:val="0"/>
              <w:autoSpaceDN w:val="0"/>
              <w:adjustRightInd w:val="0"/>
              <w:spacing w:after="0" w:line="240" w:lineRule="auto"/>
              <w:ind w:right="58"/>
              <w:jc w:val="both"/>
              <w:rPr>
                <w:rFonts w:ascii="Arial" w:hAnsi="Arial" w:cs="Arial"/>
                <w:color w:val="000000"/>
                <w:sz w:val="20"/>
                <w:szCs w:val="20"/>
              </w:rPr>
            </w:pPr>
          </w:p>
        </w:tc>
      </w:tr>
    </w:tbl>
    <w:p w14:paraId="1C47A267" w14:textId="77777777" w:rsidR="00882606" w:rsidRDefault="00882606" w:rsidP="005C0A38">
      <w:pPr>
        <w:autoSpaceDE w:val="0"/>
        <w:autoSpaceDN w:val="0"/>
        <w:adjustRightInd w:val="0"/>
        <w:spacing w:after="0" w:line="240" w:lineRule="auto"/>
        <w:rPr>
          <w:rFonts w:ascii="Arial" w:hAnsi="Arial" w:cs="Arial"/>
        </w:rPr>
      </w:pPr>
    </w:p>
    <w:p w14:paraId="1B36B639" w14:textId="77777777" w:rsidR="00882606" w:rsidRDefault="00882606" w:rsidP="00882606">
      <w:pPr>
        <w:autoSpaceDE w:val="0"/>
        <w:autoSpaceDN w:val="0"/>
        <w:adjustRightInd w:val="0"/>
        <w:spacing w:after="0" w:line="240" w:lineRule="auto"/>
        <w:jc w:val="center"/>
        <w:rPr>
          <w:rFonts w:ascii="Arial" w:hAnsi="Arial" w:cs="Arial"/>
        </w:rPr>
      </w:pPr>
    </w:p>
    <w:p w14:paraId="2ED1A435" w14:textId="77777777" w:rsidR="00E7454F" w:rsidRDefault="00E7454F" w:rsidP="00AC6282">
      <w:pPr>
        <w:spacing w:after="0" w:line="360" w:lineRule="auto"/>
        <w:ind w:firstLine="446"/>
        <w:jc w:val="both"/>
        <w:rPr>
          <w:rFonts w:ascii="Arial" w:hAnsi="Arial" w:cs="Arial"/>
          <w:lang w:val="en-US"/>
        </w:rPr>
      </w:pPr>
    </w:p>
    <w:p w14:paraId="507BDD47" w14:textId="3B9541B9" w:rsidR="00B8177D" w:rsidRDefault="00B8177D" w:rsidP="00AC6282">
      <w:pPr>
        <w:spacing w:after="0" w:line="360" w:lineRule="auto"/>
        <w:ind w:firstLine="446"/>
        <w:jc w:val="both"/>
        <w:rPr>
          <w:rFonts w:ascii="Arial" w:hAnsi="Arial" w:cs="Arial"/>
          <w:lang w:val="en-US"/>
        </w:rPr>
      </w:pPr>
      <w:proofErr w:type="spellStart"/>
      <w:r w:rsidRPr="00E14FDF">
        <w:rPr>
          <w:rFonts w:ascii="Arial" w:hAnsi="Arial" w:cs="Arial"/>
          <w:lang w:val="en-US"/>
        </w:rPr>
        <w:t>Berdasarkan</w:t>
      </w:r>
      <w:proofErr w:type="spellEnd"/>
      <w:r w:rsidRPr="00E14FDF">
        <w:rPr>
          <w:rFonts w:ascii="Arial" w:hAnsi="Arial" w:cs="Arial"/>
          <w:lang w:val="en-US"/>
        </w:rPr>
        <w:t xml:space="preserve"> </w:t>
      </w:r>
      <w:proofErr w:type="spellStart"/>
      <w:r w:rsidRPr="00E14FDF">
        <w:rPr>
          <w:rFonts w:ascii="Arial" w:hAnsi="Arial" w:cs="Arial"/>
          <w:lang w:val="en-US"/>
        </w:rPr>
        <w:t>tabel</w:t>
      </w:r>
      <w:proofErr w:type="spellEnd"/>
      <w:r w:rsidR="007B63BC" w:rsidRPr="00E14FDF">
        <w:rPr>
          <w:rFonts w:ascii="Arial" w:hAnsi="Arial" w:cs="Arial"/>
          <w:lang w:val="en-US"/>
        </w:rPr>
        <w:t xml:space="preserve"> 5 </w:t>
      </w:r>
      <w:proofErr w:type="spellStart"/>
      <w:r w:rsidR="007B63BC" w:rsidRPr="00E14FDF">
        <w:rPr>
          <w:rFonts w:ascii="Arial" w:hAnsi="Arial" w:cs="Arial"/>
          <w:lang w:val="en-US"/>
        </w:rPr>
        <w:t>dapat</w:t>
      </w:r>
      <w:proofErr w:type="spellEnd"/>
      <w:r w:rsidR="007B63BC" w:rsidRPr="00E14FDF">
        <w:rPr>
          <w:rFonts w:ascii="Arial" w:hAnsi="Arial" w:cs="Arial"/>
          <w:lang w:val="en-US"/>
        </w:rPr>
        <w:t xml:space="preserve"> </w:t>
      </w:r>
      <w:proofErr w:type="spellStart"/>
      <w:r w:rsidR="007B63BC" w:rsidRPr="00E14FDF">
        <w:rPr>
          <w:rFonts w:ascii="Arial" w:hAnsi="Arial" w:cs="Arial"/>
          <w:lang w:val="en-US"/>
        </w:rPr>
        <w:t>kita</w:t>
      </w:r>
      <w:proofErr w:type="spellEnd"/>
      <w:r w:rsidR="007B63BC" w:rsidRPr="00E14FDF">
        <w:rPr>
          <w:rFonts w:ascii="Arial" w:hAnsi="Arial" w:cs="Arial"/>
          <w:lang w:val="en-US"/>
        </w:rPr>
        <w:t xml:space="preserve"> </w:t>
      </w:r>
      <w:proofErr w:type="spellStart"/>
      <w:r w:rsidR="007B63BC" w:rsidRPr="00E14FDF">
        <w:rPr>
          <w:rFonts w:ascii="Arial" w:hAnsi="Arial" w:cs="Arial"/>
          <w:lang w:val="en-US"/>
        </w:rPr>
        <w:t>lihat</w:t>
      </w:r>
      <w:proofErr w:type="spellEnd"/>
      <w:r w:rsidR="007B63BC" w:rsidRPr="00E14FDF">
        <w:rPr>
          <w:rFonts w:ascii="Arial" w:hAnsi="Arial" w:cs="Arial"/>
          <w:lang w:val="en-US"/>
        </w:rPr>
        <w:t xml:space="preserve"> </w:t>
      </w:r>
      <w:proofErr w:type="spellStart"/>
      <w:r w:rsidR="007B63BC" w:rsidRPr="00E14FDF">
        <w:rPr>
          <w:rFonts w:ascii="Arial" w:hAnsi="Arial" w:cs="Arial"/>
          <w:lang w:val="en-US"/>
        </w:rPr>
        <w:t>bahwa</w:t>
      </w:r>
      <w:proofErr w:type="spellEnd"/>
      <w:r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proofErr w:type="spellStart"/>
      <w:r w:rsidRPr="00E14FDF">
        <w:rPr>
          <w:rFonts w:ascii="Arial" w:hAnsi="Arial" w:cs="Arial"/>
          <w:lang w:val="en-US"/>
        </w:rPr>
        <w:t>signifikasi</w:t>
      </w:r>
      <w:proofErr w:type="spellEnd"/>
      <w:r w:rsidRPr="00E14FDF">
        <w:rPr>
          <w:rFonts w:ascii="Arial" w:hAnsi="Arial" w:cs="Arial"/>
          <w:lang w:val="en-US"/>
        </w:rPr>
        <w:t xml:space="preserve"> </w:t>
      </w:r>
      <w:r w:rsidR="007B63BC" w:rsidRPr="00E14FDF">
        <w:rPr>
          <w:rFonts w:ascii="Arial" w:hAnsi="Arial" w:cs="Arial"/>
          <w:lang w:val="en-US"/>
        </w:rPr>
        <w:t xml:space="preserve">yang </w:t>
      </w:r>
      <w:proofErr w:type="spellStart"/>
      <w:r w:rsidR="007B63BC" w:rsidRPr="00E14FDF">
        <w:rPr>
          <w:rFonts w:ascii="Arial" w:hAnsi="Arial" w:cs="Arial"/>
          <w:lang w:val="en-US"/>
        </w:rPr>
        <w:t>diperoleh</w:t>
      </w:r>
      <w:proofErr w:type="spellEnd"/>
      <w:r w:rsidR="007B63BC" w:rsidRPr="00E14FDF">
        <w:rPr>
          <w:rFonts w:ascii="Arial" w:hAnsi="Arial" w:cs="Arial"/>
          <w:lang w:val="en-US"/>
        </w:rPr>
        <w:t xml:space="preserve"> </w:t>
      </w:r>
      <w:proofErr w:type="spellStart"/>
      <w:r w:rsidR="001E4DB0" w:rsidRPr="00E14FDF">
        <w:rPr>
          <w:rFonts w:ascii="Arial" w:hAnsi="Arial" w:cs="Arial"/>
          <w:lang w:val="en-US"/>
        </w:rPr>
        <w:t>da</w:t>
      </w:r>
      <w:r w:rsidR="005D633B" w:rsidRPr="00E14FDF">
        <w:rPr>
          <w:rFonts w:ascii="Arial" w:hAnsi="Arial" w:cs="Arial"/>
          <w:lang w:val="en-US"/>
        </w:rPr>
        <w:t>r</w:t>
      </w:r>
      <w:r w:rsidR="001E4DB0" w:rsidRPr="00E14FDF">
        <w:rPr>
          <w:rFonts w:ascii="Arial" w:hAnsi="Arial" w:cs="Arial"/>
          <w:lang w:val="en-US"/>
        </w:rPr>
        <w:t>i</w:t>
      </w:r>
      <w:proofErr w:type="spellEnd"/>
      <w:r w:rsidR="001E4DB0" w:rsidRPr="00E14FDF">
        <w:rPr>
          <w:rFonts w:ascii="Arial" w:hAnsi="Arial" w:cs="Arial"/>
          <w:lang w:val="en-US"/>
        </w:rPr>
        <w:t xml:space="preserve"> </w:t>
      </w:r>
      <w:proofErr w:type="spellStart"/>
      <w:r w:rsidR="001E4DB0" w:rsidRPr="00E14FDF">
        <w:rPr>
          <w:rFonts w:ascii="Arial" w:hAnsi="Arial" w:cs="Arial"/>
          <w:lang w:val="en-US"/>
        </w:rPr>
        <w:t>pengujian</w:t>
      </w:r>
      <w:proofErr w:type="spellEnd"/>
      <w:r w:rsidR="001E4DB0" w:rsidRPr="00E14FDF">
        <w:rPr>
          <w:rFonts w:ascii="Arial" w:hAnsi="Arial" w:cs="Arial"/>
          <w:lang w:val="en-US"/>
        </w:rPr>
        <w:t xml:space="preserve"> </w:t>
      </w:r>
      <w:proofErr w:type="spellStart"/>
      <w:r w:rsidR="001E4DB0" w:rsidRPr="00E14FDF">
        <w:rPr>
          <w:rFonts w:ascii="Arial" w:hAnsi="Arial" w:cs="Arial"/>
          <w:lang w:val="en-US"/>
        </w:rPr>
        <w:t>glejser</w:t>
      </w:r>
      <w:proofErr w:type="spellEnd"/>
      <w:r w:rsidR="001E4DB0" w:rsidRPr="00E14FDF">
        <w:rPr>
          <w:rFonts w:ascii="Arial" w:hAnsi="Arial" w:cs="Arial"/>
          <w:lang w:val="en-US"/>
        </w:rPr>
        <w:t xml:space="preserve"> </w:t>
      </w:r>
      <w:proofErr w:type="spellStart"/>
      <w:r w:rsidR="001E4DB0" w:rsidRPr="00E14FDF">
        <w:rPr>
          <w:rFonts w:ascii="Arial" w:hAnsi="Arial" w:cs="Arial"/>
          <w:lang w:val="en-US"/>
        </w:rPr>
        <w:t>memperlihatkan</w:t>
      </w:r>
      <w:proofErr w:type="spellEnd"/>
      <w:r w:rsidR="001E4DB0" w:rsidRPr="00E14FDF">
        <w:rPr>
          <w:rFonts w:ascii="Arial" w:hAnsi="Arial" w:cs="Arial"/>
          <w:lang w:val="en-US"/>
        </w:rPr>
        <w:t xml:space="preserve"> </w:t>
      </w:r>
      <w:proofErr w:type="spellStart"/>
      <w:r w:rsidR="001E4DB0" w:rsidRPr="00E14FDF">
        <w:rPr>
          <w:rFonts w:ascii="Arial" w:hAnsi="Arial" w:cs="Arial"/>
          <w:lang w:val="en-US"/>
        </w:rPr>
        <w:t>bahwa</w:t>
      </w:r>
      <w:proofErr w:type="spellEnd"/>
      <w:r w:rsidR="001E4DB0" w:rsidRPr="00E14FDF">
        <w:rPr>
          <w:rFonts w:ascii="Arial" w:hAnsi="Arial" w:cs="Arial"/>
          <w:lang w:val="en-US"/>
        </w:rPr>
        <w:t xml:space="preserve"> </w:t>
      </w:r>
      <w:proofErr w:type="spellStart"/>
      <w:r w:rsidR="005D633B" w:rsidRPr="00E14FDF">
        <w:rPr>
          <w:rFonts w:ascii="Arial" w:hAnsi="Arial" w:cs="Arial"/>
          <w:lang w:val="en-US"/>
        </w:rPr>
        <w:t>semua</w:t>
      </w:r>
      <w:proofErr w:type="spellEnd"/>
      <w:r w:rsidR="005D633B" w:rsidRPr="00E14FDF">
        <w:rPr>
          <w:rFonts w:ascii="Arial" w:hAnsi="Arial" w:cs="Arial"/>
          <w:lang w:val="en-US"/>
        </w:rPr>
        <w:t xml:space="preserve"> </w:t>
      </w:r>
      <w:proofErr w:type="spellStart"/>
      <w:r w:rsidR="001E4DB0" w:rsidRPr="00E14FDF">
        <w:rPr>
          <w:rFonts w:ascii="Arial" w:hAnsi="Arial" w:cs="Arial"/>
          <w:lang w:val="en-US"/>
        </w:rPr>
        <w:t>nilai</w:t>
      </w:r>
      <w:proofErr w:type="spellEnd"/>
      <w:r w:rsidR="001E4DB0" w:rsidRPr="00E14FDF">
        <w:rPr>
          <w:rFonts w:ascii="Arial" w:hAnsi="Arial" w:cs="Arial"/>
          <w:lang w:val="en-US"/>
        </w:rPr>
        <w:t xml:space="preserve"> yang </w:t>
      </w:r>
      <w:proofErr w:type="spellStart"/>
      <w:r w:rsidR="001E4DB0" w:rsidRPr="00E14FDF">
        <w:rPr>
          <w:rFonts w:ascii="Arial" w:hAnsi="Arial" w:cs="Arial"/>
          <w:lang w:val="en-US"/>
        </w:rPr>
        <w:t>diperoleh</w:t>
      </w:r>
      <w:proofErr w:type="spellEnd"/>
      <w:r w:rsidR="001E4DB0" w:rsidRPr="00E14FDF">
        <w:rPr>
          <w:rFonts w:ascii="Arial" w:hAnsi="Arial" w:cs="Arial"/>
          <w:lang w:val="en-US"/>
        </w:rPr>
        <w:t xml:space="preserve"> </w:t>
      </w:r>
      <w:proofErr w:type="spellStart"/>
      <w:r w:rsidRPr="00E14FDF">
        <w:rPr>
          <w:rFonts w:ascii="Arial" w:hAnsi="Arial" w:cs="Arial"/>
          <w:lang w:val="en-US"/>
        </w:rPr>
        <w:t>lebih</w:t>
      </w:r>
      <w:proofErr w:type="spellEnd"/>
      <w:r w:rsidRPr="00E14FDF">
        <w:rPr>
          <w:rFonts w:ascii="Arial" w:hAnsi="Arial" w:cs="Arial"/>
          <w:lang w:val="en-US"/>
        </w:rPr>
        <w:t xml:space="preserve"> </w:t>
      </w:r>
      <w:proofErr w:type="spellStart"/>
      <w:r w:rsidRPr="00E14FDF">
        <w:rPr>
          <w:rFonts w:ascii="Arial" w:hAnsi="Arial" w:cs="Arial"/>
          <w:lang w:val="en-US"/>
        </w:rPr>
        <w:t>dari</w:t>
      </w:r>
      <w:proofErr w:type="spellEnd"/>
      <w:r w:rsidRPr="00E14FDF">
        <w:rPr>
          <w:rFonts w:ascii="Arial" w:hAnsi="Arial" w:cs="Arial"/>
          <w:lang w:val="en-US"/>
        </w:rPr>
        <w:t xml:space="preserve"> 0,05 </w:t>
      </w:r>
      <w:proofErr w:type="spellStart"/>
      <w:r w:rsidRPr="00E14FDF">
        <w:rPr>
          <w:rFonts w:ascii="Arial" w:hAnsi="Arial" w:cs="Arial"/>
          <w:lang w:val="en-US"/>
        </w:rPr>
        <w:t>sehingga</w:t>
      </w:r>
      <w:proofErr w:type="spellEnd"/>
      <w:r w:rsidRPr="00E14FDF">
        <w:rPr>
          <w:rFonts w:ascii="Arial" w:hAnsi="Arial" w:cs="Arial"/>
          <w:lang w:val="en-US"/>
        </w:rPr>
        <w:t xml:space="preserve"> </w:t>
      </w:r>
      <w:proofErr w:type="spellStart"/>
      <w:r w:rsidRPr="00E14FDF">
        <w:rPr>
          <w:rFonts w:ascii="Arial" w:hAnsi="Arial" w:cs="Arial"/>
          <w:lang w:val="en-US"/>
        </w:rPr>
        <w:t>dikatakan</w:t>
      </w:r>
      <w:proofErr w:type="spellEnd"/>
      <w:r w:rsidRPr="00E14FDF">
        <w:rPr>
          <w:rFonts w:ascii="Arial" w:hAnsi="Arial" w:cs="Arial"/>
          <w:lang w:val="en-US"/>
        </w:rPr>
        <w:t xml:space="preserve"> model </w:t>
      </w:r>
      <w:proofErr w:type="spellStart"/>
      <w:r w:rsidRPr="00E14FDF">
        <w:rPr>
          <w:rFonts w:ascii="Arial" w:hAnsi="Arial" w:cs="Arial"/>
          <w:lang w:val="en-US"/>
        </w:rPr>
        <w:t>tidak</w:t>
      </w:r>
      <w:proofErr w:type="spellEnd"/>
      <w:r w:rsidRPr="00E14FDF">
        <w:rPr>
          <w:rFonts w:ascii="Arial" w:hAnsi="Arial" w:cs="Arial"/>
          <w:lang w:val="en-US"/>
        </w:rPr>
        <w:t xml:space="preserve"> </w:t>
      </w:r>
      <w:proofErr w:type="spellStart"/>
      <w:r w:rsidRPr="00E14FDF">
        <w:rPr>
          <w:rFonts w:ascii="Arial" w:hAnsi="Arial" w:cs="Arial"/>
          <w:lang w:val="en-US"/>
        </w:rPr>
        <w:t>terjadi</w:t>
      </w:r>
      <w:proofErr w:type="spellEnd"/>
      <w:r w:rsidRPr="00E14FDF">
        <w:rPr>
          <w:rFonts w:ascii="Arial" w:hAnsi="Arial" w:cs="Arial"/>
          <w:lang w:val="en-US"/>
        </w:rPr>
        <w:t xml:space="preserve"> </w:t>
      </w:r>
      <w:proofErr w:type="spellStart"/>
      <w:r w:rsidRPr="00E14FDF">
        <w:rPr>
          <w:rFonts w:ascii="Arial" w:hAnsi="Arial" w:cs="Arial"/>
          <w:lang w:val="en-US"/>
        </w:rPr>
        <w:t>heteroskedastisitas</w:t>
      </w:r>
      <w:proofErr w:type="spellEnd"/>
      <w:r w:rsidRPr="00E14FDF">
        <w:rPr>
          <w:rFonts w:ascii="Arial" w:hAnsi="Arial" w:cs="Arial"/>
          <w:lang w:val="en-US"/>
        </w:rPr>
        <w:t>.</w:t>
      </w:r>
    </w:p>
    <w:p w14:paraId="7BDDEF0B" w14:textId="09E2B6C3" w:rsidR="00E7454F" w:rsidRPr="00E14FDF" w:rsidRDefault="00E7454F" w:rsidP="00E7454F">
      <w:pPr>
        <w:pStyle w:val="Heading1"/>
        <w:rPr>
          <w:lang w:val="en-US"/>
        </w:rPr>
      </w:pPr>
      <w:r>
        <w:rPr>
          <w:lang w:val="en-US"/>
        </w:rPr>
        <w:lastRenderedPageBreak/>
        <w:t>PEMBAHASAN</w:t>
      </w:r>
    </w:p>
    <w:p w14:paraId="54B6D1A0" w14:textId="21DB13BD" w:rsidR="005704B3" w:rsidRPr="00E14FDF" w:rsidRDefault="005704B3" w:rsidP="00F51B42">
      <w:pPr>
        <w:pStyle w:val="Heading2"/>
        <w:rPr>
          <w:lang w:val="en-US"/>
        </w:rPr>
      </w:pPr>
      <w:proofErr w:type="spellStart"/>
      <w:r w:rsidRPr="00E14FDF">
        <w:rPr>
          <w:lang w:val="en-US"/>
        </w:rPr>
        <w:t>Analisis</w:t>
      </w:r>
      <w:proofErr w:type="spellEnd"/>
      <w:r w:rsidRPr="00E14FDF">
        <w:rPr>
          <w:lang w:val="en-US"/>
        </w:rPr>
        <w:t xml:space="preserve"> </w:t>
      </w:r>
      <w:proofErr w:type="spellStart"/>
      <w:r w:rsidRPr="00E14FDF">
        <w:rPr>
          <w:lang w:val="en-US"/>
        </w:rPr>
        <w:t>Koefisien</w:t>
      </w:r>
      <w:proofErr w:type="spellEnd"/>
      <w:r w:rsidRPr="00E14FDF">
        <w:rPr>
          <w:lang w:val="en-US"/>
        </w:rPr>
        <w:t xml:space="preserve"> </w:t>
      </w:r>
      <w:proofErr w:type="spellStart"/>
      <w:r w:rsidRPr="00E14FDF">
        <w:rPr>
          <w:lang w:val="en-US"/>
        </w:rPr>
        <w:t>Determinasi</w:t>
      </w:r>
      <w:proofErr w:type="spellEnd"/>
    </w:p>
    <w:p w14:paraId="6C910436" w14:textId="1FE32110" w:rsidR="0042194C" w:rsidRPr="00E14FDF" w:rsidRDefault="0042194C" w:rsidP="00AC6282">
      <w:pPr>
        <w:spacing w:after="0" w:line="360" w:lineRule="auto"/>
        <w:jc w:val="both"/>
        <w:rPr>
          <w:rFonts w:ascii="Arial" w:hAnsi="Arial" w:cs="Arial"/>
          <w:lang w:val="en-US"/>
        </w:rPr>
      </w:pPr>
      <w:r w:rsidRPr="00E14FDF">
        <w:rPr>
          <w:rFonts w:ascii="Arial" w:hAnsi="Arial" w:cs="Arial"/>
          <w:b/>
          <w:bCs/>
          <w:lang w:val="en-US"/>
        </w:rPr>
        <w:tab/>
      </w:r>
      <w:r w:rsidRPr="00E14FDF">
        <w:rPr>
          <w:rFonts w:ascii="Arial" w:hAnsi="Arial" w:cs="Arial"/>
          <w:lang w:val="en-US"/>
        </w:rPr>
        <w:t xml:space="preserve">Data </w:t>
      </w:r>
      <w:proofErr w:type="spellStart"/>
      <w:r w:rsidRPr="00E14FDF">
        <w:rPr>
          <w:rFonts w:ascii="Arial" w:hAnsi="Arial" w:cs="Arial"/>
          <w:lang w:val="en-US"/>
        </w:rPr>
        <w:t>mengenai</w:t>
      </w:r>
      <w:proofErr w:type="spellEnd"/>
      <w:r w:rsidRPr="00E14FDF">
        <w:rPr>
          <w:rFonts w:ascii="Arial" w:hAnsi="Arial" w:cs="Arial"/>
          <w:lang w:val="en-US"/>
        </w:rPr>
        <w:t xml:space="preserve"> </w:t>
      </w:r>
      <w:proofErr w:type="spellStart"/>
      <w:r w:rsidRPr="00E14FDF">
        <w:rPr>
          <w:rFonts w:ascii="Arial" w:hAnsi="Arial" w:cs="Arial"/>
          <w:lang w:val="en-US"/>
        </w:rPr>
        <w:t>koefisien</w:t>
      </w:r>
      <w:proofErr w:type="spellEnd"/>
      <w:r w:rsidRPr="00E14FDF">
        <w:rPr>
          <w:rFonts w:ascii="Arial" w:hAnsi="Arial" w:cs="Arial"/>
          <w:lang w:val="en-US"/>
        </w:rPr>
        <w:t xml:space="preserve"> </w:t>
      </w:r>
      <w:proofErr w:type="spellStart"/>
      <w:r w:rsidRPr="00E14FDF">
        <w:rPr>
          <w:rFonts w:ascii="Arial" w:hAnsi="Arial" w:cs="Arial"/>
          <w:lang w:val="en-US"/>
        </w:rPr>
        <w:t>determinasi</w:t>
      </w:r>
      <w:proofErr w:type="spellEnd"/>
      <w:r w:rsidRPr="00E14FDF">
        <w:rPr>
          <w:rFonts w:ascii="Arial" w:hAnsi="Arial" w:cs="Arial"/>
          <w:lang w:val="en-US"/>
        </w:rPr>
        <w:t xml:space="preserve"> </w:t>
      </w:r>
      <w:proofErr w:type="spellStart"/>
      <w:r w:rsidRPr="00E14FDF">
        <w:rPr>
          <w:rFonts w:ascii="Arial" w:hAnsi="Arial" w:cs="Arial"/>
          <w:lang w:val="en-US"/>
        </w:rPr>
        <w:t>dapat</w:t>
      </w:r>
      <w:proofErr w:type="spellEnd"/>
      <w:r w:rsidRPr="00E14FDF">
        <w:rPr>
          <w:rFonts w:ascii="Arial" w:hAnsi="Arial" w:cs="Arial"/>
          <w:lang w:val="en-US"/>
        </w:rPr>
        <w:t xml:space="preserve"> </w:t>
      </w:r>
      <w:proofErr w:type="spellStart"/>
      <w:r w:rsidRPr="00E14FDF">
        <w:rPr>
          <w:rFonts w:ascii="Arial" w:hAnsi="Arial" w:cs="Arial"/>
          <w:lang w:val="en-US"/>
        </w:rPr>
        <w:t>dilihat</w:t>
      </w:r>
      <w:proofErr w:type="spellEnd"/>
      <w:r w:rsidRPr="00E14FDF">
        <w:rPr>
          <w:rFonts w:ascii="Arial" w:hAnsi="Arial" w:cs="Arial"/>
          <w:lang w:val="en-US"/>
        </w:rPr>
        <w:t xml:space="preserve"> pada </w:t>
      </w:r>
      <w:proofErr w:type="spellStart"/>
      <w:r w:rsidRPr="00E14FDF">
        <w:rPr>
          <w:rFonts w:ascii="Arial" w:hAnsi="Arial" w:cs="Arial"/>
          <w:lang w:val="en-US"/>
        </w:rPr>
        <w:t>tabel</w:t>
      </w:r>
      <w:proofErr w:type="spellEnd"/>
      <w:r w:rsidRPr="00E14FDF">
        <w:rPr>
          <w:rFonts w:ascii="Arial" w:hAnsi="Arial" w:cs="Arial"/>
          <w:lang w:val="en-US"/>
        </w:rPr>
        <w:t xml:space="preserve"> 6</w:t>
      </w:r>
      <w:r w:rsidR="003609B2">
        <w:rPr>
          <w:rFonts w:ascii="Arial" w:hAnsi="Arial" w:cs="Arial"/>
          <w:lang w:val="en-US"/>
        </w:rPr>
        <w:t>.</w:t>
      </w:r>
    </w:p>
    <w:tbl>
      <w:tblPr>
        <w:tblW w:w="5856" w:type="dxa"/>
        <w:tblInd w:w="109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99"/>
        <w:gridCol w:w="1014"/>
        <w:gridCol w:w="1091"/>
        <w:gridCol w:w="1476"/>
        <w:gridCol w:w="1476"/>
      </w:tblGrid>
      <w:tr w:rsidR="005704B3" w:rsidRPr="00E14FDF" w14:paraId="3DF0EF8F" w14:textId="77777777" w:rsidTr="005630C0">
        <w:trPr>
          <w:cantSplit/>
        </w:trPr>
        <w:tc>
          <w:tcPr>
            <w:tcW w:w="5856" w:type="dxa"/>
            <w:gridSpan w:val="5"/>
            <w:tcBorders>
              <w:top w:val="nil"/>
              <w:left w:val="nil"/>
              <w:bottom w:val="nil"/>
              <w:right w:val="nil"/>
            </w:tcBorders>
            <w:shd w:val="clear" w:color="auto" w:fill="FFFFFF"/>
            <w:vAlign w:val="center"/>
          </w:tcPr>
          <w:p w14:paraId="26CB0442" w14:textId="7337F12B" w:rsidR="00AC6282" w:rsidRDefault="00AC6282" w:rsidP="00AC6282">
            <w:pPr>
              <w:autoSpaceDE w:val="0"/>
              <w:autoSpaceDN w:val="0"/>
              <w:adjustRightInd w:val="0"/>
              <w:spacing w:after="0" w:line="320" w:lineRule="atLeast"/>
              <w:ind w:left="60" w:right="60"/>
              <w:jc w:val="center"/>
              <w:rPr>
                <w:rFonts w:ascii="Arial" w:hAnsi="Arial" w:cs="Arial"/>
                <w:color w:val="000000"/>
              </w:rPr>
            </w:pPr>
            <w:proofErr w:type="spellStart"/>
            <w:r w:rsidRPr="00E14FDF">
              <w:rPr>
                <w:rFonts w:ascii="Arial" w:hAnsi="Arial" w:cs="Arial"/>
              </w:rPr>
              <w:t>Tabel</w:t>
            </w:r>
            <w:proofErr w:type="spellEnd"/>
            <w:r w:rsidRPr="00E14FDF">
              <w:rPr>
                <w:rFonts w:ascii="Arial" w:hAnsi="Arial" w:cs="Arial"/>
              </w:rPr>
              <w:t xml:space="preserve"> 6. </w:t>
            </w:r>
            <w:proofErr w:type="spellStart"/>
            <w:r w:rsidRPr="00E14FDF">
              <w:rPr>
                <w:rFonts w:ascii="Arial" w:hAnsi="Arial" w:cs="Arial"/>
              </w:rPr>
              <w:t>Koefisien</w:t>
            </w:r>
            <w:proofErr w:type="spellEnd"/>
            <w:r w:rsidRPr="00E14FDF">
              <w:rPr>
                <w:rFonts w:ascii="Arial" w:hAnsi="Arial" w:cs="Arial"/>
              </w:rPr>
              <w:t xml:space="preserve"> </w:t>
            </w:r>
            <w:proofErr w:type="spellStart"/>
            <w:r w:rsidRPr="00E14FDF">
              <w:rPr>
                <w:rFonts w:ascii="Arial" w:hAnsi="Arial" w:cs="Arial"/>
              </w:rPr>
              <w:t>Determinasi</w:t>
            </w:r>
            <w:proofErr w:type="spellEnd"/>
          </w:p>
          <w:p w14:paraId="4EA2284D" w14:textId="0C39F725" w:rsidR="005704B3" w:rsidRPr="00AC6282" w:rsidRDefault="005704B3" w:rsidP="00AC6282">
            <w:pPr>
              <w:autoSpaceDE w:val="0"/>
              <w:autoSpaceDN w:val="0"/>
              <w:adjustRightInd w:val="0"/>
              <w:spacing w:after="0" w:line="320" w:lineRule="atLeast"/>
              <w:ind w:left="60" w:right="60"/>
              <w:jc w:val="center"/>
              <w:rPr>
                <w:rFonts w:ascii="Arial" w:hAnsi="Arial" w:cs="Arial"/>
                <w:color w:val="000000"/>
              </w:rPr>
            </w:pPr>
            <w:r w:rsidRPr="00AC6282">
              <w:rPr>
                <w:rFonts w:ascii="Arial" w:hAnsi="Arial" w:cs="Arial"/>
                <w:color w:val="000000"/>
              </w:rPr>
              <w:t xml:space="preserve">Model </w:t>
            </w:r>
            <w:proofErr w:type="spellStart"/>
            <w:r w:rsidRPr="00AC6282">
              <w:rPr>
                <w:rFonts w:ascii="Arial" w:hAnsi="Arial" w:cs="Arial"/>
                <w:color w:val="000000"/>
              </w:rPr>
              <w:t>Summary</w:t>
            </w:r>
            <w:r w:rsidRPr="00AC6282">
              <w:rPr>
                <w:rFonts w:ascii="Arial" w:hAnsi="Arial" w:cs="Arial"/>
                <w:color w:val="000000"/>
                <w:vertAlign w:val="superscript"/>
              </w:rPr>
              <w:t>b</w:t>
            </w:r>
            <w:proofErr w:type="spellEnd"/>
          </w:p>
        </w:tc>
      </w:tr>
      <w:tr w:rsidR="005704B3" w:rsidRPr="00E14FDF" w14:paraId="45109748" w14:textId="77777777" w:rsidTr="005630C0">
        <w:trPr>
          <w:cantSplit/>
        </w:trPr>
        <w:tc>
          <w:tcPr>
            <w:tcW w:w="799" w:type="dxa"/>
            <w:tcBorders>
              <w:top w:val="single" w:sz="4" w:space="0" w:color="auto"/>
              <w:left w:val="single" w:sz="4" w:space="0" w:color="auto"/>
              <w:bottom w:val="single" w:sz="4" w:space="0" w:color="auto"/>
              <w:right w:val="single" w:sz="4" w:space="0" w:color="auto"/>
            </w:tcBorders>
            <w:shd w:val="clear" w:color="auto" w:fill="FFFFFF"/>
            <w:vAlign w:val="bottom"/>
          </w:tcPr>
          <w:p w14:paraId="5F2315C4" w14:textId="77777777" w:rsidR="005704B3" w:rsidRPr="00E14FDF" w:rsidRDefault="005704B3" w:rsidP="00E14FDF">
            <w:pPr>
              <w:autoSpaceDE w:val="0"/>
              <w:autoSpaceDN w:val="0"/>
              <w:adjustRightInd w:val="0"/>
              <w:spacing w:after="0" w:line="320" w:lineRule="atLeast"/>
              <w:ind w:left="60" w:right="60"/>
              <w:jc w:val="both"/>
              <w:rPr>
                <w:rFonts w:ascii="Arial" w:hAnsi="Arial" w:cs="Arial"/>
                <w:color w:val="000000"/>
              </w:rPr>
            </w:pPr>
            <w:r w:rsidRPr="00E14FDF">
              <w:rPr>
                <w:rFonts w:ascii="Arial" w:hAnsi="Arial" w:cs="Arial"/>
                <w:color w:val="000000"/>
              </w:rPr>
              <w:t>Model</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bottom"/>
          </w:tcPr>
          <w:p w14:paraId="6006F1B8" w14:textId="77777777" w:rsidR="005704B3" w:rsidRPr="00E14FDF" w:rsidRDefault="005704B3" w:rsidP="00E14FDF">
            <w:pPr>
              <w:autoSpaceDE w:val="0"/>
              <w:autoSpaceDN w:val="0"/>
              <w:adjustRightInd w:val="0"/>
              <w:spacing w:after="0" w:line="320" w:lineRule="atLeast"/>
              <w:ind w:left="60" w:right="60"/>
              <w:jc w:val="both"/>
              <w:rPr>
                <w:rFonts w:ascii="Arial" w:hAnsi="Arial" w:cs="Arial"/>
                <w:color w:val="000000"/>
              </w:rPr>
            </w:pPr>
            <w:r w:rsidRPr="00E14FDF">
              <w:rPr>
                <w:rFonts w:ascii="Arial" w:hAnsi="Arial" w:cs="Arial"/>
                <w:color w:val="000000"/>
              </w:rPr>
              <w:t>R</w:t>
            </w:r>
          </w:p>
        </w:tc>
        <w:tc>
          <w:tcPr>
            <w:tcW w:w="1091" w:type="dxa"/>
            <w:tcBorders>
              <w:top w:val="single" w:sz="4" w:space="0" w:color="auto"/>
              <w:left w:val="single" w:sz="4" w:space="0" w:color="auto"/>
              <w:bottom w:val="single" w:sz="4" w:space="0" w:color="auto"/>
              <w:right w:val="single" w:sz="4" w:space="0" w:color="auto"/>
            </w:tcBorders>
            <w:shd w:val="clear" w:color="auto" w:fill="FFFFFF"/>
            <w:vAlign w:val="bottom"/>
          </w:tcPr>
          <w:p w14:paraId="057400CE" w14:textId="77777777" w:rsidR="005704B3" w:rsidRPr="00E14FDF" w:rsidRDefault="005704B3" w:rsidP="00E14FDF">
            <w:pPr>
              <w:autoSpaceDE w:val="0"/>
              <w:autoSpaceDN w:val="0"/>
              <w:adjustRightInd w:val="0"/>
              <w:spacing w:after="0" w:line="320" w:lineRule="atLeast"/>
              <w:ind w:left="60" w:right="60"/>
              <w:jc w:val="both"/>
              <w:rPr>
                <w:rFonts w:ascii="Arial" w:hAnsi="Arial" w:cs="Arial"/>
                <w:color w:val="000000"/>
              </w:rPr>
            </w:pPr>
            <w:r w:rsidRPr="00E14FDF">
              <w:rPr>
                <w:rFonts w:ascii="Arial" w:hAnsi="Arial" w:cs="Arial"/>
                <w:color w:val="000000"/>
              </w:rPr>
              <w:t>R Square</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4E4F93F6" w14:textId="77777777" w:rsidR="005704B3" w:rsidRPr="00E14FDF" w:rsidRDefault="005704B3" w:rsidP="00E14FDF">
            <w:pPr>
              <w:autoSpaceDE w:val="0"/>
              <w:autoSpaceDN w:val="0"/>
              <w:adjustRightInd w:val="0"/>
              <w:spacing w:after="0" w:line="320" w:lineRule="atLeast"/>
              <w:ind w:left="60" w:right="60"/>
              <w:jc w:val="both"/>
              <w:rPr>
                <w:rFonts w:ascii="Arial" w:hAnsi="Arial" w:cs="Arial"/>
                <w:color w:val="000000"/>
              </w:rPr>
            </w:pPr>
            <w:r w:rsidRPr="00E14FDF">
              <w:rPr>
                <w:rFonts w:ascii="Arial" w:hAnsi="Arial" w:cs="Arial"/>
                <w:color w:val="000000"/>
              </w:rPr>
              <w:t>Adjusted R Square</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5DEC15E3" w14:textId="77777777" w:rsidR="005704B3" w:rsidRPr="00E14FDF" w:rsidRDefault="005704B3" w:rsidP="00E14FDF">
            <w:pPr>
              <w:autoSpaceDE w:val="0"/>
              <w:autoSpaceDN w:val="0"/>
              <w:adjustRightInd w:val="0"/>
              <w:spacing w:after="0" w:line="320" w:lineRule="atLeast"/>
              <w:ind w:left="60" w:right="60"/>
              <w:jc w:val="both"/>
              <w:rPr>
                <w:rFonts w:ascii="Arial" w:hAnsi="Arial" w:cs="Arial"/>
                <w:color w:val="000000"/>
              </w:rPr>
            </w:pPr>
            <w:r w:rsidRPr="00E14FDF">
              <w:rPr>
                <w:rFonts w:ascii="Arial" w:hAnsi="Arial" w:cs="Arial"/>
                <w:color w:val="000000"/>
              </w:rPr>
              <w:t>Std. Error of the Estimate</w:t>
            </w:r>
          </w:p>
        </w:tc>
      </w:tr>
      <w:tr w:rsidR="005704B3" w:rsidRPr="00E14FDF" w14:paraId="77550849" w14:textId="77777777" w:rsidTr="005704B3">
        <w:trPr>
          <w:cantSplit/>
        </w:trPr>
        <w:tc>
          <w:tcPr>
            <w:tcW w:w="799" w:type="dxa"/>
            <w:tcBorders>
              <w:top w:val="single" w:sz="4" w:space="0" w:color="auto"/>
              <w:left w:val="single" w:sz="4" w:space="0" w:color="auto"/>
              <w:bottom w:val="single" w:sz="4" w:space="0" w:color="auto"/>
              <w:right w:val="single" w:sz="4" w:space="0" w:color="auto"/>
            </w:tcBorders>
            <w:shd w:val="clear" w:color="auto" w:fill="FFFFFF"/>
          </w:tcPr>
          <w:p w14:paraId="28887BA0" w14:textId="77777777" w:rsidR="005704B3" w:rsidRPr="00E14FDF" w:rsidRDefault="005704B3" w:rsidP="00E14FDF">
            <w:pPr>
              <w:autoSpaceDE w:val="0"/>
              <w:autoSpaceDN w:val="0"/>
              <w:adjustRightInd w:val="0"/>
              <w:spacing w:after="0" w:line="320" w:lineRule="atLeast"/>
              <w:ind w:left="60" w:right="60"/>
              <w:jc w:val="both"/>
              <w:rPr>
                <w:rFonts w:ascii="Arial" w:hAnsi="Arial" w:cs="Arial"/>
                <w:color w:val="000000"/>
              </w:rPr>
            </w:pPr>
            <w:r w:rsidRPr="00E14FDF">
              <w:rPr>
                <w:rFonts w:ascii="Arial" w:hAnsi="Arial" w:cs="Arial"/>
                <w:color w:val="000000"/>
              </w:rPr>
              <w:t>1</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16FB7422" w14:textId="77777777" w:rsidR="005704B3" w:rsidRPr="00E14FDF" w:rsidRDefault="005704B3" w:rsidP="00E14FDF">
            <w:pPr>
              <w:autoSpaceDE w:val="0"/>
              <w:autoSpaceDN w:val="0"/>
              <w:adjustRightInd w:val="0"/>
              <w:spacing w:after="0" w:line="320" w:lineRule="atLeast"/>
              <w:ind w:left="60" w:right="60"/>
              <w:jc w:val="both"/>
              <w:rPr>
                <w:rFonts w:ascii="Arial" w:hAnsi="Arial" w:cs="Arial"/>
                <w:color w:val="000000"/>
              </w:rPr>
            </w:pPr>
            <w:r w:rsidRPr="00E14FDF">
              <w:rPr>
                <w:rFonts w:ascii="Arial" w:hAnsi="Arial" w:cs="Arial"/>
                <w:color w:val="000000"/>
              </w:rPr>
              <w:t>.847</w:t>
            </w:r>
            <w:r w:rsidRPr="00E14FDF">
              <w:rPr>
                <w:rFonts w:ascii="Arial" w:hAnsi="Arial" w:cs="Arial"/>
                <w:color w:val="000000"/>
                <w:vertAlign w:val="superscript"/>
              </w:rPr>
              <w:t>a</w:t>
            </w:r>
          </w:p>
        </w:tc>
        <w:tc>
          <w:tcPr>
            <w:tcW w:w="1091" w:type="dxa"/>
            <w:tcBorders>
              <w:top w:val="single" w:sz="4" w:space="0" w:color="auto"/>
              <w:left w:val="single" w:sz="4" w:space="0" w:color="auto"/>
              <w:bottom w:val="single" w:sz="4" w:space="0" w:color="auto"/>
              <w:right w:val="single" w:sz="4" w:space="0" w:color="auto"/>
            </w:tcBorders>
            <w:shd w:val="clear" w:color="auto" w:fill="FFFFFF"/>
            <w:vAlign w:val="center"/>
          </w:tcPr>
          <w:p w14:paraId="47A2E902" w14:textId="77777777" w:rsidR="005704B3" w:rsidRPr="00E14FDF" w:rsidRDefault="005704B3" w:rsidP="00E14FDF">
            <w:pPr>
              <w:autoSpaceDE w:val="0"/>
              <w:autoSpaceDN w:val="0"/>
              <w:adjustRightInd w:val="0"/>
              <w:spacing w:after="0" w:line="320" w:lineRule="atLeast"/>
              <w:ind w:left="60" w:right="60"/>
              <w:jc w:val="both"/>
              <w:rPr>
                <w:rFonts w:ascii="Arial" w:hAnsi="Arial" w:cs="Arial"/>
                <w:color w:val="000000"/>
              </w:rPr>
            </w:pPr>
            <w:r w:rsidRPr="00E14FDF">
              <w:rPr>
                <w:rFonts w:ascii="Arial" w:hAnsi="Arial" w:cs="Arial"/>
                <w:color w:val="000000"/>
              </w:rPr>
              <w:t>.717</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FD1D575" w14:textId="77777777" w:rsidR="005704B3" w:rsidRPr="00E14FDF" w:rsidRDefault="005704B3" w:rsidP="00E14FDF">
            <w:pPr>
              <w:autoSpaceDE w:val="0"/>
              <w:autoSpaceDN w:val="0"/>
              <w:adjustRightInd w:val="0"/>
              <w:spacing w:after="0" w:line="320" w:lineRule="atLeast"/>
              <w:ind w:left="60" w:right="60"/>
              <w:jc w:val="both"/>
              <w:rPr>
                <w:rFonts w:ascii="Arial" w:hAnsi="Arial" w:cs="Arial"/>
                <w:color w:val="000000"/>
              </w:rPr>
            </w:pPr>
            <w:r w:rsidRPr="00E14FDF">
              <w:rPr>
                <w:rFonts w:ascii="Arial" w:hAnsi="Arial" w:cs="Arial"/>
                <w:color w:val="000000"/>
              </w:rPr>
              <w:t>.672</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FF6BA47" w14:textId="77777777" w:rsidR="005704B3" w:rsidRPr="00E14FDF" w:rsidRDefault="005704B3" w:rsidP="00E14FDF">
            <w:pPr>
              <w:autoSpaceDE w:val="0"/>
              <w:autoSpaceDN w:val="0"/>
              <w:adjustRightInd w:val="0"/>
              <w:spacing w:after="0" w:line="320" w:lineRule="atLeast"/>
              <w:ind w:left="60" w:right="60"/>
              <w:jc w:val="both"/>
              <w:rPr>
                <w:rFonts w:ascii="Arial" w:hAnsi="Arial" w:cs="Arial"/>
                <w:color w:val="000000"/>
              </w:rPr>
            </w:pPr>
            <w:r w:rsidRPr="00E14FDF">
              <w:rPr>
                <w:rFonts w:ascii="Arial" w:hAnsi="Arial" w:cs="Arial"/>
                <w:color w:val="000000"/>
              </w:rPr>
              <w:t>1507.248</w:t>
            </w:r>
          </w:p>
        </w:tc>
      </w:tr>
      <w:tr w:rsidR="005704B3" w:rsidRPr="00E14FDF" w14:paraId="7111E3C8" w14:textId="77777777" w:rsidTr="005630C0">
        <w:trPr>
          <w:cantSplit/>
        </w:trPr>
        <w:tc>
          <w:tcPr>
            <w:tcW w:w="5856" w:type="dxa"/>
            <w:gridSpan w:val="5"/>
            <w:tcBorders>
              <w:left w:val="nil"/>
              <w:bottom w:val="nil"/>
              <w:right w:val="nil"/>
            </w:tcBorders>
            <w:shd w:val="clear" w:color="auto" w:fill="FFFFFF"/>
          </w:tcPr>
          <w:p w14:paraId="142BD833" w14:textId="6763E511" w:rsidR="005704B3" w:rsidRPr="00AC6282" w:rsidRDefault="005704B3" w:rsidP="00AC6282">
            <w:pPr>
              <w:pStyle w:val="ListParagraph"/>
              <w:numPr>
                <w:ilvl w:val="0"/>
                <w:numId w:val="16"/>
              </w:numPr>
              <w:autoSpaceDE w:val="0"/>
              <w:autoSpaceDN w:val="0"/>
              <w:adjustRightInd w:val="0"/>
              <w:spacing w:after="0" w:line="320" w:lineRule="atLeast"/>
              <w:ind w:left="360" w:right="60"/>
              <w:jc w:val="both"/>
              <w:rPr>
                <w:rFonts w:ascii="Arial" w:hAnsi="Arial" w:cs="Arial"/>
                <w:color w:val="000000"/>
              </w:rPr>
            </w:pPr>
            <w:r w:rsidRPr="00AC6282">
              <w:rPr>
                <w:rFonts w:ascii="Arial" w:hAnsi="Arial" w:cs="Arial"/>
                <w:color w:val="000000"/>
              </w:rPr>
              <w:t>Predictors: (Constant), NI, ROA, NIM, EPS, NPM, ROE</w:t>
            </w:r>
          </w:p>
        </w:tc>
      </w:tr>
      <w:tr w:rsidR="005704B3" w:rsidRPr="00E14FDF" w14:paraId="31BDCDF2" w14:textId="77777777" w:rsidTr="005630C0">
        <w:trPr>
          <w:cantSplit/>
        </w:trPr>
        <w:tc>
          <w:tcPr>
            <w:tcW w:w="5856" w:type="dxa"/>
            <w:gridSpan w:val="5"/>
            <w:tcBorders>
              <w:top w:val="nil"/>
              <w:left w:val="nil"/>
              <w:bottom w:val="nil"/>
              <w:right w:val="nil"/>
            </w:tcBorders>
            <w:shd w:val="clear" w:color="auto" w:fill="FFFFFF"/>
          </w:tcPr>
          <w:p w14:paraId="66A7F8BA" w14:textId="2BF5DBB9" w:rsidR="005704B3" w:rsidRPr="00AC6282" w:rsidRDefault="005704B3" w:rsidP="00AC6282">
            <w:pPr>
              <w:pStyle w:val="ListParagraph"/>
              <w:numPr>
                <w:ilvl w:val="0"/>
                <w:numId w:val="16"/>
              </w:numPr>
              <w:autoSpaceDE w:val="0"/>
              <w:autoSpaceDN w:val="0"/>
              <w:adjustRightInd w:val="0"/>
              <w:spacing w:after="0" w:line="320" w:lineRule="atLeast"/>
              <w:ind w:left="360" w:right="60"/>
              <w:jc w:val="both"/>
              <w:rPr>
                <w:rFonts w:ascii="Arial" w:hAnsi="Arial" w:cs="Arial"/>
                <w:color w:val="000000"/>
              </w:rPr>
            </w:pPr>
            <w:r w:rsidRPr="00AC6282">
              <w:rPr>
                <w:rFonts w:ascii="Arial" w:hAnsi="Arial" w:cs="Arial"/>
                <w:color w:val="000000"/>
              </w:rPr>
              <w:t>Dependent Variable: SP</w:t>
            </w:r>
          </w:p>
          <w:p w14:paraId="565C65E4" w14:textId="652FAAC2" w:rsidR="00AC6282" w:rsidRPr="00AC6282" w:rsidRDefault="00AC6282" w:rsidP="00AC6282">
            <w:pPr>
              <w:pStyle w:val="ListParagraph"/>
              <w:autoSpaceDE w:val="0"/>
              <w:autoSpaceDN w:val="0"/>
              <w:adjustRightInd w:val="0"/>
              <w:spacing w:after="0" w:line="320" w:lineRule="atLeast"/>
              <w:ind w:left="1080" w:right="60"/>
              <w:jc w:val="both"/>
              <w:rPr>
                <w:rFonts w:ascii="Arial" w:hAnsi="Arial" w:cs="Arial"/>
                <w:color w:val="000000"/>
              </w:rPr>
            </w:pPr>
            <w:proofErr w:type="spellStart"/>
            <w:proofErr w:type="gramStart"/>
            <w:r>
              <w:rPr>
                <w:rFonts w:ascii="Arial" w:hAnsi="Arial" w:cs="Arial"/>
                <w:color w:val="000000"/>
              </w:rPr>
              <w:t>Sumber</w:t>
            </w:r>
            <w:proofErr w:type="spellEnd"/>
            <w:r>
              <w:rPr>
                <w:rFonts w:ascii="Arial" w:hAnsi="Arial" w:cs="Arial"/>
                <w:color w:val="000000"/>
              </w:rPr>
              <w:t xml:space="preserve"> :</w:t>
            </w:r>
            <w:proofErr w:type="gramEnd"/>
            <w:r>
              <w:rPr>
                <w:rFonts w:ascii="Arial" w:hAnsi="Arial" w:cs="Arial"/>
                <w:color w:val="000000"/>
              </w:rPr>
              <w:t xml:space="preserve"> Data </w:t>
            </w:r>
            <w:proofErr w:type="spellStart"/>
            <w:r>
              <w:rPr>
                <w:rFonts w:ascii="Arial" w:hAnsi="Arial" w:cs="Arial"/>
                <w:color w:val="000000"/>
              </w:rPr>
              <w:t>sekunder</w:t>
            </w:r>
            <w:proofErr w:type="spellEnd"/>
            <w:r>
              <w:rPr>
                <w:rFonts w:ascii="Arial" w:hAnsi="Arial" w:cs="Arial"/>
                <w:color w:val="000000"/>
              </w:rPr>
              <w:t xml:space="preserve">, </w:t>
            </w:r>
            <w:proofErr w:type="spellStart"/>
            <w:r>
              <w:rPr>
                <w:rFonts w:ascii="Arial" w:hAnsi="Arial" w:cs="Arial"/>
                <w:color w:val="000000"/>
              </w:rPr>
              <w:t>diolah</w:t>
            </w:r>
            <w:proofErr w:type="spellEnd"/>
            <w:r>
              <w:rPr>
                <w:rFonts w:ascii="Arial" w:hAnsi="Arial" w:cs="Arial"/>
                <w:color w:val="000000"/>
              </w:rPr>
              <w:t xml:space="preserve"> (2021)</w:t>
            </w:r>
          </w:p>
        </w:tc>
      </w:tr>
    </w:tbl>
    <w:p w14:paraId="599288E4" w14:textId="412412AA" w:rsidR="005704B3" w:rsidRPr="00E14FDF" w:rsidRDefault="005704B3" w:rsidP="00E14FDF">
      <w:pPr>
        <w:autoSpaceDE w:val="0"/>
        <w:autoSpaceDN w:val="0"/>
        <w:adjustRightInd w:val="0"/>
        <w:spacing w:after="0" w:line="400" w:lineRule="atLeast"/>
        <w:jc w:val="both"/>
        <w:rPr>
          <w:rFonts w:ascii="Arial" w:hAnsi="Arial" w:cs="Arial"/>
        </w:rPr>
      </w:pPr>
    </w:p>
    <w:p w14:paraId="20F4D3FC" w14:textId="4F19F7D6" w:rsidR="00203AE1" w:rsidRPr="003609B2" w:rsidRDefault="00203AE1" w:rsidP="003609B2">
      <w:pPr>
        <w:spacing w:after="0" w:line="360" w:lineRule="auto"/>
        <w:ind w:firstLine="720"/>
        <w:jc w:val="both"/>
        <w:rPr>
          <w:rFonts w:ascii="Arial" w:hAnsi="Arial" w:cs="Arial"/>
          <w:lang w:val="en-US"/>
        </w:rPr>
      </w:pPr>
      <w:proofErr w:type="spellStart"/>
      <w:r w:rsidRPr="003609B2">
        <w:rPr>
          <w:rFonts w:ascii="Arial" w:hAnsi="Arial" w:cs="Arial"/>
          <w:color w:val="000000"/>
        </w:rPr>
        <w:t>Berdasarkan</w:t>
      </w:r>
      <w:proofErr w:type="spellEnd"/>
      <w:r w:rsidRPr="003609B2">
        <w:rPr>
          <w:rFonts w:ascii="Arial" w:hAnsi="Arial" w:cs="Arial"/>
          <w:color w:val="000000"/>
        </w:rPr>
        <w:t xml:space="preserve"> </w:t>
      </w:r>
      <w:proofErr w:type="spellStart"/>
      <w:r w:rsidRPr="003609B2">
        <w:rPr>
          <w:rFonts w:ascii="Arial" w:hAnsi="Arial" w:cs="Arial"/>
          <w:color w:val="000000"/>
        </w:rPr>
        <w:t>tabel</w:t>
      </w:r>
      <w:proofErr w:type="spellEnd"/>
      <w:r w:rsidRPr="003609B2">
        <w:rPr>
          <w:rFonts w:ascii="Arial" w:hAnsi="Arial" w:cs="Arial"/>
          <w:color w:val="000000"/>
        </w:rPr>
        <w:t xml:space="preserve"> </w:t>
      </w:r>
      <w:r w:rsidR="00AC6282" w:rsidRPr="003609B2">
        <w:rPr>
          <w:rFonts w:ascii="Arial" w:hAnsi="Arial" w:cs="Arial"/>
          <w:color w:val="000000"/>
        </w:rPr>
        <w:t>6</w:t>
      </w:r>
      <w:r w:rsidRPr="003609B2">
        <w:rPr>
          <w:rFonts w:ascii="Arial" w:hAnsi="Arial" w:cs="Arial"/>
          <w:color w:val="000000"/>
        </w:rPr>
        <w:t xml:space="preserve"> </w:t>
      </w:r>
      <w:proofErr w:type="spellStart"/>
      <w:r w:rsidRPr="003609B2">
        <w:rPr>
          <w:rFonts w:ascii="Arial" w:hAnsi="Arial" w:cs="Arial"/>
          <w:color w:val="000000"/>
        </w:rPr>
        <w:t>diperoleh</w:t>
      </w:r>
      <w:proofErr w:type="spellEnd"/>
      <w:r w:rsidRPr="003609B2">
        <w:rPr>
          <w:rFonts w:ascii="Arial" w:hAnsi="Arial" w:cs="Arial"/>
          <w:color w:val="000000"/>
        </w:rPr>
        <w:t xml:space="preserve"> </w:t>
      </w:r>
      <w:proofErr w:type="spellStart"/>
      <w:r w:rsidRPr="003609B2">
        <w:rPr>
          <w:rFonts w:ascii="Arial" w:hAnsi="Arial" w:cs="Arial"/>
          <w:color w:val="000000"/>
        </w:rPr>
        <w:t>nilai</w:t>
      </w:r>
      <w:proofErr w:type="spellEnd"/>
      <w:r w:rsidRPr="003609B2">
        <w:rPr>
          <w:rFonts w:ascii="Arial" w:hAnsi="Arial" w:cs="Arial"/>
          <w:color w:val="000000"/>
        </w:rPr>
        <w:t xml:space="preserve"> </w:t>
      </w:r>
      <w:r w:rsidRPr="003609B2">
        <w:rPr>
          <w:rFonts w:ascii="Arial" w:hAnsi="Arial" w:cs="Arial"/>
          <w:i/>
          <w:iCs/>
          <w:color w:val="000000"/>
        </w:rPr>
        <w:t xml:space="preserve">R Square </w:t>
      </w:r>
      <w:proofErr w:type="spellStart"/>
      <w:r w:rsidRPr="003609B2">
        <w:rPr>
          <w:rFonts w:ascii="Arial" w:hAnsi="Arial" w:cs="Arial"/>
          <w:color w:val="000000"/>
        </w:rPr>
        <w:t>sebesar</w:t>
      </w:r>
      <w:proofErr w:type="spellEnd"/>
      <w:r w:rsidRPr="003609B2">
        <w:rPr>
          <w:rFonts w:ascii="Arial" w:hAnsi="Arial" w:cs="Arial"/>
          <w:color w:val="000000"/>
        </w:rPr>
        <w:t xml:space="preserve"> 0,717 </w:t>
      </w:r>
      <w:proofErr w:type="spellStart"/>
      <w:r w:rsidRPr="003609B2">
        <w:rPr>
          <w:rFonts w:ascii="Arial" w:hAnsi="Arial" w:cs="Arial"/>
          <w:color w:val="000000"/>
        </w:rPr>
        <w:t>atau</w:t>
      </w:r>
      <w:proofErr w:type="spellEnd"/>
      <w:r w:rsidRPr="003609B2">
        <w:rPr>
          <w:rFonts w:ascii="Arial" w:hAnsi="Arial" w:cs="Arial"/>
          <w:color w:val="000000"/>
        </w:rPr>
        <w:t xml:space="preserve"> 71,7%. Hal </w:t>
      </w:r>
      <w:proofErr w:type="spellStart"/>
      <w:r w:rsidRPr="003609B2">
        <w:rPr>
          <w:rFonts w:ascii="Arial" w:hAnsi="Arial" w:cs="Arial"/>
          <w:color w:val="000000"/>
        </w:rPr>
        <w:t>ini</w:t>
      </w:r>
      <w:proofErr w:type="spellEnd"/>
      <w:r w:rsidRPr="003609B2">
        <w:rPr>
          <w:rFonts w:ascii="Arial" w:hAnsi="Arial" w:cs="Arial"/>
          <w:color w:val="000000"/>
        </w:rPr>
        <w:t xml:space="preserve"> </w:t>
      </w:r>
      <w:proofErr w:type="spellStart"/>
      <w:r w:rsidRPr="003609B2">
        <w:rPr>
          <w:rFonts w:ascii="Arial" w:hAnsi="Arial" w:cs="Arial"/>
          <w:color w:val="000000"/>
        </w:rPr>
        <w:t>menunjukkan</w:t>
      </w:r>
      <w:proofErr w:type="spellEnd"/>
      <w:r w:rsidRPr="003609B2">
        <w:rPr>
          <w:rFonts w:ascii="Arial" w:hAnsi="Arial" w:cs="Arial"/>
          <w:color w:val="000000"/>
        </w:rPr>
        <w:t xml:space="preserve"> </w:t>
      </w:r>
      <w:proofErr w:type="spellStart"/>
      <w:r w:rsidRPr="003609B2">
        <w:rPr>
          <w:rFonts w:ascii="Arial" w:hAnsi="Arial" w:cs="Arial"/>
          <w:color w:val="000000"/>
        </w:rPr>
        <w:t>bahwa</w:t>
      </w:r>
      <w:proofErr w:type="spellEnd"/>
      <w:r w:rsidRPr="003609B2">
        <w:rPr>
          <w:rFonts w:ascii="Arial" w:hAnsi="Arial" w:cs="Arial"/>
          <w:color w:val="000000"/>
        </w:rPr>
        <w:t xml:space="preserve"> </w:t>
      </w:r>
      <w:proofErr w:type="spellStart"/>
      <w:r w:rsidRPr="003609B2">
        <w:rPr>
          <w:rFonts w:ascii="Arial" w:hAnsi="Arial" w:cs="Arial"/>
          <w:color w:val="000000"/>
        </w:rPr>
        <w:t>variabel</w:t>
      </w:r>
      <w:proofErr w:type="spellEnd"/>
      <w:r w:rsidRPr="003609B2">
        <w:rPr>
          <w:rFonts w:ascii="Arial" w:hAnsi="Arial" w:cs="Arial"/>
          <w:color w:val="000000"/>
        </w:rPr>
        <w:t xml:space="preserve"> </w:t>
      </w:r>
      <w:proofErr w:type="spellStart"/>
      <w:r w:rsidRPr="003609B2">
        <w:rPr>
          <w:rFonts w:ascii="Arial" w:hAnsi="Arial" w:cs="Arial"/>
          <w:color w:val="000000"/>
        </w:rPr>
        <w:t>independen</w:t>
      </w:r>
      <w:proofErr w:type="spellEnd"/>
      <w:r w:rsidRPr="003609B2">
        <w:rPr>
          <w:rFonts w:ascii="Arial" w:hAnsi="Arial" w:cs="Arial"/>
          <w:color w:val="000000"/>
        </w:rPr>
        <w:t xml:space="preserve"> ROA, ROE, NIM, NPM, EPS dan NI </w:t>
      </w:r>
      <w:proofErr w:type="spellStart"/>
      <w:r w:rsidRPr="003609B2">
        <w:rPr>
          <w:rFonts w:ascii="Arial" w:hAnsi="Arial" w:cs="Arial"/>
          <w:color w:val="000000"/>
        </w:rPr>
        <w:t>mempengaruhi</w:t>
      </w:r>
      <w:proofErr w:type="spellEnd"/>
      <w:r w:rsidRPr="003609B2">
        <w:rPr>
          <w:rFonts w:ascii="Arial" w:hAnsi="Arial" w:cs="Arial"/>
          <w:color w:val="000000"/>
        </w:rPr>
        <w:t xml:space="preserve"> </w:t>
      </w:r>
      <w:proofErr w:type="spellStart"/>
      <w:r w:rsidRPr="003609B2">
        <w:rPr>
          <w:rFonts w:ascii="Arial" w:hAnsi="Arial" w:cs="Arial"/>
          <w:color w:val="000000"/>
        </w:rPr>
        <w:t>variabel</w:t>
      </w:r>
      <w:proofErr w:type="spellEnd"/>
      <w:r w:rsidRPr="003609B2">
        <w:rPr>
          <w:rFonts w:ascii="Arial" w:hAnsi="Arial" w:cs="Arial"/>
          <w:color w:val="000000"/>
        </w:rPr>
        <w:t xml:space="preserve"> </w:t>
      </w:r>
      <w:r w:rsidRPr="00640888">
        <w:rPr>
          <w:rFonts w:ascii="Arial" w:hAnsi="Arial" w:cs="Arial"/>
          <w:i/>
          <w:iCs/>
          <w:color w:val="000000"/>
        </w:rPr>
        <w:t>stock price</w:t>
      </w:r>
      <w:r w:rsidRPr="003609B2">
        <w:rPr>
          <w:rFonts w:ascii="Arial" w:hAnsi="Arial" w:cs="Arial"/>
          <w:color w:val="000000"/>
        </w:rPr>
        <w:t xml:space="preserve"> </w:t>
      </w:r>
      <w:proofErr w:type="spellStart"/>
      <w:r w:rsidRPr="003609B2">
        <w:rPr>
          <w:rFonts w:ascii="Arial" w:hAnsi="Arial" w:cs="Arial"/>
          <w:color w:val="000000"/>
        </w:rPr>
        <w:t>atau</w:t>
      </w:r>
      <w:proofErr w:type="spellEnd"/>
      <w:r w:rsidRPr="003609B2">
        <w:rPr>
          <w:rFonts w:ascii="Arial" w:hAnsi="Arial" w:cs="Arial"/>
          <w:color w:val="000000"/>
        </w:rPr>
        <w:t xml:space="preserve"> </w:t>
      </w:r>
      <w:proofErr w:type="spellStart"/>
      <w:r w:rsidRPr="003609B2">
        <w:rPr>
          <w:rFonts w:ascii="Arial" w:hAnsi="Arial" w:cs="Arial"/>
          <w:color w:val="000000"/>
        </w:rPr>
        <w:t>harga</w:t>
      </w:r>
      <w:proofErr w:type="spellEnd"/>
      <w:r w:rsidRPr="003609B2">
        <w:rPr>
          <w:rFonts w:ascii="Arial" w:hAnsi="Arial" w:cs="Arial"/>
          <w:color w:val="000000"/>
        </w:rPr>
        <w:t xml:space="preserve"> </w:t>
      </w:r>
      <w:proofErr w:type="spellStart"/>
      <w:r w:rsidRPr="003609B2">
        <w:rPr>
          <w:rFonts w:ascii="Arial" w:hAnsi="Arial" w:cs="Arial"/>
          <w:color w:val="000000"/>
        </w:rPr>
        <w:t>saham</w:t>
      </w:r>
      <w:proofErr w:type="spellEnd"/>
      <w:r w:rsidRPr="003609B2">
        <w:rPr>
          <w:rFonts w:ascii="Arial" w:hAnsi="Arial" w:cs="Arial"/>
          <w:color w:val="000000"/>
        </w:rPr>
        <w:t xml:space="preserve"> </w:t>
      </w:r>
      <w:proofErr w:type="spellStart"/>
      <w:r w:rsidRPr="003609B2">
        <w:rPr>
          <w:rFonts w:ascii="Arial" w:hAnsi="Arial" w:cs="Arial"/>
          <w:color w:val="000000"/>
        </w:rPr>
        <w:t>sebagai</w:t>
      </w:r>
      <w:proofErr w:type="spellEnd"/>
      <w:r w:rsidRPr="003609B2">
        <w:rPr>
          <w:rFonts w:ascii="Arial" w:hAnsi="Arial" w:cs="Arial"/>
          <w:color w:val="000000"/>
        </w:rPr>
        <w:t xml:space="preserve"> variable </w:t>
      </w:r>
      <w:proofErr w:type="spellStart"/>
      <w:r w:rsidRPr="003609B2">
        <w:rPr>
          <w:rFonts w:ascii="Arial" w:hAnsi="Arial" w:cs="Arial"/>
          <w:color w:val="000000"/>
        </w:rPr>
        <w:t>dependen</w:t>
      </w:r>
      <w:proofErr w:type="spellEnd"/>
      <w:r w:rsidRPr="003609B2">
        <w:rPr>
          <w:rFonts w:ascii="Arial" w:hAnsi="Arial" w:cs="Arial"/>
          <w:color w:val="000000"/>
        </w:rPr>
        <w:t xml:space="preserve"> </w:t>
      </w:r>
      <w:proofErr w:type="spellStart"/>
      <w:r w:rsidRPr="003609B2">
        <w:rPr>
          <w:rFonts w:ascii="Arial" w:hAnsi="Arial" w:cs="Arial"/>
          <w:color w:val="000000"/>
        </w:rPr>
        <w:t>sebesar</w:t>
      </w:r>
      <w:proofErr w:type="spellEnd"/>
      <w:r w:rsidRPr="003609B2">
        <w:rPr>
          <w:rFonts w:ascii="Arial" w:hAnsi="Arial" w:cs="Arial"/>
          <w:color w:val="000000"/>
        </w:rPr>
        <w:t xml:space="preserve"> 71,7%, </w:t>
      </w:r>
      <w:proofErr w:type="spellStart"/>
      <w:r w:rsidRPr="003609B2">
        <w:rPr>
          <w:rFonts w:ascii="Arial" w:hAnsi="Arial" w:cs="Arial"/>
          <w:color w:val="000000"/>
        </w:rPr>
        <w:t>sedangkan</w:t>
      </w:r>
      <w:proofErr w:type="spellEnd"/>
      <w:r w:rsidRPr="003609B2">
        <w:rPr>
          <w:rFonts w:ascii="Arial" w:hAnsi="Arial" w:cs="Arial"/>
          <w:color w:val="000000"/>
        </w:rPr>
        <w:t xml:space="preserve"> </w:t>
      </w:r>
      <w:proofErr w:type="spellStart"/>
      <w:r w:rsidRPr="003609B2">
        <w:rPr>
          <w:rFonts w:ascii="Arial" w:hAnsi="Arial" w:cs="Arial"/>
          <w:color w:val="000000"/>
        </w:rPr>
        <w:t>sisanya</w:t>
      </w:r>
      <w:proofErr w:type="spellEnd"/>
      <w:r w:rsidR="002A6204" w:rsidRPr="003609B2">
        <w:rPr>
          <w:rFonts w:ascii="Arial" w:hAnsi="Arial" w:cs="Arial"/>
          <w:color w:val="000000"/>
        </w:rPr>
        <w:t xml:space="preserve"> </w:t>
      </w:r>
      <w:proofErr w:type="spellStart"/>
      <w:r w:rsidR="002A6204" w:rsidRPr="003609B2">
        <w:rPr>
          <w:rFonts w:ascii="Arial" w:hAnsi="Arial" w:cs="Arial"/>
          <w:color w:val="000000"/>
        </w:rPr>
        <w:t>sebesar</w:t>
      </w:r>
      <w:proofErr w:type="spellEnd"/>
      <w:r w:rsidR="002A6204" w:rsidRPr="003609B2">
        <w:rPr>
          <w:rFonts w:ascii="Arial" w:hAnsi="Arial" w:cs="Arial"/>
          <w:color w:val="000000"/>
        </w:rPr>
        <w:t xml:space="preserve"> 28,3% </w:t>
      </w:r>
      <w:proofErr w:type="spellStart"/>
      <w:r w:rsidRPr="003609B2">
        <w:rPr>
          <w:rFonts w:ascii="Arial" w:hAnsi="Arial" w:cs="Arial"/>
          <w:color w:val="000000"/>
        </w:rPr>
        <w:t>dipengaruhi</w:t>
      </w:r>
      <w:proofErr w:type="spellEnd"/>
      <w:r w:rsidRPr="003609B2">
        <w:rPr>
          <w:rFonts w:ascii="Arial" w:hAnsi="Arial" w:cs="Arial"/>
          <w:color w:val="000000"/>
        </w:rPr>
        <w:t xml:space="preserve"> oleh </w:t>
      </w:r>
      <w:proofErr w:type="spellStart"/>
      <w:r w:rsidRPr="003609B2">
        <w:rPr>
          <w:rFonts w:ascii="Arial" w:hAnsi="Arial" w:cs="Arial"/>
          <w:color w:val="000000"/>
        </w:rPr>
        <w:t>faktor-faktor</w:t>
      </w:r>
      <w:proofErr w:type="spellEnd"/>
      <w:r w:rsidRPr="003609B2">
        <w:rPr>
          <w:rFonts w:ascii="Arial" w:hAnsi="Arial" w:cs="Arial"/>
          <w:color w:val="000000"/>
        </w:rPr>
        <w:t xml:space="preserve"> lain </w:t>
      </w:r>
      <w:r w:rsidR="002A6204" w:rsidRPr="003609B2">
        <w:rPr>
          <w:rFonts w:ascii="Arial" w:hAnsi="Arial" w:cs="Arial"/>
          <w:color w:val="000000"/>
        </w:rPr>
        <w:t xml:space="preserve">di </w:t>
      </w:r>
      <w:proofErr w:type="spellStart"/>
      <w:r w:rsidR="002A6204" w:rsidRPr="003609B2">
        <w:rPr>
          <w:rFonts w:ascii="Arial" w:hAnsi="Arial" w:cs="Arial"/>
          <w:color w:val="000000"/>
        </w:rPr>
        <w:t>luar</w:t>
      </w:r>
      <w:proofErr w:type="spellEnd"/>
      <w:r w:rsidR="002A6204" w:rsidRPr="003609B2">
        <w:rPr>
          <w:rFonts w:ascii="Arial" w:hAnsi="Arial" w:cs="Arial"/>
          <w:color w:val="000000"/>
        </w:rPr>
        <w:t xml:space="preserve"> model </w:t>
      </w:r>
      <w:proofErr w:type="spellStart"/>
      <w:r w:rsidR="002A6204" w:rsidRPr="003609B2">
        <w:rPr>
          <w:rFonts w:ascii="Arial" w:hAnsi="Arial" w:cs="Arial"/>
          <w:color w:val="000000"/>
        </w:rPr>
        <w:t>penelitian</w:t>
      </w:r>
      <w:proofErr w:type="spellEnd"/>
      <w:r w:rsidR="002A6204" w:rsidRPr="003609B2">
        <w:rPr>
          <w:rFonts w:ascii="Arial" w:hAnsi="Arial" w:cs="Arial"/>
          <w:color w:val="000000"/>
        </w:rPr>
        <w:t xml:space="preserve"> </w:t>
      </w:r>
      <w:proofErr w:type="spellStart"/>
      <w:r w:rsidR="002A6204" w:rsidRPr="003609B2">
        <w:rPr>
          <w:rFonts w:ascii="Arial" w:hAnsi="Arial" w:cs="Arial"/>
          <w:color w:val="000000"/>
        </w:rPr>
        <w:t>ini</w:t>
      </w:r>
      <w:proofErr w:type="spellEnd"/>
      <w:r w:rsidRPr="003609B2">
        <w:rPr>
          <w:rFonts w:ascii="Arial" w:hAnsi="Arial" w:cs="Arial"/>
          <w:color w:val="000000"/>
        </w:rPr>
        <w:t>.</w:t>
      </w:r>
      <w:r w:rsidR="005E188A" w:rsidRPr="003609B2">
        <w:rPr>
          <w:rFonts w:ascii="Arial" w:hAnsi="Arial" w:cs="Arial"/>
          <w:color w:val="000000"/>
        </w:rPr>
        <w:t xml:space="preserve"> </w:t>
      </w:r>
    </w:p>
    <w:p w14:paraId="2EA750DD" w14:textId="77777777" w:rsidR="00203AE1" w:rsidRPr="00E14FDF" w:rsidRDefault="00203AE1" w:rsidP="00E14FDF">
      <w:pPr>
        <w:pStyle w:val="ListParagraph"/>
        <w:ind w:left="360"/>
        <w:jc w:val="both"/>
        <w:rPr>
          <w:rFonts w:ascii="Arial" w:hAnsi="Arial" w:cs="Arial"/>
          <w:b/>
          <w:bCs/>
          <w:lang w:val="en-US"/>
        </w:rPr>
      </w:pPr>
    </w:p>
    <w:p w14:paraId="77A78F5F" w14:textId="0C90EB80" w:rsidR="00B8177D" w:rsidRPr="00E14FDF" w:rsidRDefault="00C21A07" w:rsidP="00640888">
      <w:pPr>
        <w:pStyle w:val="Heading2"/>
        <w:rPr>
          <w:lang w:val="en-US"/>
        </w:rPr>
      </w:pPr>
      <w:r w:rsidRPr="00E14FDF">
        <w:rPr>
          <w:lang w:val="en-US"/>
        </w:rPr>
        <w:t xml:space="preserve">Uji </w:t>
      </w:r>
      <w:proofErr w:type="spellStart"/>
      <w:r w:rsidRPr="00E14FDF">
        <w:rPr>
          <w:lang w:val="en-US"/>
        </w:rPr>
        <w:t>Hipotesis</w:t>
      </w:r>
      <w:proofErr w:type="spellEnd"/>
    </w:p>
    <w:p w14:paraId="275DDB28" w14:textId="0E68EF88" w:rsidR="00227EE0" w:rsidRDefault="00FC4849" w:rsidP="004C0853">
      <w:pPr>
        <w:spacing w:after="0" w:line="360" w:lineRule="auto"/>
        <w:ind w:firstLine="720"/>
        <w:jc w:val="both"/>
        <w:rPr>
          <w:rFonts w:ascii="Arial" w:hAnsi="Arial" w:cs="Arial"/>
          <w:lang w:val="en-US"/>
        </w:rPr>
      </w:pPr>
      <w:proofErr w:type="spellStart"/>
      <w:r w:rsidRPr="004C0853">
        <w:rPr>
          <w:rFonts w:ascii="Arial" w:hAnsi="Arial" w:cs="Arial"/>
          <w:lang w:val="en-US"/>
        </w:rPr>
        <w:t>Untuk</w:t>
      </w:r>
      <w:proofErr w:type="spellEnd"/>
      <w:r w:rsidRPr="004C0853">
        <w:rPr>
          <w:rFonts w:ascii="Arial" w:hAnsi="Arial" w:cs="Arial"/>
          <w:lang w:val="en-US"/>
        </w:rPr>
        <w:t xml:space="preserve"> </w:t>
      </w:r>
      <w:proofErr w:type="spellStart"/>
      <w:r w:rsidRPr="004C0853">
        <w:rPr>
          <w:rFonts w:ascii="Arial" w:hAnsi="Arial" w:cs="Arial"/>
          <w:lang w:val="en-US"/>
        </w:rPr>
        <w:t>melihat</w:t>
      </w:r>
      <w:proofErr w:type="spellEnd"/>
      <w:r w:rsidRPr="004C0853">
        <w:rPr>
          <w:rFonts w:ascii="Arial" w:hAnsi="Arial" w:cs="Arial"/>
          <w:lang w:val="en-US"/>
        </w:rPr>
        <w:t xml:space="preserve"> </w:t>
      </w:r>
      <w:proofErr w:type="spellStart"/>
      <w:r w:rsidRPr="004C0853">
        <w:rPr>
          <w:rFonts w:ascii="Arial" w:hAnsi="Arial" w:cs="Arial"/>
          <w:lang w:val="en-US"/>
        </w:rPr>
        <w:t>hasil</w:t>
      </w:r>
      <w:proofErr w:type="spellEnd"/>
      <w:r w:rsidRPr="004C0853">
        <w:rPr>
          <w:rFonts w:ascii="Arial" w:hAnsi="Arial" w:cs="Arial"/>
          <w:lang w:val="en-US"/>
        </w:rPr>
        <w:t xml:space="preserve"> </w:t>
      </w:r>
      <w:proofErr w:type="spellStart"/>
      <w:r w:rsidRPr="004C0853">
        <w:rPr>
          <w:rFonts w:ascii="Arial" w:hAnsi="Arial" w:cs="Arial"/>
          <w:lang w:val="en-US"/>
        </w:rPr>
        <w:t>pengujian</w:t>
      </w:r>
      <w:proofErr w:type="spellEnd"/>
      <w:r w:rsidRPr="004C0853">
        <w:rPr>
          <w:rFonts w:ascii="Arial" w:hAnsi="Arial" w:cs="Arial"/>
          <w:lang w:val="en-US"/>
        </w:rPr>
        <w:t xml:space="preserve"> </w:t>
      </w:r>
      <w:proofErr w:type="spellStart"/>
      <w:r w:rsidRPr="004C0853">
        <w:rPr>
          <w:rFonts w:ascii="Arial" w:hAnsi="Arial" w:cs="Arial"/>
          <w:lang w:val="en-US"/>
        </w:rPr>
        <w:t>hipotesis</w:t>
      </w:r>
      <w:proofErr w:type="spellEnd"/>
      <w:r w:rsidRPr="004C0853">
        <w:rPr>
          <w:rFonts w:ascii="Arial" w:hAnsi="Arial" w:cs="Arial"/>
          <w:lang w:val="en-US"/>
        </w:rPr>
        <w:t xml:space="preserve"> </w:t>
      </w:r>
      <w:proofErr w:type="spellStart"/>
      <w:r w:rsidR="008667D1">
        <w:rPr>
          <w:rFonts w:ascii="Arial" w:hAnsi="Arial" w:cs="Arial"/>
          <w:lang w:val="en-US"/>
        </w:rPr>
        <w:t>dapat</w:t>
      </w:r>
      <w:proofErr w:type="spellEnd"/>
      <w:r w:rsidR="008667D1">
        <w:rPr>
          <w:rFonts w:ascii="Arial" w:hAnsi="Arial" w:cs="Arial"/>
          <w:lang w:val="en-US"/>
        </w:rPr>
        <w:t xml:space="preserve"> </w:t>
      </w:r>
      <w:proofErr w:type="spellStart"/>
      <w:r w:rsidR="00B55938" w:rsidRPr="004C0853">
        <w:rPr>
          <w:rFonts w:ascii="Arial" w:hAnsi="Arial" w:cs="Arial"/>
          <w:lang w:val="en-US"/>
        </w:rPr>
        <w:t>diperoleh</w:t>
      </w:r>
      <w:proofErr w:type="spellEnd"/>
      <w:r w:rsidR="00B55938" w:rsidRPr="004C0853">
        <w:rPr>
          <w:rFonts w:ascii="Arial" w:hAnsi="Arial" w:cs="Arial"/>
          <w:lang w:val="en-US"/>
        </w:rPr>
        <w:t xml:space="preserve"> </w:t>
      </w:r>
      <w:proofErr w:type="spellStart"/>
      <w:r w:rsidR="00B55938" w:rsidRPr="004C0853">
        <w:rPr>
          <w:rFonts w:ascii="Arial" w:hAnsi="Arial" w:cs="Arial"/>
          <w:lang w:val="en-US"/>
        </w:rPr>
        <w:t>dari</w:t>
      </w:r>
      <w:proofErr w:type="spellEnd"/>
      <w:r w:rsidR="00B55938" w:rsidRPr="004C0853">
        <w:rPr>
          <w:rFonts w:ascii="Arial" w:hAnsi="Arial" w:cs="Arial"/>
          <w:lang w:val="en-US"/>
        </w:rPr>
        <w:t xml:space="preserve"> </w:t>
      </w:r>
      <w:proofErr w:type="spellStart"/>
      <w:r w:rsidRPr="004C0853">
        <w:rPr>
          <w:rFonts w:ascii="Arial" w:hAnsi="Arial" w:cs="Arial"/>
          <w:lang w:val="en-US"/>
        </w:rPr>
        <w:t>hasil</w:t>
      </w:r>
      <w:proofErr w:type="spellEnd"/>
      <w:r w:rsidRPr="004C0853">
        <w:rPr>
          <w:rFonts w:ascii="Arial" w:hAnsi="Arial" w:cs="Arial"/>
          <w:lang w:val="en-US"/>
        </w:rPr>
        <w:t xml:space="preserve"> </w:t>
      </w:r>
      <w:proofErr w:type="spellStart"/>
      <w:r w:rsidRPr="004C0853">
        <w:rPr>
          <w:rFonts w:ascii="Arial" w:hAnsi="Arial" w:cs="Arial"/>
          <w:lang w:val="en-US"/>
        </w:rPr>
        <w:t>dari</w:t>
      </w:r>
      <w:proofErr w:type="spellEnd"/>
      <w:r w:rsidRPr="004C0853">
        <w:rPr>
          <w:rFonts w:ascii="Arial" w:hAnsi="Arial" w:cs="Arial"/>
          <w:lang w:val="en-US"/>
        </w:rPr>
        <w:t xml:space="preserve"> uji </w:t>
      </w:r>
      <w:proofErr w:type="spellStart"/>
      <w:r w:rsidRPr="004C0853">
        <w:rPr>
          <w:rFonts w:ascii="Arial" w:hAnsi="Arial" w:cs="Arial"/>
          <w:lang w:val="en-US"/>
        </w:rPr>
        <w:t>regresi</w:t>
      </w:r>
      <w:proofErr w:type="spellEnd"/>
      <w:r w:rsidRPr="004C0853">
        <w:rPr>
          <w:rFonts w:ascii="Arial" w:hAnsi="Arial" w:cs="Arial"/>
          <w:lang w:val="en-US"/>
        </w:rPr>
        <w:t xml:space="preserve"> linear</w:t>
      </w:r>
      <w:r w:rsidR="00E46A42">
        <w:rPr>
          <w:rFonts w:ascii="Arial" w:hAnsi="Arial" w:cs="Arial"/>
          <w:lang w:val="en-US"/>
        </w:rPr>
        <w:t xml:space="preserve"> </w:t>
      </w:r>
      <w:proofErr w:type="spellStart"/>
      <w:r w:rsidR="00E46A42">
        <w:rPr>
          <w:rFonts w:ascii="Arial" w:hAnsi="Arial" w:cs="Arial"/>
          <w:lang w:val="en-US"/>
        </w:rPr>
        <w:t>berganda</w:t>
      </w:r>
      <w:proofErr w:type="spellEnd"/>
      <w:r w:rsidRPr="004C0853">
        <w:rPr>
          <w:rFonts w:ascii="Arial" w:hAnsi="Arial" w:cs="Arial"/>
          <w:lang w:val="en-US"/>
        </w:rPr>
        <w:t xml:space="preserve">. Hasil uji </w:t>
      </w:r>
      <w:proofErr w:type="spellStart"/>
      <w:r w:rsidRPr="004C0853">
        <w:rPr>
          <w:rFonts w:ascii="Arial" w:hAnsi="Arial" w:cs="Arial"/>
          <w:lang w:val="en-US"/>
        </w:rPr>
        <w:t>regresi</w:t>
      </w:r>
      <w:proofErr w:type="spellEnd"/>
      <w:r w:rsidRPr="004C0853">
        <w:rPr>
          <w:rFonts w:ascii="Arial" w:hAnsi="Arial" w:cs="Arial"/>
          <w:lang w:val="en-US"/>
        </w:rPr>
        <w:t xml:space="preserve"> linear </w:t>
      </w:r>
      <w:proofErr w:type="spellStart"/>
      <w:r w:rsidRPr="004C0853">
        <w:rPr>
          <w:rFonts w:ascii="Arial" w:hAnsi="Arial" w:cs="Arial"/>
          <w:lang w:val="en-US"/>
        </w:rPr>
        <w:t>berganda</w:t>
      </w:r>
      <w:proofErr w:type="spellEnd"/>
      <w:r w:rsidRPr="004C0853">
        <w:rPr>
          <w:rFonts w:ascii="Arial" w:hAnsi="Arial" w:cs="Arial"/>
          <w:lang w:val="en-US"/>
        </w:rPr>
        <w:t xml:space="preserve"> </w:t>
      </w:r>
      <w:proofErr w:type="spellStart"/>
      <w:r w:rsidRPr="004C0853">
        <w:rPr>
          <w:rFonts w:ascii="Arial" w:hAnsi="Arial" w:cs="Arial"/>
          <w:lang w:val="en-US"/>
        </w:rPr>
        <w:t>tersaji</w:t>
      </w:r>
      <w:proofErr w:type="spellEnd"/>
      <w:r w:rsidRPr="004C0853">
        <w:rPr>
          <w:rFonts w:ascii="Arial" w:hAnsi="Arial" w:cs="Arial"/>
          <w:lang w:val="en-US"/>
        </w:rPr>
        <w:t xml:space="preserve"> pada </w:t>
      </w:r>
      <w:proofErr w:type="spellStart"/>
      <w:r w:rsidRPr="004C0853">
        <w:rPr>
          <w:rFonts w:ascii="Arial" w:hAnsi="Arial" w:cs="Arial"/>
          <w:lang w:val="en-US"/>
        </w:rPr>
        <w:t>tabel</w:t>
      </w:r>
      <w:proofErr w:type="spellEnd"/>
      <w:r w:rsidRPr="004C0853">
        <w:rPr>
          <w:rFonts w:ascii="Arial" w:hAnsi="Arial" w:cs="Arial"/>
          <w:lang w:val="en-US"/>
        </w:rPr>
        <w:t xml:space="preserve"> </w:t>
      </w:r>
      <w:r w:rsidR="0042194C" w:rsidRPr="004C0853">
        <w:rPr>
          <w:rFonts w:ascii="Arial" w:hAnsi="Arial" w:cs="Arial"/>
          <w:lang w:val="en-US"/>
        </w:rPr>
        <w:t>7</w:t>
      </w:r>
      <w:r w:rsidRPr="004C0853">
        <w:rPr>
          <w:rFonts w:ascii="Arial" w:hAnsi="Arial" w:cs="Arial"/>
          <w:lang w:val="en-US"/>
        </w:rPr>
        <w:t xml:space="preserve"> dan </w:t>
      </w:r>
      <w:proofErr w:type="spellStart"/>
      <w:r w:rsidRPr="004C0853">
        <w:rPr>
          <w:rFonts w:ascii="Arial" w:hAnsi="Arial" w:cs="Arial"/>
          <w:lang w:val="en-US"/>
        </w:rPr>
        <w:t>tabel</w:t>
      </w:r>
      <w:proofErr w:type="spellEnd"/>
      <w:r w:rsidRPr="004C0853">
        <w:rPr>
          <w:rFonts w:ascii="Arial" w:hAnsi="Arial" w:cs="Arial"/>
          <w:lang w:val="en-US"/>
        </w:rPr>
        <w:t xml:space="preserve"> </w:t>
      </w:r>
      <w:r w:rsidR="0042194C" w:rsidRPr="004C0853">
        <w:rPr>
          <w:rFonts w:ascii="Arial" w:hAnsi="Arial" w:cs="Arial"/>
          <w:lang w:val="en-US"/>
        </w:rPr>
        <w:t>8</w:t>
      </w:r>
      <w:r w:rsidRPr="004C0853">
        <w:rPr>
          <w:rFonts w:ascii="Arial" w:hAnsi="Arial" w:cs="Arial"/>
          <w:lang w:val="en-US"/>
        </w:rPr>
        <w:t xml:space="preserve">. </w:t>
      </w:r>
      <w:r w:rsidR="00DA0128">
        <w:rPr>
          <w:rFonts w:ascii="Arial" w:hAnsi="Arial" w:cs="Arial"/>
          <w:lang w:val="en-US"/>
        </w:rPr>
        <w:t xml:space="preserve">Nilai </w:t>
      </w:r>
      <w:proofErr w:type="spellStart"/>
      <w:r w:rsidR="00DA0128">
        <w:rPr>
          <w:rFonts w:ascii="Arial" w:hAnsi="Arial" w:cs="Arial"/>
          <w:lang w:val="en-US"/>
        </w:rPr>
        <w:t>signifikasi</w:t>
      </w:r>
      <w:proofErr w:type="spellEnd"/>
      <w:r w:rsidR="00DA0128">
        <w:rPr>
          <w:rFonts w:ascii="Arial" w:hAnsi="Arial" w:cs="Arial"/>
          <w:lang w:val="en-US"/>
        </w:rPr>
        <w:t xml:space="preserve"> yang </w:t>
      </w:r>
      <w:proofErr w:type="spellStart"/>
      <w:r w:rsidR="00DA0128">
        <w:rPr>
          <w:rFonts w:ascii="Arial" w:hAnsi="Arial" w:cs="Arial"/>
          <w:lang w:val="en-US"/>
        </w:rPr>
        <w:t>tersaji</w:t>
      </w:r>
      <w:proofErr w:type="spellEnd"/>
      <w:r w:rsidR="00DA0128">
        <w:rPr>
          <w:rFonts w:ascii="Arial" w:hAnsi="Arial" w:cs="Arial"/>
          <w:lang w:val="en-US"/>
        </w:rPr>
        <w:t xml:space="preserve"> </w:t>
      </w:r>
      <w:proofErr w:type="spellStart"/>
      <w:r w:rsidR="00DA0128">
        <w:rPr>
          <w:rFonts w:ascii="Arial" w:hAnsi="Arial" w:cs="Arial"/>
          <w:lang w:val="en-US"/>
        </w:rPr>
        <w:t>dalam</w:t>
      </w:r>
      <w:proofErr w:type="spellEnd"/>
      <w:r w:rsidR="00DA0128">
        <w:rPr>
          <w:rFonts w:ascii="Arial" w:hAnsi="Arial" w:cs="Arial"/>
          <w:lang w:val="en-US"/>
        </w:rPr>
        <w:t xml:space="preserve"> </w:t>
      </w:r>
      <w:proofErr w:type="spellStart"/>
      <w:r w:rsidR="00DA0128">
        <w:rPr>
          <w:rFonts w:ascii="Arial" w:hAnsi="Arial" w:cs="Arial"/>
          <w:lang w:val="en-US"/>
        </w:rPr>
        <w:t>tabel</w:t>
      </w:r>
      <w:proofErr w:type="spellEnd"/>
      <w:r w:rsidR="00DA0128">
        <w:rPr>
          <w:rFonts w:ascii="Arial" w:hAnsi="Arial" w:cs="Arial"/>
          <w:lang w:val="en-US"/>
        </w:rPr>
        <w:t xml:space="preserve"> 7 </w:t>
      </w:r>
      <w:proofErr w:type="spellStart"/>
      <w:r w:rsidR="00DA0128">
        <w:rPr>
          <w:rFonts w:ascii="Arial" w:hAnsi="Arial" w:cs="Arial"/>
          <w:lang w:val="en-US"/>
        </w:rPr>
        <w:t>digunakan</w:t>
      </w:r>
      <w:proofErr w:type="spellEnd"/>
      <w:r w:rsidR="00DA0128">
        <w:rPr>
          <w:rFonts w:ascii="Arial" w:hAnsi="Arial" w:cs="Arial"/>
          <w:lang w:val="en-US"/>
        </w:rPr>
        <w:t xml:space="preserve"> </w:t>
      </w:r>
      <w:proofErr w:type="spellStart"/>
      <w:r w:rsidR="00DA0128">
        <w:rPr>
          <w:rFonts w:ascii="Arial" w:hAnsi="Arial" w:cs="Arial"/>
          <w:lang w:val="en-US"/>
        </w:rPr>
        <w:t>untuk</w:t>
      </w:r>
      <w:proofErr w:type="spellEnd"/>
      <w:r w:rsidR="00DA0128">
        <w:rPr>
          <w:rFonts w:ascii="Arial" w:hAnsi="Arial" w:cs="Arial"/>
          <w:lang w:val="en-US"/>
        </w:rPr>
        <w:t xml:space="preserve"> </w:t>
      </w:r>
      <w:proofErr w:type="spellStart"/>
      <w:r w:rsidR="00F93D85" w:rsidRPr="004C0853">
        <w:rPr>
          <w:rFonts w:ascii="Arial" w:hAnsi="Arial" w:cs="Arial"/>
          <w:lang w:val="en-US"/>
        </w:rPr>
        <w:t>melihat</w:t>
      </w:r>
      <w:proofErr w:type="spellEnd"/>
      <w:r w:rsidR="00F93D85" w:rsidRPr="004C0853">
        <w:rPr>
          <w:rFonts w:ascii="Arial" w:hAnsi="Arial" w:cs="Arial"/>
          <w:lang w:val="en-US"/>
        </w:rPr>
        <w:t xml:space="preserve"> </w:t>
      </w:r>
      <w:proofErr w:type="spellStart"/>
      <w:r w:rsidR="00F93D85" w:rsidRPr="004C0853">
        <w:rPr>
          <w:rFonts w:ascii="Arial" w:hAnsi="Arial" w:cs="Arial"/>
          <w:lang w:val="en-US"/>
        </w:rPr>
        <w:t>pengaruh</w:t>
      </w:r>
      <w:proofErr w:type="spellEnd"/>
      <w:r w:rsidR="00F93D85" w:rsidRPr="004C0853">
        <w:rPr>
          <w:rFonts w:ascii="Arial" w:hAnsi="Arial" w:cs="Arial"/>
          <w:lang w:val="en-US"/>
        </w:rPr>
        <w:t xml:space="preserve"> </w:t>
      </w:r>
      <w:proofErr w:type="spellStart"/>
      <w:r w:rsidR="00E46A42">
        <w:rPr>
          <w:rFonts w:ascii="Arial" w:hAnsi="Arial" w:cs="Arial"/>
          <w:lang w:val="en-US"/>
        </w:rPr>
        <w:t>parsial</w:t>
      </w:r>
      <w:proofErr w:type="spellEnd"/>
      <w:r w:rsidR="00E46A42">
        <w:rPr>
          <w:rFonts w:ascii="Arial" w:hAnsi="Arial" w:cs="Arial"/>
          <w:lang w:val="en-US"/>
        </w:rPr>
        <w:t xml:space="preserve"> </w:t>
      </w:r>
      <w:r w:rsidR="00F93D85" w:rsidRPr="004C0853">
        <w:rPr>
          <w:rFonts w:ascii="Arial" w:hAnsi="Arial" w:cs="Arial"/>
          <w:lang w:val="en-US"/>
        </w:rPr>
        <w:t xml:space="preserve">ROA, ROE, NIM, NPM, EPS dan NI </w:t>
      </w:r>
      <w:proofErr w:type="spellStart"/>
      <w:r w:rsidR="00F93D85" w:rsidRPr="004C0853">
        <w:rPr>
          <w:rFonts w:ascii="Arial" w:hAnsi="Arial" w:cs="Arial"/>
          <w:lang w:val="en-US"/>
        </w:rPr>
        <w:t>terhadap</w:t>
      </w:r>
      <w:proofErr w:type="spellEnd"/>
      <w:r w:rsidR="00F93D85" w:rsidRPr="004C0853">
        <w:rPr>
          <w:rFonts w:ascii="Arial" w:hAnsi="Arial" w:cs="Arial"/>
          <w:lang w:val="en-US"/>
        </w:rPr>
        <w:t xml:space="preserve"> </w:t>
      </w:r>
      <w:r w:rsidR="00B55938" w:rsidRPr="004C0853">
        <w:rPr>
          <w:rFonts w:ascii="Arial" w:hAnsi="Arial" w:cs="Arial"/>
          <w:i/>
          <w:iCs/>
          <w:lang w:val="en-US"/>
        </w:rPr>
        <w:t>stock price</w:t>
      </w:r>
      <w:r w:rsidR="00B55938" w:rsidRPr="004C0853">
        <w:rPr>
          <w:rFonts w:ascii="Arial" w:hAnsi="Arial" w:cs="Arial"/>
          <w:lang w:val="en-US"/>
        </w:rPr>
        <w:t xml:space="preserve"> (</w:t>
      </w:r>
      <w:proofErr w:type="spellStart"/>
      <w:r w:rsidR="00B55938" w:rsidRPr="004C0853">
        <w:rPr>
          <w:rFonts w:ascii="Arial" w:hAnsi="Arial" w:cs="Arial"/>
          <w:lang w:val="en-US"/>
        </w:rPr>
        <w:t>harga</w:t>
      </w:r>
      <w:proofErr w:type="spellEnd"/>
      <w:r w:rsidR="00B55938" w:rsidRPr="004C0853">
        <w:rPr>
          <w:rFonts w:ascii="Arial" w:hAnsi="Arial" w:cs="Arial"/>
          <w:lang w:val="en-US"/>
        </w:rPr>
        <w:t xml:space="preserve"> </w:t>
      </w:r>
      <w:proofErr w:type="spellStart"/>
      <w:r w:rsidR="00B55938" w:rsidRPr="004C0853">
        <w:rPr>
          <w:rFonts w:ascii="Arial" w:hAnsi="Arial" w:cs="Arial"/>
          <w:lang w:val="en-US"/>
        </w:rPr>
        <w:t>saham</w:t>
      </w:r>
      <w:proofErr w:type="spellEnd"/>
      <w:r w:rsidR="00B55938" w:rsidRPr="004C0853">
        <w:rPr>
          <w:rFonts w:ascii="Arial" w:hAnsi="Arial" w:cs="Arial"/>
          <w:lang w:val="en-US"/>
        </w:rPr>
        <w:t>)</w:t>
      </w:r>
      <w:r w:rsidR="00D07507" w:rsidRPr="004C0853">
        <w:rPr>
          <w:rFonts w:ascii="Arial" w:hAnsi="Arial" w:cs="Arial"/>
          <w:lang w:val="en-US"/>
        </w:rPr>
        <w:t xml:space="preserve">, </w:t>
      </w:r>
      <w:proofErr w:type="spellStart"/>
      <w:r w:rsidR="00D07507" w:rsidRPr="004C0853">
        <w:rPr>
          <w:rFonts w:ascii="Arial" w:hAnsi="Arial" w:cs="Arial"/>
          <w:lang w:val="en-US"/>
        </w:rPr>
        <w:t>sedangkan</w:t>
      </w:r>
      <w:proofErr w:type="spellEnd"/>
      <w:r w:rsidR="00D07507" w:rsidRPr="004C0853">
        <w:rPr>
          <w:rFonts w:ascii="Arial" w:hAnsi="Arial" w:cs="Arial"/>
          <w:lang w:val="en-US"/>
        </w:rPr>
        <w:t xml:space="preserve"> </w:t>
      </w:r>
      <w:proofErr w:type="spellStart"/>
      <w:r w:rsidR="00D07507" w:rsidRPr="004C0853">
        <w:rPr>
          <w:rFonts w:ascii="Arial" w:hAnsi="Arial" w:cs="Arial"/>
          <w:lang w:val="en-US"/>
        </w:rPr>
        <w:t>untuk</w:t>
      </w:r>
      <w:proofErr w:type="spellEnd"/>
      <w:r w:rsidR="00D07507" w:rsidRPr="004C0853">
        <w:rPr>
          <w:rFonts w:ascii="Arial" w:hAnsi="Arial" w:cs="Arial"/>
          <w:lang w:val="en-US"/>
        </w:rPr>
        <w:t xml:space="preserve"> </w:t>
      </w:r>
      <w:proofErr w:type="spellStart"/>
      <w:r w:rsidR="00D07507" w:rsidRPr="004C0853">
        <w:rPr>
          <w:rFonts w:ascii="Arial" w:hAnsi="Arial" w:cs="Arial"/>
          <w:lang w:val="en-US"/>
        </w:rPr>
        <w:t>melihat</w:t>
      </w:r>
      <w:proofErr w:type="spellEnd"/>
      <w:r w:rsidR="00D07507" w:rsidRPr="004C0853">
        <w:rPr>
          <w:rFonts w:ascii="Arial" w:hAnsi="Arial" w:cs="Arial"/>
          <w:lang w:val="en-US"/>
        </w:rPr>
        <w:t xml:space="preserve"> </w:t>
      </w:r>
      <w:proofErr w:type="spellStart"/>
      <w:r w:rsidR="00D07507" w:rsidRPr="004C0853">
        <w:rPr>
          <w:rFonts w:ascii="Arial" w:hAnsi="Arial" w:cs="Arial"/>
          <w:lang w:val="en-US"/>
        </w:rPr>
        <w:t>pengaruh</w:t>
      </w:r>
      <w:proofErr w:type="spellEnd"/>
      <w:r w:rsidR="00D07507" w:rsidRPr="004C0853">
        <w:rPr>
          <w:rFonts w:ascii="Arial" w:hAnsi="Arial" w:cs="Arial"/>
          <w:lang w:val="en-US"/>
        </w:rPr>
        <w:t xml:space="preserve"> </w:t>
      </w:r>
      <w:proofErr w:type="spellStart"/>
      <w:r w:rsidR="00D07507" w:rsidRPr="004C0853">
        <w:rPr>
          <w:rFonts w:ascii="Arial" w:hAnsi="Arial" w:cs="Arial"/>
          <w:lang w:val="en-US"/>
        </w:rPr>
        <w:t>simultan</w:t>
      </w:r>
      <w:proofErr w:type="spellEnd"/>
      <w:r w:rsidR="00D07507" w:rsidRPr="004C0853">
        <w:rPr>
          <w:rFonts w:ascii="Arial" w:hAnsi="Arial" w:cs="Arial"/>
          <w:lang w:val="en-US"/>
        </w:rPr>
        <w:t xml:space="preserve"> ROA, ROE, NIM, NPM, EPS dan NI </w:t>
      </w:r>
      <w:proofErr w:type="spellStart"/>
      <w:r w:rsidR="00D07507" w:rsidRPr="004C0853">
        <w:rPr>
          <w:rFonts w:ascii="Arial" w:hAnsi="Arial" w:cs="Arial"/>
          <w:lang w:val="en-US"/>
        </w:rPr>
        <w:t>terhadap</w:t>
      </w:r>
      <w:proofErr w:type="spellEnd"/>
      <w:r w:rsidR="00D07507" w:rsidRPr="004C0853">
        <w:rPr>
          <w:rFonts w:ascii="Arial" w:hAnsi="Arial" w:cs="Arial"/>
          <w:lang w:val="en-US"/>
        </w:rPr>
        <w:t xml:space="preserve"> </w:t>
      </w:r>
      <w:r w:rsidR="00D07507" w:rsidRPr="00DA0128">
        <w:rPr>
          <w:rFonts w:ascii="Arial" w:hAnsi="Arial" w:cs="Arial"/>
          <w:i/>
          <w:iCs/>
          <w:lang w:val="en-US"/>
        </w:rPr>
        <w:t>stock price</w:t>
      </w:r>
      <w:r w:rsidR="00D07507" w:rsidRPr="004C0853">
        <w:rPr>
          <w:rFonts w:ascii="Arial" w:hAnsi="Arial" w:cs="Arial"/>
          <w:lang w:val="en-US"/>
        </w:rPr>
        <w:t xml:space="preserve"> (</w:t>
      </w:r>
      <w:proofErr w:type="spellStart"/>
      <w:r w:rsidR="00D07507" w:rsidRPr="004C0853">
        <w:rPr>
          <w:rFonts w:ascii="Arial" w:hAnsi="Arial" w:cs="Arial"/>
          <w:lang w:val="en-US"/>
        </w:rPr>
        <w:t>harga</w:t>
      </w:r>
      <w:proofErr w:type="spellEnd"/>
      <w:r w:rsidR="00D07507" w:rsidRPr="004C0853">
        <w:rPr>
          <w:rFonts w:ascii="Arial" w:hAnsi="Arial" w:cs="Arial"/>
          <w:lang w:val="en-US"/>
        </w:rPr>
        <w:t xml:space="preserve"> </w:t>
      </w:r>
      <w:proofErr w:type="spellStart"/>
      <w:r w:rsidR="00D07507" w:rsidRPr="004C0853">
        <w:rPr>
          <w:rFonts w:ascii="Arial" w:hAnsi="Arial" w:cs="Arial"/>
          <w:lang w:val="en-US"/>
        </w:rPr>
        <w:t>saham</w:t>
      </w:r>
      <w:proofErr w:type="spellEnd"/>
      <w:r w:rsidR="00D07507" w:rsidRPr="004C0853">
        <w:rPr>
          <w:rFonts w:ascii="Arial" w:hAnsi="Arial" w:cs="Arial"/>
          <w:lang w:val="en-US"/>
        </w:rPr>
        <w:t xml:space="preserve">) </w:t>
      </w:r>
      <w:proofErr w:type="spellStart"/>
      <w:r w:rsidR="00DA0128">
        <w:rPr>
          <w:rFonts w:ascii="Arial" w:hAnsi="Arial" w:cs="Arial"/>
          <w:lang w:val="en-US"/>
        </w:rPr>
        <w:t>dengan</w:t>
      </w:r>
      <w:proofErr w:type="spellEnd"/>
      <w:r w:rsidR="00DA0128">
        <w:rPr>
          <w:rFonts w:ascii="Arial" w:hAnsi="Arial" w:cs="Arial"/>
          <w:lang w:val="en-US"/>
        </w:rPr>
        <w:t xml:space="preserve"> </w:t>
      </w:r>
      <w:proofErr w:type="spellStart"/>
      <w:r w:rsidR="00D07507" w:rsidRPr="004C0853">
        <w:rPr>
          <w:rFonts w:ascii="Arial" w:hAnsi="Arial" w:cs="Arial"/>
          <w:lang w:val="en-US"/>
        </w:rPr>
        <w:t>melihat</w:t>
      </w:r>
      <w:proofErr w:type="spellEnd"/>
      <w:r w:rsidR="00D07507" w:rsidRPr="004C0853">
        <w:rPr>
          <w:rFonts w:ascii="Arial" w:hAnsi="Arial" w:cs="Arial"/>
          <w:lang w:val="en-US"/>
        </w:rPr>
        <w:t xml:space="preserve"> </w:t>
      </w:r>
      <w:proofErr w:type="spellStart"/>
      <w:r w:rsidR="00D07507" w:rsidRPr="004C0853">
        <w:rPr>
          <w:rFonts w:ascii="Arial" w:hAnsi="Arial" w:cs="Arial"/>
          <w:lang w:val="en-US"/>
        </w:rPr>
        <w:t>nilai</w:t>
      </w:r>
      <w:proofErr w:type="spellEnd"/>
      <w:r w:rsidR="00D07507" w:rsidRPr="004C0853">
        <w:rPr>
          <w:rFonts w:ascii="Arial" w:hAnsi="Arial" w:cs="Arial"/>
          <w:lang w:val="en-US"/>
        </w:rPr>
        <w:t xml:space="preserve"> </w:t>
      </w:r>
      <w:proofErr w:type="spellStart"/>
      <w:r w:rsidR="00D07507" w:rsidRPr="004C0853">
        <w:rPr>
          <w:rFonts w:ascii="Arial" w:hAnsi="Arial" w:cs="Arial"/>
          <w:lang w:val="en-US"/>
        </w:rPr>
        <w:t>signifikasi</w:t>
      </w:r>
      <w:proofErr w:type="spellEnd"/>
      <w:r w:rsidR="00D07507" w:rsidRPr="004C0853">
        <w:rPr>
          <w:rFonts w:ascii="Arial" w:hAnsi="Arial" w:cs="Arial"/>
          <w:lang w:val="en-US"/>
        </w:rPr>
        <w:t xml:space="preserve"> </w:t>
      </w:r>
      <w:proofErr w:type="spellStart"/>
      <w:r w:rsidR="00D07507" w:rsidRPr="004C0853">
        <w:rPr>
          <w:rFonts w:ascii="Arial" w:hAnsi="Arial" w:cs="Arial"/>
          <w:lang w:val="en-US"/>
        </w:rPr>
        <w:t>dalam</w:t>
      </w:r>
      <w:proofErr w:type="spellEnd"/>
      <w:r w:rsidR="00D07507" w:rsidRPr="004C0853">
        <w:rPr>
          <w:rFonts w:ascii="Arial" w:hAnsi="Arial" w:cs="Arial"/>
          <w:lang w:val="en-US"/>
        </w:rPr>
        <w:t xml:space="preserve"> </w:t>
      </w:r>
      <w:proofErr w:type="spellStart"/>
      <w:r w:rsidR="00D07507" w:rsidRPr="004C0853">
        <w:rPr>
          <w:rFonts w:ascii="Arial" w:hAnsi="Arial" w:cs="Arial"/>
          <w:lang w:val="en-US"/>
        </w:rPr>
        <w:t>tabel</w:t>
      </w:r>
      <w:proofErr w:type="spellEnd"/>
      <w:r w:rsidR="00D07507" w:rsidRPr="004C0853">
        <w:rPr>
          <w:rFonts w:ascii="Arial" w:hAnsi="Arial" w:cs="Arial"/>
          <w:lang w:val="en-US"/>
        </w:rPr>
        <w:t xml:space="preserve"> 8</w:t>
      </w:r>
      <w:r w:rsidR="00F93D85" w:rsidRPr="004C0853">
        <w:rPr>
          <w:rFonts w:ascii="Arial" w:hAnsi="Arial" w:cs="Arial"/>
          <w:lang w:val="en-US"/>
        </w:rPr>
        <w:t>.</w:t>
      </w:r>
      <w:r w:rsidR="00C541CC">
        <w:rPr>
          <w:rFonts w:ascii="Arial" w:hAnsi="Arial" w:cs="Arial"/>
          <w:lang w:val="en-US"/>
        </w:rPr>
        <w:t xml:space="preserve"> </w:t>
      </w:r>
      <w:proofErr w:type="spellStart"/>
      <w:r w:rsidR="00C541CC">
        <w:rPr>
          <w:rFonts w:ascii="Arial" w:hAnsi="Arial" w:cs="Arial"/>
          <w:lang w:val="en-US"/>
        </w:rPr>
        <w:t>Hipotesis</w:t>
      </w:r>
      <w:proofErr w:type="spellEnd"/>
      <w:r w:rsidR="00C541CC">
        <w:rPr>
          <w:rFonts w:ascii="Arial" w:hAnsi="Arial" w:cs="Arial"/>
          <w:lang w:val="en-US"/>
        </w:rPr>
        <w:t xml:space="preserve"> </w:t>
      </w:r>
      <w:proofErr w:type="spellStart"/>
      <w:r w:rsidR="00C541CC">
        <w:rPr>
          <w:rFonts w:ascii="Arial" w:hAnsi="Arial" w:cs="Arial"/>
          <w:lang w:val="en-US"/>
        </w:rPr>
        <w:t>diterima</w:t>
      </w:r>
      <w:proofErr w:type="spellEnd"/>
      <w:r w:rsidR="00C541CC">
        <w:rPr>
          <w:rFonts w:ascii="Arial" w:hAnsi="Arial" w:cs="Arial"/>
          <w:lang w:val="en-US"/>
        </w:rPr>
        <w:t xml:space="preserve"> </w:t>
      </w:r>
      <w:proofErr w:type="spellStart"/>
      <w:r w:rsidR="007A461D">
        <w:rPr>
          <w:rFonts w:ascii="Arial" w:hAnsi="Arial" w:cs="Arial"/>
          <w:lang w:val="en-US"/>
        </w:rPr>
        <w:t>atau</w:t>
      </w:r>
      <w:proofErr w:type="spellEnd"/>
      <w:r w:rsidR="007A461D">
        <w:rPr>
          <w:rFonts w:ascii="Arial" w:hAnsi="Arial" w:cs="Arial"/>
          <w:lang w:val="en-US"/>
        </w:rPr>
        <w:t xml:space="preserve"> </w:t>
      </w:r>
      <w:proofErr w:type="spellStart"/>
      <w:r w:rsidR="007A461D">
        <w:rPr>
          <w:rFonts w:ascii="Arial" w:hAnsi="Arial" w:cs="Arial"/>
          <w:lang w:val="en-US"/>
        </w:rPr>
        <w:t>gagal</w:t>
      </w:r>
      <w:proofErr w:type="spellEnd"/>
      <w:r w:rsidR="007A461D">
        <w:rPr>
          <w:rFonts w:ascii="Arial" w:hAnsi="Arial" w:cs="Arial"/>
          <w:lang w:val="en-US"/>
        </w:rPr>
        <w:t xml:space="preserve"> </w:t>
      </w:r>
      <w:proofErr w:type="spellStart"/>
      <w:r w:rsidR="007A461D">
        <w:rPr>
          <w:rFonts w:ascii="Arial" w:hAnsi="Arial" w:cs="Arial"/>
          <w:lang w:val="en-US"/>
        </w:rPr>
        <w:t>tolak</w:t>
      </w:r>
      <w:proofErr w:type="spellEnd"/>
      <w:r w:rsidR="007A461D">
        <w:rPr>
          <w:rFonts w:ascii="Arial" w:hAnsi="Arial" w:cs="Arial"/>
          <w:lang w:val="en-US"/>
        </w:rPr>
        <w:t xml:space="preserve"> </w:t>
      </w:r>
      <w:proofErr w:type="spellStart"/>
      <w:r w:rsidR="00C541CC">
        <w:rPr>
          <w:rFonts w:ascii="Arial" w:hAnsi="Arial" w:cs="Arial"/>
          <w:lang w:val="en-US"/>
        </w:rPr>
        <w:t>apabila</w:t>
      </w:r>
      <w:proofErr w:type="spellEnd"/>
      <w:r w:rsidR="00C541CC">
        <w:rPr>
          <w:rFonts w:ascii="Arial" w:hAnsi="Arial" w:cs="Arial"/>
          <w:lang w:val="en-US"/>
        </w:rPr>
        <w:t xml:space="preserve"> </w:t>
      </w:r>
      <w:proofErr w:type="spellStart"/>
      <w:r w:rsidR="007A461D">
        <w:rPr>
          <w:rFonts w:ascii="Arial" w:hAnsi="Arial" w:cs="Arial"/>
          <w:lang w:val="en-US"/>
        </w:rPr>
        <w:t>diperoleh</w:t>
      </w:r>
      <w:proofErr w:type="spellEnd"/>
      <w:r w:rsidR="007A461D">
        <w:rPr>
          <w:rFonts w:ascii="Arial" w:hAnsi="Arial" w:cs="Arial"/>
          <w:lang w:val="en-US"/>
        </w:rPr>
        <w:t xml:space="preserve"> </w:t>
      </w:r>
      <w:proofErr w:type="spellStart"/>
      <w:r w:rsidR="00C541CC">
        <w:rPr>
          <w:rFonts w:ascii="Arial" w:hAnsi="Arial" w:cs="Arial"/>
          <w:lang w:val="en-US"/>
        </w:rPr>
        <w:t>nilai</w:t>
      </w:r>
      <w:proofErr w:type="spellEnd"/>
      <w:r w:rsidR="00C541CC">
        <w:rPr>
          <w:rFonts w:ascii="Arial" w:hAnsi="Arial" w:cs="Arial"/>
          <w:lang w:val="en-US"/>
        </w:rPr>
        <w:t xml:space="preserve"> t</w:t>
      </w:r>
      <w:r w:rsidR="007A461D">
        <w:rPr>
          <w:rFonts w:ascii="Arial" w:hAnsi="Arial" w:cs="Arial"/>
          <w:lang w:val="en-US"/>
        </w:rPr>
        <w:t>-</w:t>
      </w:r>
      <w:proofErr w:type="spellStart"/>
      <w:r w:rsidR="00C541CC">
        <w:rPr>
          <w:rFonts w:ascii="Arial" w:hAnsi="Arial" w:cs="Arial"/>
          <w:lang w:val="en-US"/>
        </w:rPr>
        <w:t>hitung</w:t>
      </w:r>
      <w:proofErr w:type="spellEnd"/>
      <w:r w:rsidR="00C541CC">
        <w:rPr>
          <w:rFonts w:ascii="Arial" w:hAnsi="Arial" w:cs="Arial"/>
          <w:lang w:val="en-US"/>
        </w:rPr>
        <w:t xml:space="preserve"> &gt; t</w:t>
      </w:r>
      <w:r w:rsidR="007A461D">
        <w:rPr>
          <w:rFonts w:ascii="Arial" w:hAnsi="Arial" w:cs="Arial"/>
          <w:lang w:val="en-US"/>
        </w:rPr>
        <w:t>-</w:t>
      </w:r>
      <w:proofErr w:type="spellStart"/>
      <w:r w:rsidR="00C541CC">
        <w:rPr>
          <w:rFonts w:ascii="Arial" w:hAnsi="Arial" w:cs="Arial"/>
          <w:lang w:val="en-US"/>
        </w:rPr>
        <w:t>tabel</w:t>
      </w:r>
      <w:proofErr w:type="spellEnd"/>
      <w:r w:rsidR="00C541CC">
        <w:rPr>
          <w:rFonts w:ascii="Arial" w:hAnsi="Arial" w:cs="Arial"/>
          <w:lang w:val="en-US"/>
        </w:rPr>
        <w:t xml:space="preserve"> </w:t>
      </w:r>
      <w:proofErr w:type="spellStart"/>
      <w:r w:rsidR="00C541CC">
        <w:rPr>
          <w:rFonts w:ascii="Arial" w:hAnsi="Arial" w:cs="Arial"/>
          <w:lang w:val="en-US"/>
        </w:rPr>
        <w:t>atau</w:t>
      </w:r>
      <w:proofErr w:type="spellEnd"/>
      <w:r w:rsidR="00C541CC">
        <w:rPr>
          <w:rFonts w:ascii="Arial" w:hAnsi="Arial" w:cs="Arial"/>
          <w:lang w:val="en-US"/>
        </w:rPr>
        <w:t xml:space="preserve"> </w:t>
      </w:r>
      <w:proofErr w:type="spellStart"/>
      <w:r w:rsidR="00C541CC">
        <w:rPr>
          <w:rFonts w:ascii="Arial" w:hAnsi="Arial" w:cs="Arial"/>
          <w:lang w:val="en-US"/>
        </w:rPr>
        <w:t>nilai</w:t>
      </w:r>
      <w:proofErr w:type="spellEnd"/>
      <w:r w:rsidR="00C541CC">
        <w:rPr>
          <w:rFonts w:ascii="Arial" w:hAnsi="Arial" w:cs="Arial"/>
          <w:lang w:val="en-US"/>
        </w:rPr>
        <w:t xml:space="preserve"> </w:t>
      </w:r>
      <w:proofErr w:type="spellStart"/>
      <w:r w:rsidR="00C541CC">
        <w:rPr>
          <w:rFonts w:ascii="Arial" w:hAnsi="Arial" w:cs="Arial"/>
          <w:lang w:val="en-US"/>
        </w:rPr>
        <w:t>signifikasi</w:t>
      </w:r>
      <w:proofErr w:type="spellEnd"/>
      <w:r w:rsidR="00C541CC">
        <w:rPr>
          <w:rFonts w:ascii="Arial" w:hAnsi="Arial" w:cs="Arial"/>
          <w:lang w:val="en-US"/>
        </w:rPr>
        <w:t xml:space="preserve"> (sig</w:t>
      </w:r>
      <w:r w:rsidR="00BA6479">
        <w:rPr>
          <w:rFonts w:ascii="Arial" w:hAnsi="Arial" w:cs="Arial"/>
          <w:lang w:val="en-US"/>
        </w:rPr>
        <w:t>)</w:t>
      </w:r>
      <w:r w:rsidR="007A461D">
        <w:rPr>
          <w:rFonts w:ascii="Arial" w:hAnsi="Arial" w:cs="Arial"/>
          <w:lang w:val="en-US"/>
        </w:rPr>
        <w:t xml:space="preserve"> </w:t>
      </w:r>
      <w:r w:rsidR="00BA6479">
        <w:rPr>
          <w:rFonts w:ascii="Arial" w:hAnsi="Arial" w:cs="Arial"/>
          <w:lang w:val="en-US"/>
        </w:rPr>
        <w:t>&lt; 0,05.</w:t>
      </w:r>
      <w:r w:rsidR="007A461D">
        <w:rPr>
          <w:rFonts w:ascii="Arial" w:hAnsi="Arial" w:cs="Arial"/>
          <w:lang w:val="en-US"/>
        </w:rPr>
        <w:t xml:space="preserve"> </w:t>
      </w:r>
      <w:proofErr w:type="spellStart"/>
      <w:r w:rsidR="007A461D">
        <w:rPr>
          <w:rFonts w:ascii="Arial" w:hAnsi="Arial" w:cs="Arial"/>
          <w:lang w:val="en-US"/>
        </w:rPr>
        <w:t>Hipotesis</w:t>
      </w:r>
      <w:proofErr w:type="spellEnd"/>
      <w:r w:rsidR="007A461D">
        <w:rPr>
          <w:rFonts w:ascii="Arial" w:hAnsi="Arial" w:cs="Arial"/>
          <w:lang w:val="en-US"/>
        </w:rPr>
        <w:t xml:space="preserve"> </w:t>
      </w:r>
      <w:proofErr w:type="spellStart"/>
      <w:r w:rsidR="007A461D">
        <w:rPr>
          <w:rFonts w:ascii="Arial" w:hAnsi="Arial" w:cs="Arial"/>
          <w:lang w:val="en-US"/>
        </w:rPr>
        <w:t>ditolak</w:t>
      </w:r>
      <w:proofErr w:type="spellEnd"/>
      <w:r w:rsidR="007A461D">
        <w:rPr>
          <w:rFonts w:ascii="Arial" w:hAnsi="Arial" w:cs="Arial"/>
          <w:lang w:val="en-US"/>
        </w:rPr>
        <w:t xml:space="preserve"> </w:t>
      </w:r>
      <w:proofErr w:type="spellStart"/>
      <w:r w:rsidR="007A461D">
        <w:rPr>
          <w:rFonts w:ascii="Arial" w:hAnsi="Arial" w:cs="Arial"/>
          <w:lang w:val="en-US"/>
        </w:rPr>
        <w:t>apabila</w:t>
      </w:r>
      <w:proofErr w:type="spellEnd"/>
      <w:r w:rsidR="007A461D">
        <w:rPr>
          <w:rFonts w:ascii="Arial" w:hAnsi="Arial" w:cs="Arial"/>
          <w:lang w:val="en-US"/>
        </w:rPr>
        <w:t xml:space="preserve"> </w:t>
      </w:r>
      <w:proofErr w:type="spellStart"/>
      <w:r w:rsidR="007A461D">
        <w:rPr>
          <w:rFonts w:ascii="Arial" w:hAnsi="Arial" w:cs="Arial"/>
          <w:lang w:val="en-US"/>
        </w:rPr>
        <w:t>nilai</w:t>
      </w:r>
      <w:proofErr w:type="spellEnd"/>
      <w:r w:rsidR="007A461D">
        <w:rPr>
          <w:rFonts w:ascii="Arial" w:hAnsi="Arial" w:cs="Arial"/>
          <w:lang w:val="en-US"/>
        </w:rPr>
        <w:t xml:space="preserve"> t-</w:t>
      </w:r>
      <w:proofErr w:type="spellStart"/>
      <w:r w:rsidR="007A461D">
        <w:rPr>
          <w:rFonts w:ascii="Arial" w:hAnsi="Arial" w:cs="Arial"/>
          <w:lang w:val="en-US"/>
        </w:rPr>
        <w:t>hitung</w:t>
      </w:r>
      <w:proofErr w:type="spellEnd"/>
      <w:r w:rsidR="007A461D">
        <w:rPr>
          <w:rFonts w:ascii="Arial" w:hAnsi="Arial" w:cs="Arial"/>
          <w:lang w:val="en-US"/>
        </w:rPr>
        <w:t xml:space="preserve"> &lt; t-</w:t>
      </w:r>
      <w:proofErr w:type="spellStart"/>
      <w:r w:rsidR="007A461D">
        <w:rPr>
          <w:rFonts w:ascii="Arial" w:hAnsi="Arial" w:cs="Arial"/>
          <w:lang w:val="en-US"/>
        </w:rPr>
        <w:t>tabel</w:t>
      </w:r>
      <w:proofErr w:type="spellEnd"/>
      <w:r w:rsidR="007A461D">
        <w:rPr>
          <w:rFonts w:ascii="Arial" w:hAnsi="Arial" w:cs="Arial"/>
          <w:lang w:val="en-US"/>
        </w:rPr>
        <w:t xml:space="preserve"> </w:t>
      </w:r>
      <w:proofErr w:type="spellStart"/>
      <w:r w:rsidR="007A461D">
        <w:rPr>
          <w:rFonts w:ascii="Arial" w:hAnsi="Arial" w:cs="Arial"/>
          <w:lang w:val="en-US"/>
        </w:rPr>
        <w:t>atau</w:t>
      </w:r>
      <w:proofErr w:type="spellEnd"/>
      <w:r w:rsidR="007A461D">
        <w:rPr>
          <w:rFonts w:ascii="Arial" w:hAnsi="Arial" w:cs="Arial"/>
          <w:lang w:val="en-US"/>
        </w:rPr>
        <w:t xml:space="preserve"> </w:t>
      </w:r>
      <w:proofErr w:type="spellStart"/>
      <w:r w:rsidR="007A461D">
        <w:rPr>
          <w:rFonts w:ascii="Arial" w:hAnsi="Arial" w:cs="Arial"/>
          <w:lang w:val="en-US"/>
        </w:rPr>
        <w:t>nilai</w:t>
      </w:r>
      <w:proofErr w:type="spellEnd"/>
      <w:r w:rsidR="007A461D">
        <w:rPr>
          <w:rFonts w:ascii="Arial" w:hAnsi="Arial" w:cs="Arial"/>
          <w:lang w:val="en-US"/>
        </w:rPr>
        <w:t xml:space="preserve"> </w:t>
      </w:r>
      <w:proofErr w:type="spellStart"/>
      <w:r w:rsidR="007A461D">
        <w:rPr>
          <w:rFonts w:ascii="Arial" w:hAnsi="Arial" w:cs="Arial"/>
          <w:lang w:val="en-US"/>
        </w:rPr>
        <w:t>signifikasi</w:t>
      </w:r>
      <w:proofErr w:type="spellEnd"/>
      <w:r w:rsidR="007A461D">
        <w:rPr>
          <w:rFonts w:ascii="Arial" w:hAnsi="Arial" w:cs="Arial"/>
          <w:lang w:val="en-US"/>
        </w:rPr>
        <w:t xml:space="preserve"> (sig) &gt; 0,05.</w:t>
      </w:r>
    </w:p>
    <w:tbl>
      <w:tblPr>
        <w:tblW w:w="8100" w:type="dxa"/>
        <w:tblInd w:w="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5"/>
        <w:gridCol w:w="1093"/>
        <w:gridCol w:w="1012"/>
        <w:gridCol w:w="1080"/>
        <w:gridCol w:w="1355"/>
        <w:gridCol w:w="715"/>
        <w:gridCol w:w="720"/>
        <w:gridCol w:w="1085"/>
        <w:gridCol w:w="805"/>
      </w:tblGrid>
      <w:tr w:rsidR="00D95F81" w:rsidRPr="00E14FDF" w14:paraId="5F6B75B9" w14:textId="77777777" w:rsidTr="00FF1E2E">
        <w:trPr>
          <w:cantSplit/>
          <w:trHeight w:val="288"/>
        </w:trPr>
        <w:tc>
          <w:tcPr>
            <w:tcW w:w="8100" w:type="dxa"/>
            <w:gridSpan w:val="9"/>
            <w:tcBorders>
              <w:top w:val="nil"/>
              <w:left w:val="nil"/>
              <w:bottom w:val="single" w:sz="4" w:space="0" w:color="auto"/>
              <w:right w:val="nil"/>
            </w:tcBorders>
            <w:shd w:val="clear" w:color="auto" w:fill="FFFFFF"/>
            <w:vAlign w:val="center"/>
          </w:tcPr>
          <w:p w14:paraId="59F9CE48" w14:textId="45993423" w:rsidR="00D95F81" w:rsidRPr="00E14FDF" w:rsidRDefault="00FF1E2E" w:rsidP="009937B7">
            <w:pPr>
              <w:autoSpaceDE w:val="0"/>
              <w:autoSpaceDN w:val="0"/>
              <w:adjustRightInd w:val="0"/>
              <w:spacing w:after="0" w:line="240" w:lineRule="auto"/>
              <w:ind w:left="60" w:right="60"/>
              <w:jc w:val="center"/>
              <w:rPr>
                <w:rFonts w:ascii="Arial" w:hAnsi="Arial" w:cs="Arial"/>
                <w:color w:val="000000"/>
              </w:rPr>
            </w:pPr>
            <w:proofErr w:type="spellStart"/>
            <w:r w:rsidRPr="00E14FDF">
              <w:rPr>
                <w:rFonts w:ascii="Arial" w:hAnsi="Arial" w:cs="Arial"/>
                <w:lang w:val="en-US"/>
              </w:rPr>
              <w:t>Tabel</w:t>
            </w:r>
            <w:proofErr w:type="spellEnd"/>
            <w:r w:rsidRPr="00E14FDF">
              <w:rPr>
                <w:rFonts w:ascii="Arial" w:hAnsi="Arial" w:cs="Arial"/>
                <w:lang w:val="en-US"/>
              </w:rPr>
              <w:t xml:space="preserve"> </w:t>
            </w:r>
            <w:r w:rsidR="00D07507" w:rsidRPr="00E14FDF">
              <w:rPr>
                <w:rFonts w:ascii="Arial" w:hAnsi="Arial" w:cs="Arial"/>
                <w:lang w:val="en-US"/>
              </w:rPr>
              <w:t>7</w:t>
            </w:r>
            <w:r w:rsidRPr="00E14FDF">
              <w:rPr>
                <w:rFonts w:ascii="Arial" w:hAnsi="Arial" w:cs="Arial"/>
                <w:lang w:val="en-US"/>
              </w:rPr>
              <w:t xml:space="preserve">. Hasil Uji </w:t>
            </w:r>
            <w:proofErr w:type="spellStart"/>
            <w:r w:rsidRPr="00E14FDF">
              <w:rPr>
                <w:rFonts w:ascii="Arial" w:hAnsi="Arial" w:cs="Arial"/>
                <w:lang w:val="en-US"/>
              </w:rPr>
              <w:t>Parsial</w:t>
            </w:r>
            <w:proofErr w:type="spellEnd"/>
            <w:r w:rsidRPr="00E14FDF">
              <w:rPr>
                <w:rFonts w:ascii="Arial" w:hAnsi="Arial" w:cs="Arial"/>
                <w:lang w:val="en-US"/>
              </w:rPr>
              <w:t xml:space="preserve"> (Uji </w:t>
            </w:r>
            <w:proofErr w:type="spellStart"/>
            <w:r w:rsidRPr="00E14FDF">
              <w:rPr>
                <w:rFonts w:ascii="Arial" w:hAnsi="Arial" w:cs="Arial"/>
                <w:lang w:val="en-US"/>
              </w:rPr>
              <w:t>Statistik</w:t>
            </w:r>
            <w:proofErr w:type="spellEnd"/>
            <w:r w:rsidRPr="00E14FDF">
              <w:rPr>
                <w:rFonts w:ascii="Arial" w:hAnsi="Arial" w:cs="Arial"/>
                <w:lang w:val="en-US"/>
              </w:rPr>
              <w:t xml:space="preserve"> t)</w:t>
            </w:r>
          </w:p>
        </w:tc>
      </w:tr>
      <w:tr w:rsidR="00FF1E2E" w:rsidRPr="00E14FDF" w14:paraId="37F59ABA" w14:textId="77777777" w:rsidTr="00FF1E2E">
        <w:trPr>
          <w:cantSplit/>
          <w:trHeight w:val="288"/>
        </w:trPr>
        <w:tc>
          <w:tcPr>
            <w:tcW w:w="8100" w:type="dxa"/>
            <w:gridSpan w:val="9"/>
            <w:tcBorders>
              <w:top w:val="single" w:sz="4" w:space="0" w:color="auto"/>
              <w:left w:val="single" w:sz="4" w:space="0" w:color="000000"/>
              <w:bottom w:val="single" w:sz="4" w:space="0" w:color="000000"/>
              <w:right w:val="single" w:sz="4" w:space="0" w:color="000000"/>
            </w:tcBorders>
            <w:shd w:val="clear" w:color="auto" w:fill="FFFFFF"/>
            <w:vAlign w:val="center"/>
          </w:tcPr>
          <w:p w14:paraId="779C0841" w14:textId="54EFCC90" w:rsidR="00FF1E2E" w:rsidRPr="00E14FDF" w:rsidRDefault="00FF1E2E" w:rsidP="009937B7">
            <w:pPr>
              <w:autoSpaceDE w:val="0"/>
              <w:autoSpaceDN w:val="0"/>
              <w:adjustRightInd w:val="0"/>
              <w:spacing w:after="0" w:line="240" w:lineRule="auto"/>
              <w:ind w:left="60" w:right="60"/>
              <w:jc w:val="center"/>
              <w:rPr>
                <w:rFonts w:ascii="Arial" w:hAnsi="Arial" w:cs="Arial"/>
                <w:color w:val="000000"/>
              </w:rPr>
            </w:pPr>
            <w:proofErr w:type="spellStart"/>
            <w:r w:rsidRPr="00E14FDF">
              <w:rPr>
                <w:rFonts w:ascii="Arial" w:hAnsi="Arial" w:cs="Arial"/>
                <w:color w:val="000000"/>
              </w:rPr>
              <w:t>Coefficients</w:t>
            </w:r>
            <w:r w:rsidRPr="00E14FDF">
              <w:rPr>
                <w:rFonts w:ascii="Arial" w:hAnsi="Arial" w:cs="Arial"/>
                <w:color w:val="000000"/>
                <w:vertAlign w:val="superscript"/>
              </w:rPr>
              <w:t>a</w:t>
            </w:r>
            <w:proofErr w:type="spellEnd"/>
          </w:p>
        </w:tc>
      </w:tr>
      <w:tr w:rsidR="00D95F81" w:rsidRPr="00E14FDF" w14:paraId="54F9135C" w14:textId="77777777" w:rsidTr="00215EBD">
        <w:trPr>
          <w:cantSplit/>
          <w:trHeight w:val="288"/>
        </w:trPr>
        <w:tc>
          <w:tcPr>
            <w:tcW w:w="132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389024AE"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Model</w:t>
            </w:r>
          </w:p>
        </w:tc>
        <w:tc>
          <w:tcPr>
            <w:tcW w:w="2092" w:type="dxa"/>
            <w:gridSpan w:val="2"/>
            <w:tcBorders>
              <w:top w:val="single" w:sz="4" w:space="0" w:color="000000"/>
              <w:left w:val="single" w:sz="4" w:space="0" w:color="000000"/>
            </w:tcBorders>
            <w:shd w:val="clear" w:color="auto" w:fill="FFFFFF"/>
            <w:vAlign w:val="bottom"/>
          </w:tcPr>
          <w:p w14:paraId="0CDC0553"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Unstandardized Coefficients</w:t>
            </w:r>
          </w:p>
        </w:tc>
        <w:tc>
          <w:tcPr>
            <w:tcW w:w="1355" w:type="dxa"/>
            <w:tcBorders>
              <w:top w:val="single" w:sz="4" w:space="0" w:color="000000"/>
              <w:bottom w:val="single" w:sz="8" w:space="0" w:color="000000"/>
            </w:tcBorders>
            <w:shd w:val="clear" w:color="auto" w:fill="FFFFFF"/>
            <w:vAlign w:val="bottom"/>
          </w:tcPr>
          <w:p w14:paraId="6FC4FA05"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Standardized Coefficients</w:t>
            </w:r>
          </w:p>
        </w:tc>
        <w:tc>
          <w:tcPr>
            <w:tcW w:w="715" w:type="dxa"/>
            <w:vMerge w:val="restart"/>
            <w:tcBorders>
              <w:top w:val="single" w:sz="4" w:space="0" w:color="000000"/>
              <w:bottom w:val="single" w:sz="4" w:space="0" w:color="000000"/>
            </w:tcBorders>
            <w:shd w:val="clear" w:color="auto" w:fill="FFFFFF"/>
            <w:vAlign w:val="bottom"/>
          </w:tcPr>
          <w:p w14:paraId="72B88CD9"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t</w:t>
            </w:r>
          </w:p>
        </w:tc>
        <w:tc>
          <w:tcPr>
            <w:tcW w:w="720" w:type="dxa"/>
            <w:vMerge w:val="restart"/>
            <w:tcBorders>
              <w:top w:val="single" w:sz="4" w:space="0" w:color="000000"/>
              <w:bottom w:val="single" w:sz="4" w:space="0" w:color="000000"/>
            </w:tcBorders>
            <w:shd w:val="clear" w:color="auto" w:fill="FFFFFF"/>
            <w:vAlign w:val="bottom"/>
          </w:tcPr>
          <w:p w14:paraId="2D004490"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Sig.</w:t>
            </w:r>
          </w:p>
        </w:tc>
        <w:tc>
          <w:tcPr>
            <w:tcW w:w="1890" w:type="dxa"/>
            <w:gridSpan w:val="2"/>
            <w:tcBorders>
              <w:top w:val="single" w:sz="4" w:space="0" w:color="000000"/>
              <w:right w:val="single" w:sz="4" w:space="0" w:color="000000"/>
            </w:tcBorders>
            <w:shd w:val="clear" w:color="auto" w:fill="FFFFFF"/>
            <w:vAlign w:val="bottom"/>
          </w:tcPr>
          <w:p w14:paraId="7E531928"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Collinearity Statistics</w:t>
            </w:r>
          </w:p>
        </w:tc>
      </w:tr>
      <w:tr w:rsidR="00ED32CA" w:rsidRPr="00E14FDF" w14:paraId="126293BE" w14:textId="77777777" w:rsidTr="00215EBD">
        <w:trPr>
          <w:cantSplit/>
          <w:trHeight w:val="288"/>
        </w:trPr>
        <w:tc>
          <w:tcPr>
            <w:tcW w:w="1328" w:type="dxa"/>
            <w:gridSpan w:val="2"/>
            <w:vMerge/>
            <w:tcBorders>
              <w:top w:val="single" w:sz="18" w:space="0" w:color="000000"/>
              <w:left w:val="single" w:sz="4" w:space="0" w:color="000000"/>
              <w:bottom w:val="single" w:sz="4" w:space="0" w:color="000000"/>
              <w:right w:val="single" w:sz="4" w:space="0" w:color="000000"/>
            </w:tcBorders>
            <w:shd w:val="clear" w:color="auto" w:fill="FFFFFF"/>
            <w:vAlign w:val="bottom"/>
          </w:tcPr>
          <w:p w14:paraId="726885C3" w14:textId="77777777" w:rsidR="00D95F81" w:rsidRPr="009937B7" w:rsidRDefault="00D95F81" w:rsidP="00E14FDF">
            <w:pPr>
              <w:autoSpaceDE w:val="0"/>
              <w:autoSpaceDN w:val="0"/>
              <w:adjustRightInd w:val="0"/>
              <w:spacing w:after="0" w:line="240" w:lineRule="auto"/>
              <w:jc w:val="both"/>
              <w:rPr>
                <w:rFonts w:ascii="Arial" w:hAnsi="Arial" w:cs="Arial"/>
                <w:color w:val="000000"/>
                <w:sz w:val="20"/>
                <w:szCs w:val="20"/>
              </w:rPr>
            </w:pPr>
          </w:p>
        </w:tc>
        <w:tc>
          <w:tcPr>
            <w:tcW w:w="1012" w:type="dxa"/>
            <w:tcBorders>
              <w:left w:val="single" w:sz="4" w:space="0" w:color="000000"/>
              <w:bottom w:val="single" w:sz="4" w:space="0" w:color="000000"/>
            </w:tcBorders>
            <w:shd w:val="clear" w:color="auto" w:fill="FFFFFF"/>
            <w:vAlign w:val="bottom"/>
          </w:tcPr>
          <w:p w14:paraId="2EE085C6"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B</w:t>
            </w:r>
          </w:p>
        </w:tc>
        <w:tc>
          <w:tcPr>
            <w:tcW w:w="1080" w:type="dxa"/>
            <w:tcBorders>
              <w:bottom w:val="single" w:sz="4" w:space="0" w:color="000000"/>
            </w:tcBorders>
            <w:shd w:val="clear" w:color="auto" w:fill="FFFFFF"/>
            <w:vAlign w:val="bottom"/>
          </w:tcPr>
          <w:p w14:paraId="7678C130"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Std. Error</w:t>
            </w:r>
          </w:p>
        </w:tc>
        <w:tc>
          <w:tcPr>
            <w:tcW w:w="1355" w:type="dxa"/>
            <w:tcBorders>
              <w:bottom w:val="single" w:sz="4" w:space="0" w:color="000000"/>
            </w:tcBorders>
            <w:shd w:val="clear" w:color="auto" w:fill="FFFFFF"/>
            <w:vAlign w:val="bottom"/>
          </w:tcPr>
          <w:p w14:paraId="11983A7D"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Beta</w:t>
            </w:r>
          </w:p>
        </w:tc>
        <w:tc>
          <w:tcPr>
            <w:tcW w:w="715" w:type="dxa"/>
            <w:vMerge/>
            <w:tcBorders>
              <w:top w:val="single" w:sz="16" w:space="0" w:color="000000"/>
              <w:bottom w:val="single" w:sz="4" w:space="0" w:color="000000"/>
            </w:tcBorders>
            <w:shd w:val="clear" w:color="auto" w:fill="FFFFFF"/>
            <w:vAlign w:val="bottom"/>
          </w:tcPr>
          <w:p w14:paraId="18087E31" w14:textId="77777777" w:rsidR="00D95F81" w:rsidRPr="009937B7" w:rsidRDefault="00D95F81" w:rsidP="00E14FDF">
            <w:pPr>
              <w:autoSpaceDE w:val="0"/>
              <w:autoSpaceDN w:val="0"/>
              <w:adjustRightInd w:val="0"/>
              <w:spacing w:after="0" w:line="240" w:lineRule="auto"/>
              <w:jc w:val="both"/>
              <w:rPr>
                <w:rFonts w:ascii="Arial" w:hAnsi="Arial" w:cs="Arial"/>
                <w:color w:val="000000"/>
                <w:sz w:val="20"/>
                <w:szCs w:val="20"/>
              </w:rPr>
            </w:pPr>
          </w:p>
        </w:tc>
        <w:tc>
          <w:tcPr>
            <w:tcW w:w="720" w:type="dxa"/>
            <w:vMerge/>
            <w:tcBorders>
              <w:top w:val="single" w:sz="16" w:space="0" w:color="000000"/>
              <w:bottom w:val="single" w:sz="4" w:space="0" w:color="000000"/>
            </w:tcBorders>
            <w:shd w:val="clear" w:color="auto" w:fill="FFFFFF"/>
            <w:vAlign w:val="bottom"/>
          </w:tcPr>
          <w:p w14:paraId="18DDDACC" w14:textId="77777777" w:rsidR="00D95F81" w:rsidRPr="009937B7" w:rsidRDefault="00D95F81" w:rsidP="00E14FDF">
            <w:pPr>
              <w:autoSpaceDE w:val="0"/>
              <w:autoSpaceDN w:val="0"/>
              <w:adjustRightInd w:val="0"/>
              <w:spacing w:after="0" w:line="240" w:lineRule="auto"/>
              <w:jc w:val="both"/>
              <w:rPr>
                <w:rFonts w:ascii="Arial" w:hAnsi="Arial" w:cs="Arial"/>
                <w:color w:val="000000"/>
                <w:sz w:val="20"/>
                <w:szCs w:val="20"/>
              </w:rPr>
            </w:pPr>
          </w:p>
        </w:tc>
        <w:tc>
          <w:tcPr>
            <w:tcW w:w="1085" w:type="dxa"/>
            <w:tcBorders>
              <w:bottom w:val="single" w:sz="4" w:space="0" w:color="000000"/>
            </w:tcBorders>
            <w:shd w:val="clear" w:color="auto" w:fill="FFFFFF"/>
            <w:vAlign w:val="bottom"/>
          </w:tcPr>
          <w:p w14:paraId="121F720B"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Tolerance</w:t>
            </w:r>
          </w:p>
        </w:tc>
        <w:tc>
          <w:tcPr>
            <w:tcW w:w="805" w:type="dxa"/>
            <w:tcBorders>
              <w:bottom w:val="single" w:sz="4" w:space="0" w:color="000000"/>
              <w:right w:val="single" w:sz="4" w:space="0" w:color="000000"/>
            </w:tcBorders>
            <w:shd w:val="clear" w:color="auto" w:fill="FFFFFF"/>
            <w:vAlign w:val="bottom"/>
          </w:tcPr>
          <w:p w14:paraId="5B66D0BC"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VIF</w:t>
            </w:r>
          </w:p>
        </w:tc>
      </w:tr>
      <w:tr w:rsidR="00ED32CA" w:rsidRPr="00E14FDF" w14:paraId="05176514" w14:textId="77777777" w:rsidTr="00215EBD">
        <w:trPr>
          <w:cantSplit/>
          <w:trHeight w:val="288"/>
        </w:trPr>
        <w:tc>
          <w:tcPr>
            <w:tcW w:w="235" w:type="dxa"/>
            <w:vMerge w:val="restart"/>
            <w:tcBorders>
              <w:top w:val="single" w:sz="4" w:space="0" w:color="000000"/>
              <w:left w:val="single" w:sz="4" w:space="0" w:color="000000"/>
              <w:bottom w:val="single" w:sz="4" w:space="0" w:color="000000"/>
              <w:right w:val="nil"/>
            </w:tcBorders>
            <w:shd w:val="clear" w:color="auto" w:fill="FFFFFF"/>
          </w:tcPr>
          <w:p w14:paraId="6ACA9286"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1</w:t>
            </w:r>
          </w:p>
        </w:tc>
        <w:tc>
          <w:tcPr>
            <w:tcW w:w="1093" w:type="dxa"/>
            <w:tcBorders>
              <w:top w:val="single" w:sz="4" w:space="0" w:color="000000"/>
              <w:left w:val="nil"/>
              <w:bottom w:val="nil"/>
              <w:right w:val="single" w:sz="4" w:space="0" w:color="000000"/>
            </w:tcBorders>
            <w:shd w:val="clear" w:color="auto" w:fill="FFFFFF"/>
          </w:tcPr>
          <w:p w14:paraId="786408DA"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(Constant)</w:t>
            </w:r>
          </w:p>
        </w:tc>
        <w:tc>
          <w:tcPr>
            <w:tcW w:w="1012" w:type="dxa"/>
            <w:tcBorders>
              <w:top w:val="single" w:sz="4" w:space="0" w:color="000000"/>
              <w:left w:val="single" w:sz="4" w:space="0" w:color="000000"/>
              <w:bottom w:val="nil"/>
            </w:tcBorders>
            <w:shd w:val="clear" w:color="auto" w:fill="FFFFFF"/>
            <w:vAlign w:val="center"/>
          </w:tcPr>
          <w:p w14:paraId="30B47BDF"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4153.569</w:t>
            </w:r>
          </w:p>
        </w:tc>
        <w:tc>
          <w:tcPr>
            <w:tcW w:w="1080" w:type="dxa"/>
            <w:tcBorders>
              <w:top w:val="single" w:sz="4" w:space="0" w:color="000000"/>
              <w:bottom w:val="nil"/>
            </w:tcBorders>
            <w:shd w:val="clear" w:color="auto" w:fill="FFFFFF"/>
            <w:vAlign w:val="center"/>
          </w:tcPr>
          <w:p w14:paraId="1700EA6A"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866.617</w:t>
            </w:r>
          </w:p>
        </w:tc>
        <w:tc>
          <w:tcPr>
            <w:tcW w:w="1355" w:type="dxa"/>
            <w:tcBorders>
              <w:top w:val="single" w:sz="4" w:space="0" w:color="000000"/>
              <w:bottom w:val="nil"/>
            </w:tcBorders>
            <w:shd w:val="clear" w:color="auto" w:fill="FFFFFF"/>
            <w:vAlign w:val="center"/>
          </w:tcPr>
          <w:p w14:paraId="192D942A" w14:textId="77777777" w:rsidR="00D95F81" w:rsidRPr="009937B7" w:rsidRDefault="00D95F81" w:rsidP="00636679">
            <w:pPr>
              <w:autoSpaceDE w:val="0"/>
              <w:autoSpaceDN w:val="0"/>
              <w:adjustRightInd w:val="0"/>
              <w:spacing w:after="0" w:line="240" w:lineRule="auto"/>
              <w:jc w:val="right"/>
              <w:rPr>
                <w:rFonts w:ascii="Arial" w:hAnsi="Arial" w:cs="Arial"/>
                <w:sz w:val="20"/>
                <w:szCs w:val="20"/>
              </w:rPr>
            </w:pPr>
          </w:p>
        </w:tc>
        <w:tc>
          <w:tcPr>
            <w:tcW w:w="715" w:type="dxa"/>
            <w:tcBorders>
              <w:top w:val="single" w:sz="4" w:space="0" w:color="000000"/>
              <w:bottom w:val="nil"/>
            </w:tcBorders>
            <w:shd w:val="clear" w:color="auto" w:fill="FFFFFF"/>
            <w:vAlign w:val="center"/>
          </w:tcPr>
          <w:p w14:paraId="0499D6D1" w14:textId="77777777" w:rsidR="00D95F81" w:rsidRPr="009937B7" w:rsidRDefault="00D95F81" w:rsidP="00215EBD">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4.793</w:t>
            </w:r>
          </w:p>
        </w:tc>
        <w:tc>
          <w:tcPr>
            <w:tcW w:w="720" w:type="dxa"/>
            <w:tcBorders>
              <w:top w:val="single" w:sz="4" w:space="0" w:color="000000"/>
              <w:bottom w:val="nil"/>
            </w:tcBorders>
            <w:shd w:val="clear" w:color="auto" w:fill="FFFFFF"/>
            <w:vAlign w:val="center"/>
          </w:tcPr>
          <w:p w14:paraId="1CD2D550"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.000</w:t>
            </w:r>
          </w:p>
        </w:tc>
        <w:tc>
          <w:tcPr>
            <w:tcW w:w="1085" w:type="dxa"/>
            <w:tcBorders>
              <w:top w:val="single" w:sz="4" w:space="0" w:color="000000"/>
              <w:bottom w:val="nil"/>
            </w:tcBorders>
            <w:shd w:val="clear" w:color="auto" w:fill="FFFFFF"/>
            <w:vAlign w:val="center"/>
          </w:tcPr>
          <w:p w14:paraId="5F4E192E" w14:textId="77777777" w:rsidR="00D95F81" w:rsidRPr="009937B7" w:rsidRDefault="00D95F81" w:rsidP="00E14FDF">
            <w:pPr>
              <w:autoSpaceDE w:val="0"/>
              <w:autoSpaceDN w:val="0"/>
              <w:adjustRightInd w:val="0"/>
              <w:spacing w:after="0" w:line="240" w:lineRule="auto"/>
              <w:jc w:val="both"/>
              <w:rPr>
                <w:rFonts w:ascii="Arial" w:hAnsi="Arial" w:cs="Arial"/>
                <w:sz w:val="20"/>
                <w:szCs w:val="20"/>
              </w:rPr>
            </w:pPr>
          </w:p>
        </w:tc>
        <w:tc>
          <w:tcPr>
            <w:tcW w:w="805" w:type="dxa"/>
            <w:tcBorders>
              <w:top w:val="single" w:sz="4" w:space="0" w:color="000000"/>
              <w:bottom w:val="nil"/>
              <w:right w:val="single" w:sz="4" w:space="0" w:color="000000"/>
            </w:tcBorders>
            <w:shd w:val="clear" w:color="auto" w:fill="FFFFFF"/>
            <w:vAlign w:val="center"/>
          </w:tcPr>
          <w:p w14:paraId="5228DF9D" w14:textId="77777777" w:rsidR="00D95F81" w:rsidRPr="009937B7" w:rsidRDefault="00D95F81" w:rsidP="00E14FDF">
            <w:pPr>
              <w:autoSpaceDE w:val="0"/>
              <w:autoSpaceDN w:val="0"/>
              <w:adjustRightInd w:val="0"/>
              <w:spacing w:after="0" w:line="240" w:lineRule="auto"/>
              <w:jc w:val="both"/>
              <w:rPr>
                <w:rFonts w:ascii="Arial" w:hAnsi="Arial" w:cs="Arial"/>
                <w:sz w:val="20"/>
                <w:szCs w:val="20"/>
              </w:rPr>
            </w:pPr>
          </w:p>
        </w:tc>
      </w:tr>
      <w:tr w:rsidR="00ED32CA" w:rsidRPr="00E14FDF" w14:paraId="58E6BF23" w14:textId="77777777" w:rsidTr="00215EBD">
        <w:trPr>
          <w:cantSplit/>
          <w:trHeight w:val="288"/>
        </w:trPr>
        <w:tc>
          <w:tcPr>
            <w:tcW w:w="235" w:type="dxa"/>
            <w:vMerge/>
            <w:tcBorders>
              <w:top w:val="single" w:sz="18" w:space="0" w:color="000000"/>
              <w:left w:val="single" w:sz="4" w:space="0" w:color="000000"/>
              <w:bottom w:val="single" w:sz="4" w:space="0" w:color="000000"/>
              <w:right w:val="nil"/>
            </w:tcBorders>
            <w:shd w:val="clear" w:color="auto" w:fill="FFFFFF"/>
          </w:tcPr>
          <w:p w14:paraId="6D8D57FA" w14:textId="77777777" w:rsidR="00D95F81" w:rsidRPr="009937B7" w:rsidRDefault="00D95F81" w:rsidP="00E14FDF">
            <w:pPr>
              <w:autoSpaceDE w:val="0"/>
              <w:autoSpaceDN w:val="0"/>
              <w:adjustRightInd w:val="0"/>
              <w:spacing w:after="0" w:line="240" w:lineRule="auto"/>
              <w:jc w:val="both"/>
              <w:rPr>
                <w:rFonts w:ascii="Arial" w:hAnsi="Arial" w:cs="Arial"/>
                <w:sz w:val="20"/>
                <w:szCs w:val="20"/>
              </w:rPr>
            </w:pPr>
          </w:p>
        </w:tc>
        <w:tc>
          <w:tcPr>
            <w:tcW w:w="1093" w:type="dxa"/>
            <w:tcBorders>
              <w:top w:val="nil"/>
              <w:left w:val="nil"/>
              <w:bottom w:val="nil"/>
              <w:right w:val="single" w:sz="4" w:space="0" w:color="000000"/>
            </w:tcBorders>
            <w:shd w:val="clear" w:color="auto" w:fill="FFFFFF"/>
          </w:tcPr>
          <w:p w14:paraId="6274F5FF"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ROA</w:t>
            </w:r>
          </w:p>
        </w:tc>
        <w:tc>
          <w:tcPr>
            <w:tcW w:w="1012" w:type="dxa"/>
            <w:tcBorders>
              <w:top w:val="nil"/>
              <w:left w:val="single" w:sz="4" w:space="0" w:color="000000"/>
              <w:bottom w:val="nil"/>
            </w:tcBorders>
            <w:shd w:val="clear" w:color="auto" w:fill="FFFFFF"/>
            <w:vAlign w:val="center"/>
          </w:tcPr>
          <w:p w14:paraId="3C0E324B"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-766.463</w:t>
            </w:r>
          </w:p>
        </w:tc>
        <w:tc>
          <w:tcPr>
            <w:tcW w:w="1080" w:type="dxa"/>
            <w:tcBorders>
              <w:top w:val="nil"/>
              <w:bottom w:val="nil"/>
            </w:tcBorders>
            <w:shd w:val="clear" w:color="auto" w:fill="FFFFFF"/>
            <w:vAlign w:val="center"/>
          </w:tcPr>
          <w:p w14:paraId="07AC4E5A"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296.992</w:t>
            </w:r>
          </w:p>
        </w:tc>
        <w:tc>
          <w:tcPr>
            <w:tcW w:w="1355" w:type="dxa"/>
            <w:tcBorders>
              <w:top w:val="nil"/>
              <w:bottom w:val="nil"/>
            </w:tcBorders>
            <w:shd w:val="clear" w:color="auto" w:fill="FFFFFF"/>
            <w:vAlign w:val="center"/>
          </w:tcPr>
          <w:p w14:paraId="784683C5"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-.277</w:t>
            </w:r>
          </w:p>
        </w:tc>
        <w:tc>
          <w:tcPr>
            <w:tcW w:w="715" w:type="dxa"/>
            <w:tcBorders>
              <w:top w:val="nil"/>
              <w:bottom w:val="nil"/>
            </w:tcBorders>
            <w:shd w:val="clear" w:color="auto" w:fill="FFFFFF"/>
            <w:vAlign w:val="center"/>
          </w:tcPr>
          <w:p w14:paraId="443A1BCB" w14:textId="77777777" w:rsidR="00D95F81" w:rsidRPr="009937B7" w:rsidRDefault="00D95F81" w:rsidP="00215EBD">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-2.581</w:t>
            </w:r>
          </w:p>
        </w:tc>
        <w:tc>
          <w:tcPr>
            <w:tcW w:w="720" w:type="dxa"/>
            <w:tcBorders>
              <w:top w:val="nil"/>
              <w:bottom w:val="nil"/>
            </w:tcBorders>
            <w:shd w:val="clear" w:color="auto" w:fill="FFFFFF"/>
            <w:vAlign w:val="center"/>
          </w:tcPr>
          <w:p w14:paraId="04492513"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FF"/>
                <w:sz w:val="20"/>
                <w:szCs w:val="20"/>
              </w:rPr>
            </w:pPr>
            <w:r w:rsidRPr="009937B7">
              <w:rPr>
                <w:rFonts w:ascii="Arial" w:hAnsi="Arial" w:cs="Arial"/>
                <w:color w:val="0000FF"/>
                <w:sz w:val="20"/>
                <w:szCs w:val="20"/>
              </w:rPr>
              <w:t>.014</w:t>
            </w:r>
          </w:p>
        </w:tc>
        <w:tc>
          <w:tcPr>
            <w:tcW w:w="1085" w:type="dxa"/>
            <w:tcBorders>
              <w:top w:val="nil"/>
              <w:bottom w:val="nil"/>
            </w:tcBorders>
            <w:shd w:val="clear" w:color="auto" w:fill="FFFFFF"/>
            <w:vAlign w:val="center"/>
          </w:tcPr>
          <w:p w14:paraId="051FF3B7" w14:textId="77777777" w:rsidR="00D95F81" w:rsidRPr="009937B7" w:rsidRDefault="00D95F81" w:rsidP="00E14FDF">
            <w:pPr>
              <w:autoSpaceDE w:val="0"/>
              <w:autoSpaceDN w:val="0"/>
              <w:adjustRightInd w:val="0"/>
              <w:spacing w:after="0" w:line="240" w:lineRule="auto"/>
              <w:ind w:left="60" w:right="60"/>
              <w:jc w:val="both"/>
              <w:rPr>
                <w:rFonts w:ascii="Arial" w:hAnsi="Arial" w:cs="Arial"/>
                <w:sz w:val="20"/>
                <w:szCs w:val="20"/>
              </w:rPr>
            </w:pPr>
            <w:r w:rsidRPr="009937B7">
              <w:rPr>
                <w:rFonts w:ascii="Arial" w:hAnsi="Arial" w:cs="Arial"/>
                <w:sz w:val="20"/>
                <w:szCs w:val="20"/>
              </w:rPr>
              <w:t>.648</w:t>
            </w:r>
          </w:p>
        </w:tc>
        <w:tc>
          <w:tcPr>
            <w:tcW w:w="805" w:type="dxa"/>
            <w:tcBorders>
              <w:top w:val="nil"/>
              <w:bottom w:val="nil"/>
              <w:right w:val="single" w:sz="4" w:space="0" w:color="000000"/>
            </w:tcBorders>
            <w:shd w:val="clear" w:color="auto" w:fill="FFFFFF"/>
            <w:vAlign w:val="center"/>
          </w:tcPr>
          <w:p w14:paraId="35D57498" w14:textId="77777777" w:rsidR="00D95F81" w:rsidRPr="009937B7" w:rsidRDefault="00D95F81" w:rsidP="00E14FDF">
            <w:pPr>
              <w:autoSpaceDE w:val="0"/>
              <w:autoSpaceDN w:val="0"/>
              <w:adjustRightInd w:val="0"/>
              <w:spacing w:after="0" w:line="240" w:lineRule="auto"/>
              <w:ind w:left="60" w:right="60"/>
              <w:jc w:val="both"/>
              <w:rPr>
                <w:rFonts w:ascii="Arial" w:hAnsi="Arial" w:cs="Arial"/>
                <w:sz w:val="20"/>
                <w:szCs w:val="20"/>
              </w:rPr>
            </w:pPr>
            <w:r w:rsidRPr="009937B7">
              <w:rPr>
                <w:rFonts w:ascii="Arial" w:hAnsi="Arial" w:cs="Arial"/>
                <w:sz w:val="20"/>
                <w:szCs w:val="20"/>
              </w:rPr>
              <w:t>1.544</w:t>
            </w:r>
          </w:p>
        </w:tc>
      </w:tr>
      <w:tr w:rsidR="00ED32CA" w:rsidRPr="00E14FDF" w14:paraId="0166E382" w14:textId="77777777" w:rsidTr="00215EBD">
        <w:trPr>
          <w:cantSplit/>
          <w:trHeight w:val="288"/>
        </w:trPr>
        <w:tc>
          <w:tcPr>
            <w:tcW w:w="235" w:type="dxa"/>
            <w:vMerge/>
            <w:tcBorders>
              <w:top w:val="single" w:sz="18" w:space="0" w:color="000000"/>
              <w:left w:val="single" w:sz="4" w:space="0" w:color="000000"/>
              <w:bottom w:val="single" w:sz="4" w:space="0" w:color="000000"/>
              <w:right w:val="nil"/>
            </w:tcBorders>
            <w:shd w:val="clear" w:color="auto" w:fill="FFFFFF"/>
          </w:tcPr>
          <w:p w14:paraId="273F8C57" w14:textId="77777777" w:rsidR="00D95F81" w:rsidRPr="009937B7" w:rsidRDefault="00D95F81" w:rsidP="00E14FDF">
            <w:pPr>
              <w:autoSpaceDE w:val="0"/>
              <w:autoSpaceDN w:val="0"/>
              <w:adjustRightInd w:val="0"/>
              <w:spacing w:after="0" w:line="240" w:lineRule="auto"/>
              <w:jc w:val="both"/>
              <w:rPr>
                <w:rFonts w:ascii="Arial" w:hAnsi="Arial" w:cs="Arial"/>
                <w:color w:val="000000"/>
                <w:sz w:val="20"/>
                <w:szCs w:val="20"/>
              </w:rPr>
            </w:pPr>
          </w:p>
        </w:tc>
        <w:tc>
          <w:tcPr>
            <w:tcW w:w="1093" w:type="dxa"/>
            <w:tcBorders>
              <w:top w:val="nil"/>
              <w:left w:val="nil"/>
              <w:bottom w:val="nil"/>
              <w:right w:val="single" w:sz="4" w:space="0" w:color="000000"/>
            </w:tcBorders>
            <w:shd w:val="clear" w:color="auto" w:fill="FFFFFF"/>
          </w:tcPr>
          <w:p w14:paraId="4BF7AB4A"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ROE</w:t>
            </w:r>
          </w:p>
        </w:tc>
        <w:tc>
          <w:tcPr>
            <w:tcW w:w="1012" w:type="dxa"/>
            <w:tcBorders>
              <w:top w:val="nil"/>
              <w:left w:val="single" w:sz="4" w:space="0" w:color="000000"/>
              <w:bottom w:val="nil"/>
            </w:tcBorders>
            <w:shd w:val="clear" w:color="auto" w:fill="FFFFFF"/>
            <w:vAlign w:val="center"/>
          </w:tcPr>
          <w:p w14:paraId="77730CDF"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-366.833</w:t>
            </w:r>
          </w:p>
        </w:tc>
        <w:tc>
          <w:tcPr>
            <w:tcW w:w="1080" w:type="dxa"/>
            <w:tcBorders>
              <w:top w:val="nil"/>
              <w:bottom w:val="nil"/>
            </w:tcBorders>
            <w:shd w:val="clear" w:color="auto" w:fill="FFFFFF"/>
            <w:vAlign w:val="center"/>
          </w:tcPr>
          <w:p w14:paraId="13C1C2CC"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101.055</w:t>
            </w:r>
          </w:p>
        </w:tc>
        <w:tc>
          <w:tcPr>
            <w:tcW w:w="1355" w:type="dxa"/>
            <w:tcBorders>
              <w:top w:val="nil"/>
              <w:bottom w:val="nil"/>
            </w:tcBorders>
            <w:shd w:val="clear" w:color="auto" w:fill="FFFFFF"/>
            <w:vAlign w:val="center"/>
          </w:tcPr>
          <w:p w14:paraId="0B5AC249"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-.646</w:t>
            </w:r>
          </w:p>
        </w:tc>
        <w:tc>
          <w:tcPr>
            <w:tcW w:w="715" w:type="dxa"/>
            <w:tcBorders>
              <w:top w:val="nil"/>
              <w:bottom w:val="nil"/>
            </w:tcBorders>
            <w:shd w:val="clear" w:color="auto" w:fill="FFFFFF"/>
            <w:vAlign w:val="center"/>
          </w:tcPr>
          <w:p w14:paraId="33DC2A82" w14:textId="77777777" w:rsidR="00D95F81" w:rsidRPr="009937B7" w:rsidRDefault="00D95F81" w:rsidP="00215EBD">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-3.630</w:t>
            </w:r>
          </w:p>
        </w:tc>
        <w:tc>
          <w:tcPr>
            <w:tcW w:w="720" w:type="dxa"/>
            <w:tcBorders>
              <w:top w:val="nil"/>
              <w:bottom w:val="nil"/>
            </w:tcBorders>
            <w:shd w:val="clear" w:color="auto" w:fill="FFFFFF"/>
            <w:vAlign w:val="center"/>
          </w:tcPr>
          <w:p w14:paraId="20579BB7"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FF"/>
                <w:sz w:val="20"/>
                <w:szCs w:val="20"/>
              </w:rPr>
            </w:pPr>
            <w:r w:rsidRPr="009937B7">
              <w:rPr>
                <w:rFonts w:ascii="Arial" w:hAnsi="Arial" w:cs="Arial"/>
                <w:color w:val="0000FF"/>
                <w:sz w:val="20"/>
                <w:szCs w:val="20"/>
              </w:rPr>
              <w:t>.001</w:t>
            </w:r>
          </w:p>
        </w:tc>
        <w:tc>
          <w:tcPr>
            <w:tcW w:w="1085" w:type="dxa"/>
            <w:tcBorders>
              <w:top w:val="nil"/>
              <w:bottom w:val="nil"/>
            </w:tcBorders>
            <w:shd w:val="clear" w:color="auto" w:fill="FFFFFF"/>
            <w:vAlign w:val="center"/>
          </w:tcPr>
          <w:p w14:paraId="5BFD70D4" w14:textId="77777777" w:rsidR="00D95F81" w:rsidRPr="009937B7" w:rsidRDefault="00D95F81" w:rsidP="00E14FDF">
            <w:pPr>
              <w:autoSpaceDE w:val="0"/>
              <w:autoSpaceDN w:val="0"/>
              <w:adjustRightInd w:val="0"/>
              <w:spacing w:after="0" w:line="240" w:lineRule="auto"/>
              <w:ind w:left="60" w:right="60"/>
              <w:jc w:val="both"/>
              <w:rPr>
                <w:rFonts w:ascii="Arial" w:hAnsi="Arial" w:cs="Arial"/>
                <w:sz w:val="20"/>
                <w:szCs w:val="20"/>
              </w:rPr>
            </w:pPr>
            <w:r w:rsidRPr="009937B7">
              <w:rPr>
                <w:rFonts w:ascii="Arial" w:hAnsi="Arial" w:cs="Arial"/>
                <w:sz w:val="20"/>
                <w:szCs w:val="20"/>
              </w:rPr>
              <w:t>.235</w:t>
            </w:r>
          </w:p>
        </w:tc>
        <w:tc>
          <w:tcPr>
            <w:tcW w:w="805" w:type="dxa"/>
            <w:tcBorders>
              <w:top w:val="nil"/>
              <w:bottom w:val="nil"/>
              <w:right w:val="single" w:sz="4" w:space="0" w:color="000000"/>
            </w:tcBorders>
            <w:shd w:val="clear" w:color="auto" w:fill="FFFFFF"/>
            <w:vAlign w:val="center"/>
          </w:tcPr>
          <w:p w14:paraId="24DE5B72" w14:textId="77777777" w:rsidR="00D95F81" w:rsidRPr="009937B7" w:rsidRDefault="00D95F81" w:rsidP="00E14FDF">
            <w:pPr>
              <w:autoSpaceDE w:val="0"/>
              <w:autoSpaceDN w:val="0"/>
              <w:adjustRightInd w:val="0"/>
              <w:spacing w:after="0" w:line="240" w:lineRule="auto"/>
              <w:ind w:left="60" w:right="60"/>
              <w:jc w:val="both"/>
              <w:rPr>
                <w:rFonts w:ascii="Arial" w:hAnsi="Arial" w:cs="Arial"/>
                <w:sz w:val="20"/>
                <w:szCs w:val="20"/>
              </w:rPr>
            </w:pPr>
            <w:r w:rsidRPr="009937B7">
              <w:rPr>
                <w:rFonts w:ascii="Arial" w:hAnsi="Arial" w:cs="Arial"/>
                <w:sz w:val="20"/>
                <w:szCs w:val="20"/>
              </w:rPr>
              <w:t>4.247</w:t>
            </w:r>
          </w:p>
        </w:tc>
      </w:tr>
      <w:tr w:rsidR="00ED32CA" w:rsidRPr="00E14FDF" w14:paraId="5FD62F46" w14:textId="77777777" w:rsidTr="00215EBD">
        <w:trPr>
          <w:cantSplit/>
          <w:trHeight w:val="288"/>
        </w:trPr>
        <w:tc>
          <w:tcPr>
            <w:tcW w:w="235" w:type="dxa"/>
            <w:vMerge/>
            <w:tcBorders>
              <w:top w:val="single" w:sz="18" w:space="0" w:color="000000"/>
              <w:left w:val="single" w:sz="4" w:space="0" w:color="000000"/>
              <w:bottom w:val="single" w:sz="4" w:space="0" w:color="000000"/>
              <w:right w:val="nil"/>
            </w:tcBorders>
            <w:shd w:val="clear" w:color="auto" w:fill="FFFFFF"/>
          </w:tcPr>
          <w:p w14:paraId="6332A374" w14:textId="77777777" w:rsidR="00D95F81" w:rsidRPr="009937B7" w:rsidRDefault="00D95F81" w:rsidP="00E14FDF">
            <w:pPr>
              <w:autoSpaceDE w:val="0"/>
              <w:autoSpaceDN w:val="0"/>
              <w:adjustRightInd w:val="0"/>
              <w:spacing w:after="0" w:line="240" w:lineRule="auto"/>
              <w:jc w:val="both"/>
              <w:rPr>
                <w:rFonts w:ascii="Arial" w:hAnsi="Arial" w:cs="Arial"/>
                <w:color w:val="000000"/>
                <w:sz w:val="20"/>
                <w:szCs w:val="20"/>
              </w:rPr>
            </w:pPr>
          </w:p>
        </w:tc>
        <w:tc>
          <w:tcPr>
            <w:tcW w:w="1093" w:type="dxa"/>
            <w:tcBorders>
              <w:top w:val="nil"/>
              <w:left w:val="nil"/>
              <w:bottom w:val="nil"/>
              <w:right w:val="single" w:sz="4" w:space="0" w:color="000000"/>
            </w:tcBorders>
            <w:shd w:val="clear" w:color="auto" w:fill="FFFFFF"/>
          </w:tcPr>
          <w:p w14:paraId="28B57FF2"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NIM</w:t>
            </w:r>
          </w:p>
        </w:tc>
        <w:tc>
          <w:tcPr>
            <w:tcW w:w="1012" w:type="dxa"/>
            <w:tcBorders>
              <w:top w:val="nil"/>
              <w:left w:val="single" w:sz="4" w:space="0" w:color="000000"/>
              <w:bottom w:val="nil"/>
            </w:tcBorders>
            <w:shd w:val="clear" w:color="auto" w:fill="FFFFFF"/>
            <w:vAlign w:val="center"/>
          </w:tcPr>
          <w:p w14:paraId="55FA2DF2"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-44.484</w:t>
            </w:r>
          </w:p>
        </w:tc>
        <w:tc>
          <w:tcPr>
            <w:tcW w:w="1080" w:type="dxa"/>
            <w:tcBorders>
              <w:top w:val="nil"/>
              <w:bottom w:val="nil"/>
            </w:tcBorders>
            <w:shd w:val="clear" w:color="auto" w:fill="FFFFFF"/>
            <w:vAlign w:val="center"/>
          </w:tcPr>
          <w:p w14:paraId="79C17E3E"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97.285</w:t>
            </w:r>
          </w:p>
        </w:tc>
        <w:tc>
          <w:tcPr>
            <w:tcW w:w="1355" w:type="dxa"/>
            <w:tcBorders>
              <w:top w:val="nil"/>
              <w:bottom w:val="nil"/>
            </w:tcBorders>
            <w:shd w:val="clear" w:color="auto" w:fill="FFFFFF"/>
            <w:vAlign w:val="center"/>
          </w:tcPr>
          <w:p w14:paraId="0F150EDB"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-.046</w:t>
            </w:r>
          </w:p>
        </w:tc>
        <w:tc>
          <w:tcPr>
            <w:tcW w:w="715" w:type="dxa"/>
            <w:tcBorders>
              <w:top w:val="nil"/>
              <w:bottom w:val="nil"/>
            </w:tcBorders>
            <w:shd w:val="clear" w:color="auto" w:fill="FFFFFF"/>
            <w:vAlign w:val="center"/>
          </w:tcPr>
          <w:p w14:paraId="35E7A4A0" w14:textId="77777777" w:rsidR="00D95F81" w:rsidRPr="009937B7" w:rsidRDefault="00D95F81" w:rsidP="00215EBD">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-.457</w:t>
            </w:r>
          </w:p>
        </w:tc>
        <w:tc>
          <w:tcPr>
            <w:tcW w:w="720" w:type="dxa"/>
            <w:tcBorders>
              <w:top w:val="nil"/>
              <w:bottom w:val="nil"/>
            </w:tcBorders>
            <w:shd w:val="clear" w:color="auto" w:fill="FFFFFF"/>
            <w:vAlign w:val="center"/>
          </w:tcPr>
          <w:p w14:paraId="12A36964"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FF"/>
                <w:sz w:val="20"/>
                <w:szCs w:val="20"/>
              </w:rPr>
            </w:pPr>
            <w:r w:rsidRPr="009937B7">
              <w:rPr>
                <w:rFonts w:ascii="Arial" w:hAnsi="Arial" w:cs="Arial"/>
                <w:color w:val="0000FF"/>
                <w:sz w:val="20"/>
                <w:szCs w:val="20"/>
              </w:rPr>
              <w:t>.650</w:t>
            </w:r>
          </w:p>
        </w:tc>
        <w:tc>
          <w:tcPr>
            <w:tcW w:w="1085" w:type="dxa"/>
            <w:tcBorders>
              <w:top w:val="nil"/>
              <w:bottom w:val="nil"/>
            </w:tcBorders>
            <w:shd w:val="clear" w:color="auto" w:fill="FFFFFF"/>
            <w:vAlign w:val="center"/>
          </w:tcPr>
          <w:p w14:paraId="220EDDF3" w14:textId="77777777" w:rsidR="00D95F81" w:rsidRPr="009937B7" w:rsidRDefault="00D95F81" w:rsidP="00E14FDF">
            <w:pPr>
              <w:autoSpaceDE w:val="0"/>
              <w:autoSpaceDN w:val="0"/>
              <w:adjustRightInd w:val="0"/>
              <w:spacing w:after="0" w:line="240" w:lineRule="auto"/>
              <w:ind w:left="60" w:right="60"/>
              <w:jc w:val="both"/>
              <w:rPr>
                <w:rFonts w:ascii="Arial" w:hAnsi="Arial" w:cs="Arial"/>
                <w:sz w:val="20"/>
                <w:szCs w:val="20"/>
              </w:rPr>
            </w:pPr>
            <w:r w:rsidRPr="009937B7">
              <w:rPr>
                <w:rFonts w:ascii="Arial" w:hAnsi="Arial" w:cs="Arial"/>
                <w:sz w:val="20"/>
                <w:szCs w:val="20"/>
              </w:rPr>
              <w:t>.730</w:t>
            </w:r>
          </w:p>
        </w:tc>
        <w:tc>
          <w:tcPr>
            <w:tcW w:w="805" w:type="dxa"/>
            <w:tcBorders>
              <w:top w:val="nil"/>
              <w:bottom w:val="nil"/>
              <w:right w:val="single" w:sz="4" w:space="0" w:color="000000"/>
            </w:tcBorders>
            <w:shd w:val="clear" w:color="auto" w:fill="FFFFFF"/>
            <w:vAlign w:val="center"/>
          </w:tcPr>
          <w:p w14:paraId="2F6564BB" w14:textId="77777777" w:rsidR="00D95F81" w:rsidRPr="009937B7" w:rsidRDefault="00D95F81" w:rsidP="00E14FDF">
            <w:pPr>
              <w:autoSpaceDE w:val="0"/>
              <w:autoSpaceDN w:val="0"/>
              <w:adjustRightInd w:val="0"/>
              <w:spacing w:after="0" w:line="240" w:lineRule="auto"/>
              <w:ind w:left="60" w:right="60"/>
              <w:jc w:val="both"/>
              <w:rPr>
                <w:rFonts w:ascii="Arial" w:hAnsi="Arial" w:cs="Arial"/>
                <w:sz w:val="20"/>
                <w:szCs w:val="20"/>
              </w:rPr>
            </w:pPr>
            <w:r w:rsidRPr="009937B7">
              <w:rPr>
                <w:rFonts w:ascii="Arial" w:hAnsi="Arial" w:cs="Arial"/>
                <w:sz w:val="20"/>
                <w:szCs w:val="20"/>
              </w:rPr>
              <w:t>1.369</w:t>
            </w:r>
          </w:p>
        </w:tc>
      </w:tr>
      <w:tr w:rsidR="00ED32CA" w:rsidRPr="00E14FDF" w14:paraId="236C4B6B" w14:textId="77777777" w:rsidTr="00215EBD">
        <w:trPr>
          <w:cantSplit/>
          <w:trHeight w:val="288"/>
        </w:trPr>
        <w:tc>
          <w:tcPr>
            <w:tcW w:w="235" w:type="dxa"/>
            <w:vMerge/>
            <w:tcBorders>
              <w:top w:val="single" w:sz="18" w:space="0" w:color="000000"/>
              <w:left w:val="single" w:sz="4" w:space="0" w:color="000000"/>
              <w:bottom w:val="single" w:sz="4" w:space="0" w:color="000000"/>
              <w:right w:val="nil"/>
            </w:tcBorders>
            <w:shd w:val="clear" w:color="auto" w:fill="FFFFFF"/>
          </w:tcPr>
          <w:p w14:paraId="36E08C5D" w14:textId="77777777" w:rsidR="00D95F81" w:rsidRPr="009937B7" w:rsidRDefault="00D95F81" w:rsidP="00E14FDF">
            <w:pPr>
              <w:autoSpaceDE w:val="0"/>
              <w:autoSpaceDN w:val="0"/>
              <w:adjustRightInd w:val="0"/>
              <w:spacing w:after="0" w:line="240" w:lineRule="auto"/>
              <w:jc w:val="both"/>
              <w:rPr>
                <w:rFonts w:ascii="Arial" w:hAnsi="Arial" w:cs="Arial"/>
                <w:color w:val="000000"/>
                <w:sz w:val="20"/>
                <w:szCs w:val="20"/>
              </w:rPr>
            </w:pPr>
          </w:p>
        </w:tc>
        <w:tc>
          <w:tcPr>
            <w:tcW w:w="1093" w:type="dxa"/>
            <w:tcBorders>
              <w:top w:val="nil"/>
              <w:left w:val="nil"/>
              <w:bottom w:val="nil"/>
              <w:right w:val="single" w:sz="4" w:space="0" w:color="000000"/>
            </w:tcBorders>
            <w:shd w:val="clear" w:color="auto" w:fill="FFFFFF"/>
          </w:tcPr>
          <w:p w14:paraId="5F758FE5"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NPM</w:t>
            </w:r>
          </w:p>
        </w:tc>
        <w:tc>
          <w:tcPr>
            <w:tcW w:w="1012" w:type="dxa"/>
            <w:tcBorders>
              <w:top w:val="nil"/>
              <w:left w:val="single" w:sz="4" w:space="0" w:color="000000"/>
              <w:bottom w:val="nil"/>
            </w:tcBorders>
            <w:shd w:val="clear" w:color="auto" w:fill="FFFFFF"/>
            <w:vAlign w:val="center"/>
          </w:tcPr>
          <w:p w14:paraId="3C1E224D"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9894.966</w:t>
            </w:r>
          </w:p>
        </w:tc>
        <w:tc>
          <w:tcPr>
            <w:tcW w:w="1080" w:type="dxa"/>
            <w:tcBorders>
              <w:top w:val="nil"/>
              <w:bottom w:val="nil"/>
            </w:tcBorders>
            <w:shd w:val="clear" w:color="auto" w:fill="FFFFFF"/>
            <w:vAlign w:val="center"/>
          </w:tcPr>
          <w:p w14:paraId="6B16C334"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4099.731</w:t>
            </w:r>
          </w:p>
        </w:tc>
        <w:tc>
          <w:tcPr>
            <w:tcW w:w="1355" w:type="dxa"/>
            <w:tcBorders>
              <w:top w:val="nil"/>
              <w:bottom w:val="nil"/>
            </w:tcBorders>
            <w:shd w:val="clear" w:color="auto" w:fill="FFFFFF"/>
            <w:vAlign w:val="center"/>
          </w:tcPr>
          <w:p w14:paraId="634B9CEC"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.301</w:t>
            </w:r>
          </w:p>
        </w:tc>
        <w:tc>
          <w:tcPr>
            <w:tcW w:w="715" w:type="dxa"/>
            <w:tcBorders>
              <w:top w:val="nil"/>
              <w:bottom w:val="nil"/>
            </w:tcBorders>
            <w:shd w:val="clear" w:color="auto" w:fill="FFFFFF"/>
            <w:vAlign w:val="center"/>
          </w:tcPr>
          <w:p w14:paraId="66CFED76" w14:textId="77777777" w:rsidR="00D95F81" w:rsidRPr="009937B7" w:rsidRDefault="00D95F81" w:rsidP="00215EBD">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2.414</w:t>
            </w:r>
          </w:p>
        </w:tc>
        <w:tc>
          <w:tcPr>
            <w:tcW w:w="720" w:type="dxa"/>
            <w:tcBorders>
              <w:top w:val="nil"/>
              <w:bottom w:val="nil"/>
            </w:tcBorders>
            <w:shd w:val="clear" w:color="auto" w:fill="FFFFFF"/>
            <w:vAlign w:val="center"/>
          </w:tcPr>
          <w:p w14:paraId="51D5BF01"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FF"/>
                <w:sz w:val="20"/>
                <w:szCs w:val="20"/>
              </w:rPr>
            </w:pPr>
            <w:r w:rsidRPr="009937B7">
              <w:rPr>
                <w:rFonts w:ascii="Arial" w:hAnsi="Arial" w:cs="Arial"/>
                <w:color w:val="0000FF"/>
                <w:sz w:val="20"/>
                <w:szCs w:val="20"/>
              </w:rPr>
              <w:t>.021</w:t>
            </w:r>
          </w:p>
        </w:tc>
        <w:tc>
          <w:tcPr>
            <w:tcW w:w="1085" w:type="dxa"/>
            <w:tcBorders>
              <w:top w:val="nil"/>
              <w:bottom w:val="nil"/>
            </w:tcBorders>
            <w:shd w:val="clear" w:color="auto" w:fill="FFFFFF"/>
            <w:vAlign w:val="center"/>
          </w:tcPr>
          <w:p w14:paraId="100D5BDD" w14:textId="77777777" w:rsidR="00D95F81" w:rsidRPr="009937B7" w:rsidRDefault="00D95F81" w:rsidP="00E14FDF">
            <w:pPr>
              <w:autoSpaceDE w:val="0"/>
              <w:autoSpaceDN w:val="0"/>
              <w:adjustRightInd w:val="0"/>
              <w:spacing w:after="0" w:line="240" w:lineRule="auto"/>
              <w:ind w:left="60" w:right="60"/>
              <w:jc w:val="both"/>
              <w:rPr>
                <w:rFonts w:ascii="Arial" w:hAnsi="Arial" w:cs="Arial"/>
                <w:sz w:val="20"/>
                <w:szCs w:val="20"/>
              </w:rPr>
            </w:pPr>
            <w:r w:rsidRPr="009937B7">
              <w:rPr>
                <w:rFonts w:ascii="Arial" w:hAnsi="Arial" w:cs="Arial"/>
                <w:sz w:val="20"/>
                <w:szCs w:val="20"/>
              </w:rPr>
              <w:t>.480</w:t>
            </w:r>
          </w:p>
        </w:tc>
        <w:tc>
          <w:tcPr>
            <w:tcW w:w="805" w:type="dxa"/>
            <w:tcBorders>
              <w:top w:val="nil"/>
              <w:bottom w:val="nil"/>
              <w:right w:val="single" w:sz="4" w:space="0" w:color="000000"/>
            </w:tcBorders>
            <w:shd w:val="clear" w:color="auto" w:fill="FFFFFF"/>
            <w:vAlign w:val="center"/>
          </w:tcPr>
          <w:p w14:paraId="6B89E03C" w14:textId="77777777" w:rsidR="00D95F81" w:rsidRPr="009937B7" w:rsidRDefault="00D95F81" w:rsidP="00E14FDF">
            <w:pPr>
              <w:autoSpaceDE w:val="0"/>
              <w:autoSpaceDN w:val="0"/>
              <w:adjustRightInd w:val="0"/>
              <w:spacing w:after="0" w:line="240" w:lineRule="auto"/>
              <w:ind w:left="60" w:right="60"/>
              <w:jc w:val="both"/>
              <w:rPr>
                <w:rFonts w:ascii="Arial" w:hAnsi="Arial" w:cs="Arial"/>
                <w:sz w:val="20"/>
                <w:szCs w:val="20"/>
              </w:rPr>
            </w:pPr>
            <w:r w:rsidRPr="009937B7">
              <w:rPr>
                <w:rFonts w:ascii="Arial" w:hAnsi="Arial" w:cs="Arial"/>
                <w:sz w:val="20"/>
                <w:szCs w:val="20"/>
              </w:rPr>
              <w:t>2.085</w:t>
            </w:r>
          </w:p>
        </w:tc>
      </w:tr>
      <w:tr w:rsidR="00ED32CA" w:rsidRPr="00E14FDF" w14:paraId="1311DF99" w14:textId="77777777" w:rsidTr="00215EBD">
        <w:trPr>
          <w:cantSplit/>
          <w:trHeight w:val="288"/>
        </w:trPr>
        <w:tc>
          <w:tcPr>
            <w:tcW w:w="235" w:type="dxa"/>
            <w:vMerge/>
            <w:tcBorders>
              <w:top w:val="single" w:sz="18" w:space="0" w:color="000000"/>
              <w:left w:val="single" w:sz="4" w:space="0" w:color="000000"/>
              <w:bottom w:val="single" w:sz="4" w:space="0" w:color="000000"/>
              <w:right w:val="nil"/>
            </w:tcBorders>
            <w:shd w:val="clear" w:color="auto" w:fill="FFFFFF"/>
          </w:tcPr>
          <w:p w14:paraId="0C9617D3" w14:textId="77777777" w:rsidR="00D95F81" w:rsidRPr="009937B7" w:rsidRDefault="00D95F81" w:rsidP="00E14FDF">
            <w:pPr>
              <w:autoSpaceDE w:val="0"/>
              <w:autoSpaceDN w:val="0"/>
              <w:adjustRightInd w:val="0"/>
              <w:spacing w:after="0" w:line="240" w:lineRule="auto"/>
              <w:jc w:val="both"/>
              <w:rPr>
                <w:rFonts w:ascii="Arial" w:hAnsi="Arial" w:cs="Arial"/>
                <w:color w:val="000000"/>
                <w:sz w:val="20"/>
                <w:szCs w:val="20"/>
              </w:rPr>
            </w:pPr>
          </w:p>
        </w:tc>
        <w:tc>
          <w:tcPr>
            <w:tcW w:w="1093" w:type="dxa"/>
            <w:tcBorders>
              <w:top w:val="nil"/>
              <w:left w:val="nil"/>
              <w:bottom w:val="nil"/>
              <w:right w:val="single" w:sz="4" w:space="0" w:color="000000"/>
            </w:tcBorders>
            <w:shd w:val="clear" w:color="auto" w:fill="FFFFFF"/>
          </w:tcPr>
          <w:p w14:paraId="751CA5DB"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EPS</w:t>
            </w:r>
          </w:p>
        </w:tc>
        <w:tc>
          <w:tcPr>
            <w:tcW w:w="1012" w:type="dxa"/>
            <w:tcBorders>
              <w:top w:val="nil"/>
              <w:left w:val="single" w:sz="4" w:space="0" w:color="000000"/>
              <w:bottom w:val="nil"/>
            </w:tcBorders>
            <w:shd w:val="clear" w:color="auto" w:fill="FFFFFF"/>
            <w:vAlign w:val="center"/>
          </w:tcPr>
          <w:p w14:paraId="6713C934"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8.895</w:t>
            </w:r>
          </w:p>
        </w:tc>
        <w:tc>
          <w:tcPr>
            <w:tcW w:w="1080" w:type="dxa"/>
            <w:tcBorders>
              <w:top w:val="nil"/>
              <w:bottom w:val="nil"/>
            </w:tcBorders>
            <w:shd w:val="clear" w:color="auto" w:fill="FFFFFF"/>
            <w:vAlign w:val="center"/>
          </w:tcPr>
          <w:p w14:paraId="7D1AB976"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1.323</w:t>
            </w:r>
          </w:p>
        </w:tc>
        <w:tc>
          <w:tcPr>
            <w:tcW w:w="1355" w:type="dxa"/>
            <w:tcBorders>
              <w:top w:val="nil"/>
              <w:bottom w:val="nil"/>
            </w:tcBorders>
            <w:shd w:val="clear" w:color="auto" w:fill="FFFFFF"/>
            <w:vAlign w:val="center"/>
          </w:tcPr>
          <w:p w14:paraId="0549E173"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.743</w:t>
            </w:r>
          </w:p>
        </w:tc>
        <w:tc>
          <w:tcPr>
            <w:tcW w:w="715" w:type="dxa"/>
            <w:tcBorders>
              <w:top w:val="nil"/>
              <w:bottom w:val="nil"/>
            </w:tcBorders>
            <w:shd w:val="clear" w:color="auto" w:fill="FFFFFF"/>
            <w:vAlign w:val="center"/>
          </w:tcPr>
          <w:p w14:paraId="7E5ABCBC" w14:textId="77777777" w:rsidR="00D95F81" w:rsidRPr="009937B7" w:rsidRDefault="00D95F81" w:rsidP="00215EBD">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6.724</w:t>
            </w:r>
          </w:p>
        </w:tc>
        <w:tc>
          <w:tcPr>
            <w:tcW w:w="720" w:type="dxa"/>
            <w:tcBorders>
              <w:top w:val="nil"/>
              <w:bottom w:val="nil"/>
            </w:tcBorders>
            <w:shd w:val="clear" w:color="auto" w:fill="FFFFFF"/>
            <w:vAlign w:val="center"/>
          </w:tcPr>
          <w:p w14:paraId="7A076ED5"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FF"/>
                <w:sz w:val="20"/>
                <w:szCs w:val="20"/>
              </w:rPr>
            </w:pPr>
            <w:r w:rsidRPr="009937B7">
              <w:rPr>
                <w:rFonts w:ascii="Arial" w:hAnsi="Arial" w:cs="Arial"/>
                <w:color w:val="0000FF"/>
                <w:sz w:val="20"/>
                <w:szCs w:val="20"/>
              </w:rPr>
              <w:t>.000</w:t>
            </w:r>
          </w:p>
        </w:tc>
        <w:tc>
          <w:tcPr>
            <w:tcW w:w="1085" w:type="dxa"/>
            <w:tcBorders>
              <w:top w:val="nil"/>
              <w:bottom w:val="nil"/>
            </w:tcBorders>
            <w:shd w:val="clear" w:color="auto" w:fill="FFFFFF"/>
            <w:vAlign w:val="center"/>
          </w:tcPr>
          <w:p w14:paraId="0A33C902" w14:textId="77777777" w:rsidR="00D95F81" w:rsidRPr="009937B7" w:rsidRDefault="00D95F81" w:rsidP="00E14FDF">
            <w:pPr>
              <w:autoSpaceDE w:val="0"/>
              <w:autoSpaceDN w:val="0"/>
              <w:adjustRightInd w:val="0"/>
              <w:spacing w:after="0" w:line="240" w:lineRule="auto"/>
              <w:ind w:left="60" w:right="60"/>
              <w:jc w:val="both"/>
              <w:rPr>
                <w:rFonts w:ascii="Arial" w:hAnsi="Arial" w:cs="Arial"/>
                <w:sz w:val="20"/>
                <w:szCs w:val="20"/>
              </w:rPr>
            </w:pPr>
            <w:r w:rsidRPr="009937B7">
              <w:rPr>
                <w:rFonts w:ascii="Arial" w:hAnsi="Arial" w:cs="Arial"/>
                <w:sz w:val="20"/>
                <w:szCs w:val="20"/>
              </w:rPr>
              <w:t>.611</w:t>
            </w:r>
          </w:p>
        </w:tc>
        <w:tc>
          <w:tcPr>
            <w:tcW w:w="805" w:type="dxa"/>
            <w:tcBorders>
              <w:top w:val="nil"/>
              <w:bottom w:val="nil"/>
              <w:right w:val="single" w:sz="4" w:space="0" w:color="000000"/>
            </w:tcBorders>
            <w:shd w:val="clear" w:color="auto" w:fill="FFFFFF"/>
            <w:vAlign w:val="center"/>
          </w:tcPr>
          <w:p w14:paraId="7FB30D4A" w14:textId="77777777" w:rsidR="00D95F81" w:rsidRPr="009937B7" w:rsidRDefault="00D95F81" w:rsidP="00E14FDF">
            <w:pPr>
              <w:autoSpaceDE w:val="0"/>
              <w:autoSpaceDN w:val="0"/>
              <w:adjustRightInd w:val="0"/>
              <w:spacing w:after="0" w:line="240" w:lineRule="auto"/>
              <w:ind w:left="60" w:right="60"/>
              <w:jc w:val="both"/>
              <w:rPr>
                <w:rFonts w:ascii="Arial" w:hAnsi="Arial" w:cs="Arial"/>
                <w:sz w:val="20"/>
                <w:szCs w:val="20"/>
              </w:rPr>
            </w:pPr>
            <w:r w:rsidRPr="009937B7">
              <w:rPr>
                <w:rFonts w:ascii="Arial" w:hAnsi="Arial" w:cs="Arial"/>
                <w:sz w:val="20"/>
                <w:szCs w:val="20"/>
              </w:rPr>
              <w:t>1.637</w:t>
            </w:r>
          </w:p>
        </w:tc>
      </w:tr>
      <w:tr w:rsidR="00ED32CA" w:rsidRPr="00E14FDF" w14:paraId="58C31715" w14:textId="77777777" w:rsidTr="00215EBD">
        <w:trPr>
          <w:cantSplit/>
          <w:trHeight w:val="288"/>
        </w:trPr>
        <w:tc>
          <w:tcPr>
            <w:tcW w:w="235" w:type="dxa"/>
            <w:vMerge/>
            <w:tcBorders>
              <w:top w:val="single" w:sz="18" w:space="0" w:color="000000"/>
              <w:left w:val="single" w:sz="4" w:space="0" w:color="000000"/>
              <w:bottom w:val="single" w:sz="4" w:space="0" w:color="000000"/>
              <w:right w:val="nil"/>
            </w:tcBorders>
            <w:shd w:val="clear" w:color="auto" w:fill="FFFFFF"/>
          </w:tcPr>
          <w:p w14:paraId="2FBBB30B" w14:textId="77777777" w:rsidR="00D95F81" w:rsidRPr="009937B7" w:rsidRDefault="00D95F81" w:rsidP="00E14FDF">
            <w:pPr>
              <w:autoSpaceDE w:val="0"/>
              <w:autoSpaceDN w:val="0"/>
              <w:adjustRightInd w:val="0"/>
              <w:spacing w:after="0" w:line="240" w:lineRule="auto"/>
              <w:jc w:val="both"/>
              <w:rPr>
                <w:rFonts w:ascii="Arial" w:hAnsi="Arial" w:cs="Arial"/>
                <w:color w:val="000000"/>
                <w:sz w:val="20"/>
                <w:szCs w:val="20"/>
              </w:rPr>
            </w:pPr>
          </w:p>
        </w:tc>
        <w:tc>
          <w:tcPr>
            <w:tcW w:w="1093" w:type="dxa"/>
            <w:tcBorders>
              <w:top w:val="nil"/>
              <w:left w:val="nil"/>
              <w:bottom w:val="single" w:sz="4" w:space="0" w:color="000000"/>
              <w:right w:val="single" w:sz="4" w:space="0" w:color="000000"/>
            </w:tcBorders>
            <w:shd w:val="clear" w:color="auto" w:fill="FFFFFF"/>
          </w:tcPr>
          <w:p w14:paraId="4ED08B41"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NI</w:t>
            </w:r>
          </w:p>
        </w:tc>
        <w:tc>
          <w:tcPr>
            <w:tcW w:w="1012" w:type="dxa"/>
            <w:tcBorders>
              <w:top w:val="nil"/>
              <w:left w:val="single" w:sz="4" w:space="0" w:color="000000"/>
              <w:bottom w:val="single" w:sz="4" w:space="0" w:color="000000"/>
            </w:tcBorders>
            <w:shd w:val="clear" w:color="auto" w:fill="FFFFFF"/>
            <w:vAlign w:val="center"/>
          </w:tcPr>
          <w:p w14:paraId="317B29C9"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1.020E-7</w:t>
            </w:r>
          </w:p>
        </w:tc>
        <w:tc>
          <w:tcPr>
            <w:tcW w:w="1080" w:type="dxa"/>
            <w:tcBorders>
              <w:top w:val="nil"/>
              <w:bottom w:val="single" w:sz="4" w:space="0" w:color="000000"/>
            </w:tcBorders>
            <w:shd w:val="clear" w:color="auto" w:fill="FFFFFF"/>
            <w:vAlign w:val="center"/>
          </w:tcPr>
          <w:p w14:paraId="5CFED072"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.000</w:t>
            </w:r>
          </w:p>
        </w:tc>
        <w:tc>
          <w:tcPr>
            <w:tcW w:w="1355" w:type="dxa"/>
            <w:tcBorders>
              <w:top w:val="nil"/>
              <w:bottom w:val="single" w:sz="4" w:space="0" w:color="000000"/>
            </w:tcBorders>
            <w:shd w:val="clear" w:color="auto" w:fill="FFFFFF"/>
            <w:vAlign w:val="center"/>
          </w:tcPr>
          <w:p w14:paraId="368F89BE" w14:textId="77777777" w:rsidR="00D95F81" w:rsidRPr="009937B7" w:rsidRDefault="00D95F81" w:rsidP="00636679">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.404</w:t>
            </w:r>
          </w:p>
        </w:tc>
        <w:tc>
          <w:tcPr>
            <w:tcW w:w="715" w:type="dxa"/>
            <w:tcBorders>
              <w:top w:val="nil"/>
              <w:bottom w:val="single" w:sz="4" w:space="0" w:color="000000"/>
            </w:tcBorders>
            <w:shd w:val="clear" w:color="auto" w:fill="FFFFFF"/>
            <w:vAlign w:val="center"/>
          </w:tcPr>
          <w:p w14:paraId="3BA4202E" w14:textId="77777777" w:rsidR="00D95F81" w:rsidRPr="009937B7" w:rsidRDefault="00D95F81" w:rsidP="00215EBD">
            <w:pPr>
              <w:autoSpaceDE w:val="0"/>
              <w:autoSpaceDN w:val="0"/>
              <w:adjustRightInd w:val="0"/>
              <w:spacing w:after="0" w:line="240" w:lineRule="auto"/>
              <w:ind w:left="60" w:right="60"/>
              <w:jc w:val="right"/>
              <w:rPr>
                <w:rFonts w:ascii="Arial" w:hAnsi="Arial" w:cs="Arial"/>
                <w:color w:val="000000"/>
                <w:sz w:val="20"/>
                <w:szCs w:val="20"/>
              </w:rPr>
            </w:pPr>
            <w:r w:rsidRPr="009937B7">
              <w:rPr>
                <w:rFonts w:ascii="Arial" w:hAnsi="Arial" w:cs="Arial"/>
                <w:color w:val="000000"/>
                <w:sz w:val="20"/>
                <w:szCs w:val="20"/>
              </w:rPr>
              <w:t>3.274</w:t>
            </w:r>
          </w:p>
        </w:tc>
        <w:tc>
          <w:tcPr>
            <w:tcW w:w="720" w:type="dxa"/>
            <w:tcBorders>
              <w:top w:val="nil"/>
              <w:bottom w:val="single" w:sz="4" w:space="0" w:color="000000"/>
            </w:tcBorders>
            <w:shd w:val="clear" w:color="auto" w:fill="FFFFFF"/>
            <w:vAlign w:val="center"/>
          </w:tcPr>
          <w:p w14:paraId="22735C9B" w14:textId="77777777" w:rsidR="00D95F81" w:rsidRPr="009937B7" w:rsidRDefault="00D95F81" w:rsidP="00E14FDF">
            <w:pPr>
              <w:autoSpaceDE w:val="0"/>
              <w:autoSpaceDN w:val="0"/>
              <w:adjustRightInd w:val="0"/>
              <w:spacing w:after="0" w:line="240" w:lineRule="auto"/>
              <w:ind w:left="60" w:right="60"/>
              <w:jc w:val="both"/>
              <w:rPr>
                <w:rFonts w:ascii="Arial" w:hAnsi="Arial" w:cs="Arial"/>
                <w:color w:val="0000FF"/>
                <w:sz w:val="20"/>
                <w:szCs w:val="20"/>
              </w:rPr>
            </w:pPr>
            <w:r w:rsidRPr="009937B7">
              <w:rPr>
                <w:rFonts w:ascii="Arial" w:hAnsi="Arial" w:cs="Arial"/>
                <w:color w:val="0000FF"/>
                <w:sz w:val="20"/>
                <w:szCs w:val="20"/>
              </w:rPr>
              <w:t>.002</w:t>
            </w:r>
          </w:p>
        </w:tc>
        <w:tc>
          <w:tcPr>
            <w:tcW w:w="1085" w:type="dxa"/>
            <w:tcBorders>
              <w:top w:val="nil"/>
              <w:bottom w:val="single" w:sz="4" w:space="0" w:color="000000"/>
            </w:tcBorders>
            <w:shd w:val="clear" w:color="auto" w:fill="FFFFFF"/>
            <w:vAlign w:val="center"/>
          </w:tcPr>
          <w:p w14:paraId="3EB45C42" w14:textId="77777777" w:rsidR="00D95F81" w:rsidRPr="009937B7" w:rsidRDefault="00D95F81" w:rsidP="00E14FDF">
            <w:pPr>
              <w:autoSpaceDE w:val="0"/>
              <w:autoSpaceDN w:val="0"/>
              <w:adjustRightInd w:val="0"/>
              <w:spacing w:after="0" w:line="240" w:lineRule="auto"/>
              <w:ind w:left="60" w:right="60"/>
              <w:jc w:val="both"/>
              <w:rPr>
                <w:rFonts w:ascii="Arial" w:hAnsi="Arial" w:cs="Arial"/>
                <w:sz w:val="20"/>
                <w:szCs w:val="20"/>
              </w:rPr>
            </w:pPr>
            <w:r w:rsidRPr="009937B7">
              <w:rPr>
                <w:rFonts w:ascii="Arial" w:hAnsi="Arial" w:cs="Arial"/>
                <w:sz w:val="20"/>
                <w:szCs w:val="20"/>
              </w:rPr>
              <w:t>.489</w:t>
            </w:r>
          </w:p>
        </w:tc>
        <w:tc>
          <w:tcPr>
            <w:tcW w:w="805" w:type="dxa"/>
            <w:tcBorders>
              <w:top w:val="nil"/>
              <w:bottom w:val="single" w:sz="4" w:space="0" w:color="000000"/>
              <w:right w:val="single" w:sz="4" w:space="0" w:color="000000"/>
            </w:tcBorders>
            <w:shd w:val="clear" w:color="auto" w:fill="FFFFFF"/>
            <w:vAlign w:val="center"/>
          </w:tcPr>
          <w:p w14:paraId="2844216D" w14:textId="77777777" w:rsidR="00D95F81" w:rsidRPr="009937B7" w:rsidRDefault="00D95F81" w:rsidP="00E14FDF">
            <w:pPr>
              <w:autoSpaceDE w:val="0"/>
              <w:autoSpaceDN w:val="0"/>
              <w:adjustRightInd w:val="0"/>
              <w:spacing w:after="0" w:line="240" w:lineRule="auto"/>
              <w:ind w:left="60" w:right="60"/>
              <w:jc w:val="both"/>
              <w:rPr>
                <w:rFonts w:ascii="Arial" w:hAnsi="Arial" w:cs="Arial"/>
                <w:sz w:val="20"/>
                <w:szCs w:val="20"/>
              </w:rPr>
            </w:pPr>
            <w:r w:rsidRPr="009937B7">
              <w:rPr>
                <w:rFonts w:ascii="Arial" w:hAnsi="Arial" w:cs="Arial"/>
                <w:sz w:val="20"/>
                <w:szCs w:val="20"/>
              </w:rPr>
              <w:t>2.043</w:t>
            </w:r>
          </w:p>
        </w:tc>
      </w:tr>
      <w:tr w:rsidR="00D95F81" w:rsidRPr="00E14FDF" w14:paraId="320D3DF9" w14:textId="77777777" w:rsidTr="00ED32CA">
        <w:trPr>
          <w:cantSplit/>
          <w:trHeight w:val="288"/>
        </w:trPr>
        <w:tc>
          <w:tcPr>
            <w:tcW w:w="8100" w:type="dxa"/>
            <w:gridSpan w:val="9"/>
            <w:tcBorders>
              <w:top w:val="nil"/>
              <w:left w:val="nil"/>
              <w:bottom w:val="nil"/>
              <w:right w:val="nil"/>
            </w:tcBorders>
            <w:shd w:val="clear" w:color="auto" w:fill="FFFFFF"/>
          </w:tcPr>
          <w:p w14:paraId="29594805" w14:textId="77777777" w:rsidR="00D95F81" w:rsidRDefault="00941D0E" w:rsidP="00E14FDF">
            <w:pPr>
              <w:autoSpaceDE w:val="0"/>
              <w:autoSpaceDN w:val="0"/>
              <w:adjustRightInd w:val="0"/>
              <w:spacing w:after="0" w:line="240" w:lineRule="auto"/>
              <w:ind w:left="60" w:right="60"/>
              <w:jc w:val="both"/>
              <w:rPr>
                <w:rFonts w:ascii="Arial" w:hAnsi="Arial" w:cs="Arial"/>
                <w:color w:val="000000"/>
                <w:sz w:val="20"/>
                <w:szCs w:val="20"/>
              </w:rPr>
            </w:pPr>
            <w:r w:rsidRPr="009937B7">
              <w:rPr>
                <w:rFonts w:ascii="Arial" w:hAnsi="Arial" w:cs="Arial"/>
                <w:color w:val="000000"/>
                <w:sz w:val="20"/>
                <w:szCs w:val="20"/>
              </w:rPr>
              <w:t>D</w:t>
            </w:r>
            <w:r w:rsidR="00D95F81" w:rsidRPr="009937B7">
              <w:rPr>
                <w:rFonts w:ascii="Arial" w:hAnsi="Arial" w:cs="Arial"/>
                <w:color w:val="000000"/>
                <w:sz w:val="20"/>
                <w:szCs w:val="20"/>
              </w:rPr>
              <w:t xml:space="preserve">ependent Variable: </w:t>
            </w:r>
            <w:r w:rsidRPr="009937B7">
              <w:rPr>
                <w:rFonts w:ascii="Arial" w:hAnsi="Arial" w:cs="Arial"/>
                <w:color w:val="000000"/>
                <w:sz w:val="20"/>
                <w:szCs w:val="20"/>
              </w:rPr>
              <w:t>S</w:t>
            </w:r>
            <w:r w:rsidR="00D95F81" w:rsidRPr="009937B7">
              <w:rPr>
                <w:rFonts w:ascii="Arial" w:hAnsi="Arial" w:cs="Arial"/>
                <w:color w:val="000000"/>
                <w:sz w:val="20"/>
                <w:szCs w:val="20"/>
              </w:rPr>
              <w:t>P</w:t>
            </w:r>
          </w:p>
          <w:p w14:paraId="4F595B37" w14:textId="11AD83E3" w:rsidR="009937B7" w:rsidRPr="009937B7" w:rsidRDefault="009937B7" w:rsidP="009937B7">
            <w:pPr>
              <w:pStyle w:val="ListParagraph"/>
              <w:ind w:left="-180"/>
              <w:jc w:val="center"/>
              <w:rPr>
                <w:rFonts w:ascii="Arial" w:hAnsi="Arial" w:cs="Arial"/>
                <w:lang w:val="en-US"/>
              </w:rPr>
            </w:pPr>
            <w:proofErr w:type="spellStart"/>
            <w:r w:rsidRPr="00E14FDF">
              <w:rPr>
                <w:rFonts w:ascii="Arial" w:hAnsi="Arial" w:cs="Arial"/>
                <w:lang w:val="en-US"/>
              </w:rPr>
              <w:t>Sumber</w:t>
            </w:r>
            <w:proofErr w:type="spellEnd"/>
            <w:r w:rsidRPr="00E14FDF">
              <w:rPr>
                <w:rFonts w:ascii="Arial" w:hAnsi="Arial" w:cs="Arial"/>
                <w:lang w:val="en-US"/>
              </w:rPr>
              <w:t xml:space="preserve">: Data </w:t>
            </w:r>
            <w:proofErr w:type="spellStart"/>
            <w:r w:rsidRPr="00E14FDF">
              <w:rPr>
                <w:rFonts w:ascii="Arial" w:hAnsi="Arial" w:cs="Arial"/>
                <w:lang w:val="en-US"/>
              </w:rPr>
              <w:t>sekunder</w:t>
            </w:r>
            <w:proofErr w:type="spellEnd"/>
            <w:r w:rsidRPr="00E14FDF">
              <w:rPr>
                <w:rFonts w:ascii="Arial" w:hAnsi="Arial" w:cs="Arial"/>
                <w:lang w:val="en-US"/>
              </w:rPr>
              <w:t xml:space="preserve">, </w:t>
            </w:r>
            <w:proofErr w:type="spellStart"/>
            <w:r w:rsidRPr="00E14FDF">
              <w:rPr>
                <w:rFonts w:ascii="Arial" w:hAnsi="Arial" w:cs="Arial"/>
                <w:lang w:val="en-US"/>
              </w:rPr>
              <w:t>diolah</w:t>
            </w:r>
            <w:proofErr w:type="spellEnd"/>
            <w:r w:rsidRPr="00E14FDF">
              <w:rPr>
                <w:rFonts w:ascii="Arial" w:hAnsi="Arial" w:cs="Arial"/>
                <w:lang w:val="en-US"/>
              </w:rPr>
              <w:t xml:space="preserve"> (2021)</w:t>
            </w:r>
          </w:p>
        </w:tc>
      </w:tr>
    </w:tbl>
    <w:p w14:paraId="0E55AA63" w14:textId="4211A462" w:rsidR="001F1C06" w:rsidRDefault="00063461" w:rsidP="00063461">
      <w:pPr>
        <w:spacing w:after="0" w:line="360" w:lineRule="auto"/>
        <w:ind w:firstLine="720"/>
        <w:jc w:val="both"/>
        <w:rPr>
          <w:rFonts w:ascii="Arial" w:hAnsi="Arial" w:cs="Arial"/>
          <w:lang w:val="en-US"/>
        </w:rPr>
      </w:pPr>
      <w:proofErr w:type="spellStart"/>
      <w:r>
        <w:rPr>
          <w:rFonts w:ascii="Arial" w:hAnsi="Arial" w:cs="Arial"/>
          <w:lang w:val="en-US"/>
        </w:rPr>
        <w:lastRenderedPageBreak/>
        <w:t>B</w:t>
      </w:r>
      <w:r w:rsidR="001F1C06">
        <w:rPr>
          <w:rFonts w:ascii="Arial" w:hAnsi="Arial" w:cs="Arial"/>
          <w:lang w:val="en-US"/>
        </w:rPr>
        <w:t>erdasarkan</w:t>
      </w:r>
      <w:proofErr w:type="spellEnd"/>
      <w:r w:rsidR="001F1C06">
        <w:rPr>
          <w:rFonts w:ascii="Arial" w:hAnsi="Arial" w:cs="Arial"/>
          <w:lang w:val="en-US"/>
        </w:rPr>
        <w:t xml:space="preserve"> </w:t>
      </w:r>
      <w:proofErr w:type="spellStart"/>
      <w:r w:rsidR="001F1C06">
        <w:rPr>
          <w:rFonts w:ascii="Arial" w:hAnsi="Arial" w:cs="Arial"/>
          <w:lang w:val="en-US"/>
        </w:rPr>
        <w:t>tabel</w:t>
      </w:r>
      <w:proofErr w:type="spellEnd"/>
      <w:r w:rsidR="001F1C06">
        <w:rPr>
          <w:rFonts w:ascii="Arial" w:hAnsi="Arial" w:cs="Arial"/>
          <w:lang w:val="en-US"/>
        </w:rPr>
        <w:t xml:space="preserve"> 7 </w:t>
      </w:r>
      <w:proofErr w:type="spellStart"/>
      <w:r w:rsidR="004E71F7">
        <w:rPr>
          <w:rFonts w:ascii="Arial" w:hAnsi="Arial" w:cs="Arial"/>
          <w:lang w:val="en-US"/>
        </w:rPr>
        <w:t>maka</w:t>
      </w:r>
      <w:proofErr w:type="spellEnd"/>
      <w:r w:rsidR="004E71F7">
        <w:rPr>
          <w:rFonts w:ascii="Arial" w:hAnsi="Arial" w:cs="Arial"/>
          <w:lang w:val="en-US"/>
        </w:rPr>
        <w:t xml:space="preserve"> </w:t>
      </w:r>
      <w:proofErr w:type="spellStart"/>
      <w:r w:rsidR="00EB2539">
        <w:rPr>
          <w:rFonts w:ascii="Arial" w:hAnsi="Arial" w:cs="Arial"/>
          <w:lang w:val="en-US"/>
        </w:rPr>
        <w:t>diperoleh</w:t>
      </w:r>
      <w:proofErr w:type="spellEnd"/>
      <w:r w:rsidR="00EB2539">
        <w:rPr>
          <w:rFonts w:ascii="Arial" w:hAnsi="Arial" w:cs="Arial"/>
          <w:lang w:val="en-US"/>
        </w:rPr>
        <w:t xml:space="preserve"> </w:t>
      </w:r>
      <w:proofErr w:type="spellStart"/>
      <w:r w:rsidR="001F1C06">
        <w:rPr>
          <w:rFonts w:ascii="Arial" w:hAnsi="Arial" w:cs="Arial"/>
          <w:lang w:val="en-US"/>
        </w:rPr>
        <w:t>persamaan</w:t>
      </w:r>
      <w:proofErr w:type="spellEnd"/>
      <w:r w:rsidR="001F1C06">
        <w:rPr>
          <w:rFonts w:ascii="Arial" w:hAnsi="Arial" w:cs="Arial"/>
          <w:lang w:val="en-US"/>
        </w:rPr>
        <w:t xml:space="preserve"> </w:t>
      </w:r>
      <w:proofErr w:type="spellStart"/>
      <w:r w:rsidR="001F1C06">
        <w:rPr>
          <w:rFonts w:ascii="Arial" w:hAnsi="Arial" w:cs="Arial"/>
          <w:lang w:val="en-US"/>
        </w:rPr>
        <w:t>regresinya</w:t>
      </w:r>
      <w:proofErr w:type="spellEnd"/>
      <w:r w:rsidR="001F1C06">
        <w:rPr>
          <w:rFonts w:ascii="Arial" w:hAnsi="Arial" w:cs="Arial"/>
          <w:lang w:val="en-US"/>
        </w:rPr>
        <w:t xml:space="preserve"> </w:t>
      </w:r>
      <w:proofErr w:type="spellStart"/>
      <w:r w:rsidR="00EB2539">
        <w:rPr>
          <w:rFonts w:ascii="Arial" w:hAnsi="Arial" w:cs="Arial"/>
          <w:lang w:val="en-US"/>
        </w:rPr>
        <w:t>sebagai</w:t>
      </w:r>
      <w:proofErr w:type="spellEnd"/>
      <w:r w:rsidR="00EB2539">
        <w:rPr>
          <w:rFonts w:ascii="Arial" w:hAnsi="Arial" w:cs="Arial"/>
          <w:lang w:val="en-US"/>
        </w:rPr>
        <w:t xml:space="preserve"> </w:t>
      </w:r>
      <w:proofErr w:type="spellStart"/>
      <w:r w:rsidR="00EB2539">
        <w:rPr>
          <w:rFonts w:ascii="Arial" w:hAnsi="Arial" w:cs="Arial"/>
          <w:lang w:val="en-US"/>
        </w:rPr>
        <w:t>berikut</w:t>
      </w:r>
      <w:proofErr w:type="spellEnd"/>
      <w:r w:rsidR="001F1C06">
        <w:rPr>
          <w:rFonts w:ascii="Arial" w:hAnsi="Arial" w:cs="Arial"/>
          <w:lang w:val="en-US"/>
        </w:rPr>
        <w:t>;</w:t>
      </w:r>
    </w:p>
    <w:p w14:paraId="1799C9B5" w14:textId="772DAAC4" w:rsidR="001F1C06" w:rsidRPr="00063461" w:rsidRDefault="001F1C06" w:rsidP="00063461">
      <w:pPr>
        <w:spacing w:after="0" w:line="360" w:lineRule="auto"/>
        <w:jc w:val="both"/>
        <w:rPr>
          <w:rFonts w:ascii="Arial" w:hAnsi="Arial" w:cs="Arial"/>
          <w:color w:val="000000"/>
        </w:rPr>
      </w:pPr>
      <w:r w:rsidRPr="00063461">
        <w:rPr>
          <w:rFonts w:ascii="Arial" w:hAnsi="Arial" w:cs="Arial"/>
          <w:lang w:val="en-US"/>
        </w:rPr>
        <w:t xml:space="preserve">Y= </w:t>
      </w:r>
      <w:r w:rsidRPr="00063461">
        <w:rPr>
          <w:rFonts w:ascii="Arial" w:hAnsi="Arial" w:cs="Arial"/>
          <w:color w:val="000000"/>
        </w:rPr>
        <w:t>4153.569 -</w:t>
      </w:r>
      <w:r w:rsidR="00387E28" w:rsidRPr="00063461">
        <w:rPr>
          <w:rFonts w:ascii="Arial" w:hAnsi="Arial" w:cs="Arial"/>
          <w:color w:val="000000"/>
        </w:rPr>
        <w:t xml:space="preserve"> </w:t>
      </w:r>
      <w:r w:rsidRPr="00063461">
        <w:rPr>
          <w:rFonts w:ascii="Arial" w:hAnsi="Arial" w:cs="Arial"/>
          <w:color w:val="000000"/>
        </w:rPr>
        <w:t>766.463X1 - 366.833X2 - 44.484X3 + 9894.966X4+8.895X5+0,000102X6</w:t>
      </w:r>
    </w:p>
    <w:p w14:paraId="628A2971" w14:textId="5B695B89" w:rsidR="00931C6F" w:rsidRPr="00063461" w:rsidRDefault="00931C6F" w:rsidP="00063461">
      <w:pPr>
        <w:spacing w:after="0" w:line="360" w:lineRule="auto"/>
        <w:jc w:val="both"/>
        <w:rPr>
          <w:rFonts w:ascii="Arial" w:hAnsi="Arial" w:cs="Arial"/>
          <w:lang w:val="en-US"/>
        </w:rPr>
      </w:pPr>
      <w:r w:rsidRPr="00063461">
        <w:rPr>
          <w:rFonts w:ascii="Arial" w:hAnsi="Arial" w:cs="Arial"/>
          <w:lang w:val="en-US"/>
        </w:rPr>
        <w:t xml:space="preserve">Y= </w:t>
      </w:r>
      <w:r w:rsidRPr="00063461">
        <w:rPr>
          <w:rFonts w:ascii="Arial" w:hAnsi="Arial" w:cs="Arial"/>
          <w:color w:val="000000"/>
        </w:rPr>
        <w:t>4153.569 - 766.463</w:t>
      </w:r>
      <w:r w:rsidRPr="00063461">
        <w:rPr>
          <w:rFonts w:ascii="Arial" w:hAnsi="Arial" w:cs="Arial"/>
          <w:i/>
          <w:iCs/>
          <w:color w:val="000000"/>
        </w:rPr>
        <w:t>ROA</w:t>
      </w:r>
      <w:r w:rsidRPr="00063461">
        <w:rPr>
          <w:rFonts w:ascii="Arial" w:hAnsi="Arial" w:cs="Arial"/>
          <w:color w:val="000000"/>
        </w:rPr>
        <w:t xml:space="preserve"> - 366.833</w:t>
      </w:r>
      <w:r w:rsidRPr="00063461">
        <w:rPr>
          <w:rFonts w:ascii="Arial" w:hAnsi="Arial" w:cs="Arial"/>
          <w:i/>
          <w:iCs/>
          <w:color w:val="000000"/>
        </w:rPr>
        <w:t>ROE</w:t>
      </w:r>
      <w:r w:rsidRPr="00063461">
        <w:rPr>
          <w:rFonts w:ascii="Arial" w:hAnsi="Arial" w:cs="Arial"/>
          <w:color w:val="000000"/>
        </w:rPr>
        <w:t xml:space="preserve"> - 44.484</w:t>
      </w:r>
      <w:r w:rsidRPr="00063461">
        <w:rPr>
          <w:rFonts w:ascii="Arial" w:hAnsi="Arial" w:cs="Arial"/>
          <w:i/>
          <w:iCs/>
          <w:color w:val="000000"/>
        </w:rPr>
        <w:t>NIM</w:t>
      </w:r>
      <w:r w:rsidRPr="00063461">
        <w:rPr>
          <w:rFonts w:ascii="Arial" w:hAnsi="Arial" w:cs="Arial"/>
          <w:color w:val="000000"/>
        </w:rPr>
        <w:t xml:space="preserve"> + 9894.966</w:t>
      </w:r>
      <w:r w:rsidRPr="00063461">
        <w:rPr>
          <w:rFonts w:ascii="Arial" w:hAnsi="Arial" w:cs="Arial"/>
          <w:i/>
          <w:iCs/>
          <w:color w:val="000000"/>
        </w:rPr>
        <w:t>NPM</w:t>
      </w:r>
      <w:r w:rsidR="00CD45C3" w:rsidRPr="00063461">
        <w:rPr>
          <w:rFonts w:ascii="Arial" w:hAnsi="Arial" w:cs="Arial"/>
          <w:i/>
          <w:iCs/>
          <w:color w:val="000000"/>
        </w:rPr>
        <w:t xml:space="preserve"> </w:t>
      </w:r>
      <w:r w:rsidRPr="00063461">
        <w:rPr>
          <w:rFonts w:ascii="Arial" w:hAnsi="Arial" w:cs="Arial"/>
          <w:color w:val="000000"/>
        </w:rPr>
        <w:t>+</w:t>
      </w:r>
      <w:r w:rsidR="00CD45C3" w:rsidRPr="00063461">
        <w:rPr>
          <w:rFonts w:ascii="Arial" w:hAnsi="Arial" w:cs="Arial"/>
          <w:color w:val="000000"/>
        </w:rPr>
        <w:t xml:space="preserve"> </w:t>
      </w:r>
      <w:r w:rsidRPr="00063461">
        <w:rPr>
          <w:rFonts w:ascii="Arial" w:hAnsi="Arial" w:cs="Arial"/>
          <w:color w:val="000000"/>
        </w:rPr>
        <w:t>8.895</w:t>
      </w:r>
      <w:r w:rsidRPr="00063461">
        <w:rPr>
          <w:rFonts w:ascii="Arial" w:hAnsi="Arial" w:cs="Arial"/>
          <w:i/>
          <w:iCs/>
          <w:color w:val="000000"/>
        </w:rPr>
        <w:t>EPS</w:t>
      </w:r>
      <w:r w:rsidR="00CD45C3" w:rsidRPr="00063461">
        <w:rPr>
          <w:rFonts w:ascii="Arial" w:hAnsi="Arial" w:cs="Arial"/>
          <w:i/>
          <w:iCs/>
          <w:color w:val="000000"/>
        </w:rPr>
        <w:t xml:space="preserve"> </w:t>
      </w:r>
      <w:r w:rsidRPr="00063461">
        <w:rPr>
          <w:rFonts w:ascii="Arial" w:hAnsi="Arial" w:cs="Arial"/>
          <w:color w:val="000000"/>
        </w:rPr>
        <w:t>+</w:t>
      </w:r>
      <w:r w:rsidR="00CD45C3" w:rsidRPr="00063461">
        <w:rPr>
          <w:rFonts w:ascii="Arial" w:hAnsi="Arial" w:cs="Arial"/>
          <w:color w:val="000000"/>
        </w:rPr>
        <w:t xml:space="preserve"> </w:t>
      </w:r>
      <w:r w:rsidR="00063461">
        <w:rPr>
          <w:rFonts w:ascii="Arial" w:hAnsi="Arial" w:cs="Arial"/>
          <w:color w:val="000000"/>
        </w:rPr>
        <w:t>1</w:t>
      </w:r>
      <w:r w:rsidRPr="00063461">
        <w:rPr>
          <w:rFonts w:ascii="Arial" w:hAnsi="Arial" w:cs="Arial"/>
          <w:color w:val="000000"/>
        </w:rPr>
        <w:t>,0</w:t>
      </w:r>
      <w:r w:rsidR="00063461">
        <w:rPr>
          <w:rFonts w:ascii="Arial" w:hAnsi="Arial" w:cs="Arial"/>
          <w:color w:val="000000"/>
        </w:rPr>
        <w:t>20</w:t>
      </w:r>
      <w:r w:rsidRPr="00063461">
        <w:rPr>
          <w:rFonts w:ascii="Arial" w:hAnsi="Arial" w:cs="Arial"/>
          <w:i/>
          <w:iCs/>
          <w:color w:val="000000"/>
        </w:rPr>
        <w:t>NI</w:t>
      </w:r>
    </w:p>
    <w:tbl>
      <w:tblPr>
        <w:tblpPr w:leftFromText="180" w:rightFromText="180" w:vertAnchor="text" w:horzAnchor="margin" w:tblpXSpec="center" w:tblpY="180"/>
        <w:tblW w:w="8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752"/>
        <w:gridCol w:w="754"/>
        <w:gridCol w:w="1676"/>
        <w:gridCol w:w="830"/>
        <w:gridCol w:w="1030"/>
      </w:tblGrid>
      <w:tr w:rsidR="00063461" w:rsidRPr="00E14FDF" w14:paraId="50FC3AF4" w14:textId="77777777" w:rsidTr="00063461">
        <w:trPr>
          <w:cantSplit/>
        </w:trPr>
        <w:tc>
          <w:tcPr>
            <w:tcW w:w="8070" w:type="dxa"/>
            <w:gridSpan w:val="7"/>
            <w:tcBorders>
              <w:top w:val="nil"/>
              <w:left w:val="nil"/>
              <w:bottom w:val="nil"/>
              <w:right w:val="nil"/>
            </w:tcBorders>
            <w:shd w:val="clear" w:color="auto" w:fill="FFFFFF"/>
            <w:vAlign w:val="center"/>
          </w:tcPr>
          <w:p w14:paraId="57C58E98" w14:textId="77777777" w:rsidR="00063461" w:rsidRPr="00E14FDF" w:rsidRDefault="00063461" w:rsidP="00063461">
            <w:pPr>
              <w:spacing w:after="0" w:line="360" w:lineRule="auto"/>
              <w:jc w:val="center"/>
              <w:rPr>
                <w:rFonts w:ascii="Arial" w:hAnsi="Arial" w:cs="Arial"/>
                <w:lang w:val="en-US"/>
              </w:rPr>
            </w:pPr>
            <w:proofErr w:type="spellStart"/>
            <w:r w:rsidRPr="00E14FDF">
              <w:rPr>
                <w:rFonts w:ascii="Arial" w:hAnsi="Arial" w:cs="Arial"/>
                <w:lang w:val="en-US"/>
              </w:rPr>
              <w:t>Tabel</w:t>
            </w:r>
            <w:proofErr w:type="spellEnd"/>
            <w:r w:rsidRPr="00E14FDF">
              <w:rPr>
                <w:rFonts w:ascii="Arial" w:hAnsi="Arial" w:cs="Arial"/>
                <w:lang w:val="en-US"/>
              </w:rPr>
              <w:t xml:space="preserve"> 8. Hasil Uji </w:t>
            </w:r>
            <w:proofErr w:type="spellStart"/>
            <w:r w:rsidRPr="00E14FDF">
              <w:rPr>
                <w:rFonts w:ascii="Arial" w:hAnsi="Arial" w:cs="Arial"/>
                <w:lang w:val="en-US"/>
              </w:rPr>
              <w:t>Signifikasi</w:t>
            </w:r>
            <w:proofErr w:type="spellEnd"/>
            <w:r w:rsidRPr="00E14FDF">
              <w:rPr>
                <w:rFonts w:ascii="Arial" w:hAnsi="Arial" w:cs="Arial"/>
                <w:lang w:val="en-US"/>
              </w:rPr>
              <w:t xml:space="preserve"> </w:t>
            </w:r>
            <w:proofErr w:type="spellStart"/>
            <w:r w:rsidRPr="00E14FDF">
              <w:rPr>
                <w:rFonts w:ascii="Arial" w:hAnsi="Arial" w:cs="Arial"/>
                <w:lang w:val="en-US"/>
              </w:rPr>
              <w:t>Simultan</w:t>
            </w:r>
            <w:proofErr w:type="spellEnd"/>
            <w:r w:rsidRPr="00E14FDF">
              <w:rPr>
                <w:rFonts w:ascii="Arial" w:hAnsi="Arial" w:cs="Arial"/>
                <w:lang w:val="en-US"/>
              </w:rPr>
              <w:t xml:space="preserve"> (Uji </w:t>
            </w:r>
            <w:proofErr w:type="spellStart"/>
            <w:r w:rsidRPr="00E14FDF">
              <w:rPr>
                <w:rFonts w:ascii="Arial" w:hAnsi="Arial" w:cs="Arial"/>
                <w:lang w:val="en-US"/>
              </w:rPr>
              <w:t>Statistik</w:t>
            </w:r>
            <w:proofErr w:type="spellEnd"/>
            <w:r w:rsidRPr="00E14FDF">
              <w:rPr>
                <w:rFonts w:ascii="Arial" w:hAnsi="Arial" w:cs="Arial"/>
                <w:lang w:val="en-US"/>
              </w:rPr>
              <w:t xml:space="preserve"> F)</w:t>
            </w:r>
          </w:p>
        </w:tc>
      </w:tr>
      <w:tr w:rsidR="00063461" w:rsidRPr="00E14FDF" w14:paraId="66005CF7" w14:textId="77777777" w:rsidTr="00063461">
        <w:trPr>
          <w:cantSplit/>
        </w:trPr>
        <w:tc>
          <w:tcPr>
            <w:tcW w:w="8070" w:type="dxa"/>
            <w:gridSpan w:val="7"/>
            <w:tcBorders>
              <w:top w:val="nil"/>
              <w:left w:val="nil"/>
              <w:bottom w:val="single" w:sz="4" w:space="0" w:color="000000"/>
              <w:right w:val="nil"/>
            </w:tcBorders>
            <w:shd w:val="clear" w:color="auto" w:fill="FFFFFF"/>
            <w:vAlign w:val="center"/>
          </w:tcPr>
          <w:p w14:paraId="776E8565" w14:textId="77777777" w:rsidR="00063461" w:rsidRPr="00E14FDF" w:rsidRDefault="00063461" w:rsidP="00063461">
            <w:pPr>
              <w:autoSpaceDE w:val="0"/>
              <w:autoSpaceDN w:val="0"/>
              <w:adjustRightInd w:val="0"/>
              <w:spacing w:after="0" w:line="360" w:lineRule="auto"/>
              <w:ind w:left="60" w:right="60"/>
              <w:jc w:val="center"/>
              <w:rPr>
                <w:rFonts w:ascii="Arial" w:hAnsi="Arial" w:cs="Arial"/>
                <w:color w:val="000000"/>
              </w:rPr>
            </w:pPr>
            <w:proofErr w:type="spellStart"/>
            <w:r w:rsidRPr="00E14FDF">
              <w:rPr>
                <w:rFonts w:ascii="Arial" w:hAnsi="Arial" w:cs="Arial"/>
                <w:color w:val="000000"/>
              </w:rPr>
              <w:t>ANOVA</w:t>
            </w:r>
            <w:r w:rsidRPr="00E14FDF">
              <w:rPr>
                <w:rFonts w:ascii="Arial" w:hAnsi="Arial" w:cs="Arial"/>
                <w:color w:val="000000"/>
                <w:vertAlign w:val="superscript"/>
              </w:rPr>
              <w:t>a</w:t>
            </w:r>
            <w:proofErr w:type="spellEnd"/>
          </w:p>
        </w:tc>
      </w:tr>
      <w:tr w:rsidR="00063461" w:rsidRPr="00E14FDF" w14:paraId="1A223BA9" w14:textId="77777777" w:rsidTr="00EE7EF8">
        <w:trPr>
          <w:cantSplit/>
        </w:trPr>
        <w:tc>
          <w:tcPr>
            <w:tcW w:w="2028"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36FB5183" w14:textId="77777777" w:rsidR="00063461" w:rsidRPr="00EE7EF8" w:rsidRDefault="00063461" w:rsidP="00063461">
            <w:pPr>
              <w:autoSpaceDE w:val="0"/>
              <w:autoSpaceDN w:val="0"/>
              <w:adjustRightInd w:val="0"/>
              <w:spacing w:after="0" w:line="320" w:lineRule="atLeast"/>
              <w:ind w:left="60" w:right="60"/>
              <w:jc w:val="both"/>
              <w:rPr>
                <w:rFonts w:ascii="Arial" w:hAnsi="Arial" w:cs="Arial"/>
                <w:color w:val="000000"/>
              </w:rPr>
            </w:pPr>
            <w:r w:rsidRPr="00EE7EF8">
              <w:rPr>
                <w:rFonts w:ascii="Arial" w:hAnsi="Arial" w:cs="Arial"/>
                <w:color w:val="000000"/>
              </w:rPr>
              <w:t>Model</w:t>
            </w:r>
          </w:p>
        </w:tc>
        <w:tc>
          <w:tcPr>
            <w:tcW w:w="1752" w:type="dxa"/>
            <w:tcBorders>
              <w:top w:val="single" w:sz="4" w:space="0" w:color="000000"/>
              <w:left w:val="single" w:sz="4" w:space="0" w:color="000000"/>
              <w:bottom w:val="single" w:sz="4" w:space="0" w:color="000000"/>
            </w:tcBorders>
            <w:shd w:val="clear" w:color="auto" w:fill="FFFFFF"/>
            <w:vAlign w:val="bottom"/>
          </w:tcPr>
          <w:p w14:paraId="6272EA00" w14:textId="77777777" w:rsidR="00063461" w:rsidRPr="00EE7EF8" w:rsidRDefault="00063461" w:rsidP="00063461">
            <w:pPr>
              <w:autoSpaceDE w:val="0"/>
              <w:autoSpaceDN w:val="0"/>
              <w:adjustRightInd w:val="0"/>
              <w:spacing w:after="0" w:line="320" w:lineRule="atLeast"/>
              <w:ind w:left="60" w:right="60"/>
              <w:jc w:val="both"/>
              <w:rPr>
                <w:rFonts w:ascii="Arial" w:hAnsi="Arial" w:cs="Arial"/>
                <w:color w:val="000000"/>
              </w:rPr>
            </w:pPr>
            <w:r w:rsidRPr="00EE7EF8">
              <w:rPr>
                <w:rFonts w:ascii="Arial" w:hAnsi="Arial" w:cs="Arial"/>
                <w:color w:val="000000"/>
              </w:rPr>
              <w:t>Sum of Squares</w:t>
            </w:r>
          </w:p>
        </w:tc>
        <w:tc>
          <w:tcPr>
            <w:tcW w:w="754" w:type="dxa"/>
            <w:tcBorders>
              <w:top w:val="single" w:sz="4" w:space="0" w:color="000000"/>
              <w:bottom w:val="single" w:sz="4" w:space="0" w:color="000000"/>
            </w:tcBorders>
            <w:shd w:val="clear" w:color="auto" w:fill="FFFFFF"/>
            <w:vAlign w:val="bottom"/>
          </w:tcPr>
          <w:p w14:paraId="6D87F2EA" w14:textId="77777777" w:rsidR="00063461" w:rsidRPr="00EE7EF8" w:rsidRDefault="00063461" w:rsidP="00EE7EF8">
            <w:pPr>
              <w:autoSpaceDE w:val="0"/>
              <w:autoSpaceDN w:val="0"/>
              <w:adjustRightInd w:val="0"/>
              <w:spacing w:after="0" w:line="320" w:lineRule="atLeast"/>
              <w:ind w:left="60" w:right="60"/>
              <w:jc w:val="center"/>
              <w:rPr>
                <w:rFonts w:ascii="Arial" w:hAnsi="Arial" w:cs="Arial"/>
                <w:color w:val="000000"/>
              </w:rPr>
            </w:pPr>
            <w:r w:rsidRPr="00EE7EF8">
              <w:rPr>
                <w:rFonts w:ascii="Arial" w:hAnsi="Arial" w:cs="Arial"/>
                <w:color w:val="000000"/>
              </w:rPr>
              <w:t>df</w:t>
            </w:r>
          </w:p>
        </w:tc>
        <w:tc>
          <w:tcPr>
            <w:tcW w:w="1676" w:type="dxa"/>
            <w:tcBorders>
              <w:top w:val="single" w:sz="4" w:space="0" w:color="000000"/>
              <w:bottom w:val="single" w:sz="4" w:space="0" w:color="000000"/>
            </w:tcBorders>
            <w:shd w:val="clear" w:color="auto" w:fill="FFFFFF"/>
            <w:vAlign w:val="bottom"/>
          </w:tcPr>
          <w:p w14:paraId="137EF0F3" w14:textId="77777777" w:rsidR="00063461" w:rsidRPr="00EE7EF8" w:rsidRDefault="00063461" w:rsidP="00EE7EF8">
            <w:pPr>
              <w:autoSpaceDE w:val="0"/>
              <w:autoSpaceDN w:val="0"/>
              <w:adjustRightInd w:val="0"/>
              <w:spacing w:after="0" w:line="320" w:lineRule="atLeast"/>
              <w:ind w:left="60" w:right="60"/>
              <w:jc w:val="right"/>
              <w:rPr>
                <w:rFonts w:ascii="Arial" w:hAnsi="Arial" w:cs="Arial"/>
                <w:color w:val="000000"/>
              </w:rPr>
            </w:pPr>
            <w:r w:rsidRPr="00EE7EF8">
              <w:rPr>
                <w:rFonts w:ascii="Arial" w:hAnsi="Arial" w:cs="Arial"/>
                <w:color w:val="000000"/>
              </w:rPr>
              <w:t>Mean Square</w:t>
            </w:r>
          </w:p>
        </w:tc>
        <w:tc>
          <w:tcPr>
            <w:tcW w:w="830" w:type="dxa"/>
            <w:tcBorders>
              <w:top w:val="single" w:sz="4" w:space="0" w:color="000000"/>
              <w:bottom w:val="single" w:sz="4" w:space="0" w:color="000000"/>
            </w:tcBorders>
            <w:shd w:val="clear" w:color="auto" w:fill="FFFFFF"/>
            <w:vAlign w:val="bottom"/>
          </w:tcPr>
          <w:p w14:paraId="07EE4A29" w14:textId="77777777" w:rsidR="00063461" w:rsidRPr="00EE7EF8" w:rsidRDefault="00063461" w:rsidP="00063461">
            <w:pPr>
              <w:autoSpaceDE w:val="0"/>
              <w:autoSpaceDN w:val="0"/>
              <w:adjustRightInd w:val="0"/>
              <w:spacing w:after="0" w:line="320" w:lineRule="atLeast"/>
              <w:ind w:left="60" w:right="60"/>
              <w:jc w:val="both"/>
              <w:rPr>
                <w:rFonts w:ascii="Arial" w:hAnsi="Arial" w:cs="Arial"/>
                <w:color w:val="000000"/>
              </w:rPr>
            </w:pPr>
            <w:r w:rsidRPr="00EE7EF8">
              <w:rPr>
                <w:rFonts w:ascii="Arial" w:hAnsi="Arial" w:cs="Arial"/>
                <w:color w:val="000000"/>
              </w:rPr>
              <w:t>F</w:t>
            </w:r>
          </w:p>
        </w:tc>
        <w:tc>
          <w:tcPr>
            <w:tcW w:w="1030" w:type="dxa"/>
            <w:tcBorders>
              <w:top w:val="single" w:sz="4" w:space="0" w:color="000000"/>
              <w:bottom w:val="single" w:sz="4" w:space="0" w:color="000000"/>
              <w:right w:val="single" w:sz="4" w:space="0" w:color="000000"/>
            </w:tcBorders>
            <w:shd w:val="clear" w:color="auto" w:fill="FFFFFF"/>
            <w:vAlign w:val="bottom"/>
          </w:tcPr>
          <w:p w14:paraId="5B9FBCFE" w14:textId="77777777" w:rsidR="00063461" w:rsidRPr="00EE7EF8" w:rsidRDefault="00063461" w:rsidP="00063461">
            <w:pPr>
              <w:autoSpaceDE w:val="0"/>
              <w:autoSpaceDN w:val="0"/>
              <w:adjustRightInd w:val="0"/>
              <w:spacing w:after="0" w:line="320" w:lineRule="atLeast"/>
              <w:ind w:left="60" w:right="60"/>
              <w:jc w:val="both"/>
              <w:rPr>
                <w:rFonts w:ascii="Arial" w:hAnsi="Arial" w:cs="Arial"/>
                <w:color w:val="000000"/>
              </w:rPr>
            </w:pPr>
            <w:r w:rsidRPr="00EE7EF8">
              <w:rPr>
                <w:rFonts w:ascii="Arial" w:hAnsi="Arial" w:cs="Arial"/>
                <w:color w:val="000000"/>
              </w:rPr>
              <w:t>Sig.</w:t>
            </w:r>
          </w:p>
        </w:tc>
      </w:tr>
      <w:tr w:rsidR="00063461" w:rsidRPr="00E14FDF" w14:paraId="29B4B0A5" w14:textId="77777777" w:rsidTr="00EE7EF8">
        <w:trPr>
          <w:cantSplit/>
        </w:trPr>
        <w:tc>
          <w:tcPr>
            <w:tcW w:w="736" w:type="dxa"/>
            <w:vMerge w:val="restart"/>
            <w:tcBorders>
              <w:top w:val="single" w:sz="4" w:space="0" w:color="000000"/>
              <w:left w:val="single" w:sz="4" w:space="0" w:color="000000"/>
              <w:bottom w:val="single" w:sz="4" w:space="0" w:color="000000"/>
              <w:right w:val="nil"/>
            </w:tcBorders>
            <w:shd w:val="clear" w:color="auto" w:fill="FFFFFF"/>
          </w:tcPr>
          <w:p w14:paraId="2E577EA3" w14:textId="77777777" w:rsidR="00063461" w:rsidRPr="00EE7EF8" w:rsidRDefault="00063461" w:rsidP="00063461">
            <w:pPr>
              <w:autoSpaceDE w:val="0"/>
              <w:autoSpaceDN w:val="0"/>
              <w:adjustRightInd w:val="0"/>
              <w:spacing w:after="0" w:line="320" w:lineRule="atLeast"/>
              <w:ind w:left="60" w:right="60"/>
              <w:jc w:val="both"/>
              <w:rPr>
                <w:rFonts w:ascii="Arial" w:hAnsi="Arial" w:cs="Arial"/>
                <w:color w:val="000000"/>
              </w:rPr>
            </w:pPr>
            <w:r w:rsidRPr="00EE7EF8">
              <w:rPr>
                <w:rFonts w:ascii="Arial" w:hAnsi="Arial" w:cs="Arial"/>
                <w:color w:val="000000"/>
              </w:rPr>
              <w:t>1</w:t>
            </w:r>
          </w:p>
        </w:tc>
        <w:tc>
          <w:tcPr>
            <w:tcW w:w="1292" w:type="dxa"/>
            <w:tcBorders>
              <w:top w:val="single" w:sz="4" w:space="0" w:color="000000"/>
              <w:left w:val="nil"/>
              <w:bottom w:val="nil"/>
              <w:right w:val="single" w:sz="4" w:space="0" w:color="000000"/>
            </w:tcBorders>
            <w:shd w:val="clear" w:color="auto" w:fill="FFFFFF"/>
          </w:tcPr>
          <w:p w14:paraId="6DA20E8D" w14:textId="77777777" w:rsidR="00063461" w:rsidRPr="00EE7EF8" w:rsidRDefault="00063461" w:rsidP="00063461">
            <w:pPr>
              <w:autoSpaceDE w:val="0"/>
              <w:autoSpaceDN w:val="0"/>
              <w:adjustRightInd w:val="0"/>
              <w:spacing w:after="0" w:line="320" w:lineRule="atLeast"/>
              <w:ind w:left="60" w:right="60"/>
              <w:jc w:val="both"/>
              <w:rPr>
                <w:rFonts w:ascii="Arial" w:hAnsi="Arial" w:cs="Arial"/>
                <w:color w:val="000000"/>
              </w:rPr>
            </w:pPr>
            <w:r w:rsidRPr="00EE7EF8">
              <w:rPr>
                <w:rFonts w:ascii="Arial" w:hAnsi="Arial" w:cs="Arial"/>
                <w:color w:val="000000"/>
              </w:rPr>
              <w:t>Regression</w:t>
            </w:r>
          </w:p>
        </w:tc>
        <w:tc>
          <w:tcPr>
            <w:tcW w:w="1752" w:type="dxa"/>
            <w:tcBorders>
              <w:top w:val="single" w:sz="4" w:space="0" w:color="000000"/>
              <w:left w:val="single" w:sz="4" w:space="0" w:color="000000"/>
              <w:bottom w:val="nil"/>
            </w:tcBorders>
            <w:shd w:val="clear" w:color="auto" w:fill="FFFFFF"/>
            <w:vAlign w:val="center"/>
          </w:tcPr>
          <w:p w14:paraId="7D15212B" w14:textId="77777777" w:rsidR="00063461" w:rsidRPr="00EE7EF8" w:rsidRDefault="00063461" w:rsidP="00EE7EF8">
            <w:pPr>
              <w:autoSpaceDE w:val="0"/>
              <w:autoSpaceDN w:val="0"/>
              <w:adjustRightInd w:val="0"/>
              <w:spacing w:after="0" w:line="320" w:lineRule="atLeast"/>
              <w:ind w:left="60" w:right="60"/>
              <w:jc w:val="right"/>
              <w:rPr>
                <w:rFonts w:ascii="Arial" w:hAnsi="Arial" w:cs="Arial"/>
                <w:color w:val="000000"/>
              </w:rPr>
            </w:pPr>
            <w:r w:rsidRPr="00EE7EF8">
              <w:rPr>
                <w:rFonts w:ascii="Arial" w:hAnsi="Arial" w:cs="Arial"/>
                <w:color w:val="000000"/>
              </w:rPr>
              <w:t>218391849.166</w:t>
            </w:r>
          </w:p>
        </w:tc>
        <w:tc>
          <w:tcPr>
            <w:tcW w:w="754" w:type="dxa"/>
            <w:tcBorders>
              <w:top w:val="single" w:sz="4" w:space="0" w:color="000000"/>
              <w:bottom w:val="nil"/>
            </w:tcBorders>
            <w:shd w:val="clear" w:color="auto" w:fill="FFFFFF"/>
            <w:vAlign w:val="center"/>
          </w:tcPr>
          <w:p w14:paraId="2EA668D5" w14:textId="77777777" w:rsidR="00063461" w:rsidRPr="00EE7EF8" w:rsidRDefault="00063461" w:rsidP="00EE7EF8">
            <w:pPr>
              <w:autoSpaceDE w:val="0"/>
              <w:autoSpaceDN w:val="0"/>
              <w:adjustRightInd w:val="0"/>
              <w:spacing w:after="0" w:line="320" w:lineRule="atLeast"/>
              <w:ind w:left="60" w:right="60"/>
              <w:jc w:val="center"/>
              <w:rPr>
                <w:rFonts w:ascii="Arial" w:hAnsi="Arial" w:cs="Arial"/>
                <w:color w:val="000000"/>
              </w:rPr>
            </w:pPr>
            <w:r w:rsidRPr="00EE7EF8">
              <w:rPr>
                <w:rFonts w:ascii="Arial" w:hAnsi="Arial" w:cs="Arial"/>
                <w:color w:val="000000"/>
              </w:rPr>
              <w:t>6</w:t>
            </w:r>
          </w:p>
        </w:tc>
        <w:tc>
          <w:tcPr>
            <w:tcW w:w="1676" w:type="dxa"/>
            <w:tcBorders>
              <w:top w:val="single" w:sz="4" w:space="0" w:color="000000"/>
              <w:bottom w:val="nil"/>
            </w:tcBorders>
            <w:shd w:val="clear" w:color="auto" w:fill="FFFFFF"/>
            <w:vAlign w:val="center"/>
          </w:tcPr>
          <w:p w14:paraId="411070BF" w14:textId="77777777" w:rsidR="00063461" w:rsidRPr="00EE7EF8" w:rsidRDefault="00063461" w:rsidP="00EE7EF8">
            <w:pPr>
              <w:autoSpaceDE w:val="0"/>
              <w:autoSpaceDN w:val="0"/>
              <w:adjustRightInd w:val="0"/>
              <w:spacing w:after="0" w:line="320" w:lineRule="atLeast"/>
              <w:ind w:left="60" w:right="60"/>
              <w:jc w:val="right"/>
              <w:rPr>
                <w:rFonts w:ascii="Arial" w:hAnsi="Arial" w:cs="Arial"/>
                <w:color w:val="000000"/>
              </w:rPr>
            </w:pPr>
            <w:r w:rsidRPr="00EE7EF8">
              <w:rPr>
                <w:rFonts w:ascii="Arial" w:hAnsi="Arial" w:cs="Arial"/>
                <w:color w:val="000000"/>
              </w:rPr>
              <w:t>36398641.528</w:t>
            </w:r>
          </w:p>
        </w:tc>
        <w:tc>
          <w:tcPr>
            <w:tcW w:w="830" w:type="dxa"/>
            <w:tcBorders>
              <w:top w:val="single" w:sz="4" w:space="0" w:color="000000"/>
              <w:bottom w:val="nil"/>
            </w:tcBorders>
            <w:shd w:val="clear" w:color="auto" w:fill="FFFFFF"/>
            <w:vAlign w:val="center"/>
          </w:tcPr>
          <w:p w14:paraId="2EC22029" w14:textId="77777777" w:rsidR="00063461" w:rsidRPr="00EE7EF8" w:rsidRDefault="00063461" w:rsidP="00063461">
            <w:pPr>
              <w:autoSpaceDE w:val="0"/>
              <w:autoSpaceDN w:val="0"/>
              <w:adjustRightInd w:val="0"/>
              <w:spacing w:after="0" w:line="320" w:lineRule="atLeast"/>
              <w:ind w:left="60" w:right="60"/>
              <w:jc w:val="both"/>
              <w:rPr>
                <w:rFonts w:ascii="Arial" w:hAnsi="Arial" w:cs="Arial"/>
                <w:color w:val="000000"/>
              </w:rPr>
            </w:pPr>
            <w:r w:rsidRPr="00EE7EF8">
              <w:rPr>
                <w:rFonts w:ascii="Arial" w:hAnsi="Arial" w:cs="Arial"/>
                <w:color w:val="000000"/>
              </w:rPr>
              <w:t>16.022</w:t>
            </w:r>
          </w:p>
        </w:tc>
        <w:tc>
          <w:tcPr>
            <w:tcW w:w="1030" w:type="dxa"/>
            <w:tcBorders>
              <w:top w:val="single" w:sz="4" w:space="0" w:color="000000"/>
              <w:bottom w:val="nil"/>
              <w:right w:val="single" w:sz="4" w:space="0" w:color="000000"/>
            </w:tcBorders>
            <w:shd w:val="clear" w:color="auto" w:fill="FFFFFF"/>
            <w:vAlign w:val="center"/>
          </w:tcPr>
          <w:p w14:paraId="68589763" w14:textId="77777777" w:rsidR="00063461" w:rsidRPr="00EE7EF8" w:rsidRDefault="00063461" w:rsidP="00063461">
            <w:pPr>
              <w:autoSpaceDE w:val="0"/>
              <w:autoSpaceDN w:val="0"/>
              <w:adjustRightInd w:val="0"/>
              <w:spacing w:after="0" w:line="320" w:lineRule="atLeast"/>
              <w:ind w:left="60" w:right="60"/>
              <w:jc w:val="both"/>
              <w:rPr>
                <w:rFonts w:ascii="Arial" w:hAnsi="Arial" w:cs="Arial"/>
                <w:color w:val="0066FF"/>
              </w:rPr>
            </w:pPr>
            <w:r w:rsidRPr="00EE7EF8">
              <w:rPr>
                <w:rFonts w:ascii="Arial" w:hAnsi="Arial" w:cs="Arial"/>
                <w:color w:val="0066FF"/>
              </w:rPr>
              <w:t>.000</w:t>
            </w:r>
            <w:r w:rsidRPr="00EE7EF8">
              <w:rPr>
                <w:rFonts w:ascii="Arial" w:hAnsi="Arial" w:cs="Arial"/>
                <w:color w:val="0066FF"/>
                <w:vertAlign w:val="superscript"/>
              </w:rPr>
              <w:t>b</w:t>
            </w:r>
          </w:p>
        </w:tc>
      </w:tr>
      <w:tr w:rsidR="00063461" w:rsidRPr="00E14FDF" w14:paraId="47340767" w14:textId="77777777" w:rsidTr="00EE7EF8">
        <w:trPr>
          <w:cantSplit/>
        </w:trPr>
        <w:tc>
          <w:tcPr>
            <w:tcW w:w="736" w:type="dxa"/>
            <w:vMerge/>
            <w:tcBorders>
              <w:top w:val="single" w:sz="4" w:space="0" w:color="000000"/>
              <w:left w:val="single" w:sz="4" w:space="0" w:color="000000"/>
              <w:bottom w:val="single" w:sz="4" w:space="0" w:color="000000"/>
              <w:right w:val="nil"/>
            </w:tcBorders>
            <w:shd w:val="clear" w:color="auto" w:fill="FFFFFF"/>
          </w:tcPr>
          <w:p w14:paraId="13E97134" w14:textId="77777777" w:rsidR="00063461" w:rsidRPr="00EE7EF8" w:rsidRDefault="00063461" w:rsidP="00063461">
            <w:pPr>
              <w:autoSpaceDE w:val="0"/>
              <w:autoSpaceDN w:val="0"/>
              <w:adjustRightInd w:val="0"/>
              <w:spacing w:after="0" w:line="240" w:lineRule="auto"/>
              <w:jc w:val="both"/>
              <w:rPr>
                <w:rFonts w:ascii="Arial" w:hAnsi="Arial" w:cs="Arial"/>
                <w:color w:val="000000"/>
              </w:rPr>
            </w:pPr>
          </w:p>
        </w:tc>
        <w:tc>
          <w:tcPr>
            <w:tcW w:w="1292" w:type="dxa"/>
            <w:tcBorders>
              <w:top w:val="nil"/>
              <w:left w:val="nil"/>
              <w:bottom w:val="nil"/>
              <w:right w:val="single" w:sz="4" w:space="0" w:color="000000"/>
            </w:tcBorders>
            <w:shd w:val="clear" w:color="auto" w:fill="FFFFFF"/>
          </w:tcPr>
          <w:p w14:paraId="7DA88166" w14:textId="77777777" w:rsidR="00063461" w:rsidRPr="00EE7EF8" w:rsidRDefault="00063461" w:rsidP="00063461">
            <w:pPr>
              <w:autoSpaceDE w:val="0"/>
              <w:autoSpaceDN w:val="0"/>
              <w:adjustRightInd w:val="0"/>
              <w:spacing w:after="0" w:line="320" w:lineRule="atLeast"/>
              <w:ind w:left="60" w:right="60"/>
              <w:jc w:val="both"/>
              <w:rPr>
                <w:rFonts w:ascii="Arial" w:hAnsi="Arial" w:cs="Arial"/>
                <w:color w:val="000000"/>
              </w:rPr>
            </w:pPr>
            <w:r w:rsidRPr="00EE7EF8">
              <w:rPr>
                <w:rFonts w:ascii="Arial" w:hAnsi="Arial" w:cs="Arial"/>
                <w:color w:val="000000"/>
              </w:rPr>
              <w:t>Residual</w:t>
            </w:r>
          </w:p>
        </w:tc>
        <w:tc>
          <w:tcPr>
            <w:tcW w:w="1752" w:type="dxa"/>
            <w:tcBorders>
              <w:top w:val="nil"/>
              <w:left w:val="single" w:sz="4" w:space="0" w:color="000000"/>
              <w:bottom w:val="nil"/>
            </w:tcBorders>
            <w:shd w:val="clear" w:color="auto" w:fill="FFFFFF"/>
            <w:vAlign w:val="center"/>
          </w:tcPr>
          <w:p w14:paraId="44791805" w14:textId="77777777" w:rsidR="00063461" w:rsidRPr="00EE7EF8" w:rsidRDefault="00063461" w:rsidP="00EE7EF8">
            <w:pPr>
              <w:autoSpaceDE w:val="0"/>
              <w:autoSpaceDN w:val="0"/>
              <w:adjustRightInd w:val="0"/>
              <w:spacing w:after="0" w:line="320" w:lineRule="atLeast"/>
              <w:ind w:left="60" w:right="60"/>
              <w:jc w:val="right"/>
              <w:rPr>
                <w:rFonts w:ascii="Arial" w:hAnsi="Arial" w:cs="Arial"/>
                <w:color w:val="000000"/>
              </w:rPr>
            </w:pPr>
            <w:r w:rsidRPr="00EE7EF8">
              <w:rPr>
                <w:rFonts w:ascii="Arial" w:hAnsi="Arial" w:cs="Arial"/>
                <w:color w:val="000000"/>
              </w:rPr>
              <w:t>86328324.034</w:t>
            </w:r>
          </w:p>
        </w:tc>
        <w:tc>
          <w:tcPr>
            <w:tcW w:w="754" w:type="dxa"/>
            <w:tcBorders>
              <w:top w:val="nil"/>
              <w:bottom w:val="nil"/>
            </w:tcBorders>
            <w:shd w:val="clear" w:color="auto" w:fill="FFFFFF"/>
            <w:vAlign w:val="center"/>
          </w:tcPr>
          <w:p w14:paraId="749B5C4B" w14:textId="77777777" w:rsidR="00063461" w:rsidRPr="00EE7EF8" w:rsidRDefault="00063461" w:rsidP="00EE7EF8">
            <w:pPr>
              <w:autoSpaceDE w:val="0"/>
              <w:autoSpaceDN w:val="0"/>
              <w:adjustRightInd w:val="0"/>
              <w:spacing w:after="0" w:line="320" w:lineRule="atLeast"/>
              <w:ind w:left="60" w:right="60"/>
              <w:jc w:val="center"/>
              <w:rPr>
                <w:rFonts w:ascii="Arial" w:hAnsi="Arial" w:cs="Arial"/>
                <w:color w:val="000000"/>
              </w:rPr>
            </w:pPr>
            <w:r w:rsidRPr="00EE7EF8">
              <w:rPr>
                <w:rFonts w:ascii="Arial" w:hAnsi="Arial" w:cs="Arial"/>
                <w:color w:val="000000"/>
              </w:rPr>
              <w:t>38</w:t>
            </w:r>
          </w:p>
        </w:tc>
        <w:tc>
          <w:tcPr>
            <w:tcW w:w="1676" w:type="dxa"/>
            <w:tcBorders>
              <w:top w:val="nil"/>
              <w:bottom w:val="nil"/>
            </w:tcBorders>
            <w:shd w:val="clear" w:color="auto" w:fill="FFFFFF"/>
            <w:vAlign w:val="center"/>
          </w:tcPr>
          <w:p w14:paraId="07309958" w14:textId="77777777" w:rsidR="00063461" w:rsidRPr="00EE7EF8" w:rsidRDefault="00063461" w:rsidP="00EE7EF8">
            <w:pPr>
              <w:autoSpaceDE w:val="0"/>
              <w:autoSpaceDN w:val="0"/>
              <w:adjustRightInd w:val="0"/>
              <w:spacing w:after="0" w:line="320" w:lineRule="atLeast"/>
              <w:ind w:left="60" w:right="60"/>
              <w:jc w:val="right"/>
              <w:rPr>
                <w:rFonts w:ascii="Arial" w:hAnsi="Arial" w:cs="Arial"/>
                <w:color w:val="000000"/>
              </w:rPr>
            </w:pPr>
            <w:r w:rsidRPr="00EE7EF8">
              <w:rPr>
                <w:rFonts w:ascii="Arial" w:hAnsi="Arial" w:cs="Arial"/>
                <w:color w:val="000000"/>
              </w:rPr>
              <w:t>2271798.001</w:t>
            </w:r>
          </w:p>
        </w:tc>
        <w:tc>
          <w:tcPr>
            <w:tcW w:w="830" w:type="dxa"/>
            <w:tcBorders>
              <w:top w:val="nil"/>
              <w:bottom w:val="nil"/>
            </w:tcBorders>
            <w:shd w:val="clear" w:color="auto" w:fill="FFFFFF"/>
            <w:vAlign w:val="center"/>
          </w:tcPr>
          <w:p w14:paraId="6E776E40" w14:textId="77777777" w:rsidR="00063461" w:rsidRPr="00EE7EF8" w:rsidRDefault="00063461" w:rsidP="00063461">
            <w:pPr>
              <w:autoSpaceDE w:val="0"/>
              <w:autoSpaceDN w:val="0"/>
              <w:adjustRightInd w:val="0"/>
              <w:spacing w:after="0" w:line="240" w:lineRule="auto"/>
              <w:jc w:val="both"/>
              <w:rPr>
                <w:rFonts w:ascii="Arial" w:hAnsi="Arial" w:cs="Arial"/>
              </w:rPr>
            </w:pPr>
          </w:p>
        </w:tc>
        <w:tc>
          <w:tcPr>
            <w:tcW w:w="1030" w:type="dxa"/>
            <w:tcBorders>
              <w:top w:val="nil"/>
              <w:bottom w:val="nil"/>
              <w:right w:val="single" w:sz="4" w:space="0" w:color="000000"/>
            </w:tcBorders>
            <w:shd w:val="clear" w:color="auto" w:fill="FFFFFF"/>
            <w:vAlign w:val="center"/>
          </w:tcPr>
          <w:p w14:paraId="76CD90AC" w14:textId="77777777" w:rsidR="00063461" w:rsidRPr="00EE7EF8" w:rsidRDefault="00063461" w:rsidP="00063461">
            <w:pPr>
              <w:autoSpaceDE w:val="0"/>
              <w:autoSpaceDN w:val="0"/>
              <w:adjustRightInd w:val="0"/>
              <w:spacing w:after="0" w:line="240" w:lineRule="auto"/>
              <w:jc w:val="both"/>
              <w:rPr>
                <w:rFonts w:ascii="Arial" w:hAnsi="Arial" w:cs="Arial"/>
              </w:rPr>
            </w:pPr>
          </w:p>
        </w:tc>
      </w:tr>
      <w:tr w:rsidR="00063461" w:rsidRPr="00E14FDF" w14:paraId="3D2FD705" w14:textId="77777777" w:rsidTr="00EE7EF8">
        <w:trPr>
          <w:cantSplit/>
        </w:trPr>
        <w:tc>
          <w:tcPr>
            <w:tcW w:w="736" w:type="dxa"/>
            <w:vMerge/>
            <w:tcBorders>
              <w:top w:val="single" w:sz="4" w:space="0" w:color="000000"/>
              <w:left w:val="single" w:sz="4" w:space="0" w:color="000000"/>
              <w:bottom w:val="single" w:sz="4" w:space="0" w:color="auto"/>
              <w:right w:val="nil"/>
            </w:tcBorders>
            <w:shd w:val="clear" w:color="auto" w:fill="FFFFFF"/>
          </w:tcPr>
          <w:p w14:paraId="320CCA11" w14:textId="77777777" w:rsidR="00063461" w:rsidRPr="00EE7EF8" w:rsidRDefault="00063461" w:rsidP="00063461">
            <w:pPr>
              <w:autoSpaceDE w:val="0"/>
              <w:autoSpaceDN w:val="0"/>
              <w:adjustRightInd w:val="0"/>
              <w:spacing w:after="0" w:line="240" w:lineRule="auto"/>
              <w:jc w:val="both"/>
              <w:rPr>
                <w:rFonts w:ascii="Arial" w:hAnsi="Arial" w:cs="Arial"/>
              </w:rPr>
            </w:pPr>
          </w:p>
        </w:tc>
        <w:tc>
          <w:tcPr>
            <w:tcW w:w="1292" w:type="dxa"/>
            <w:tcBorders>
              <w:top w:val="nil"/>
              <w:left w:val="nil"/>
              <w:bottom w:val="single" w:sz="4" w:space="0" w:color="auto"/>
              <w:right w:val="single" w:sz="4" w:space="0" w:color="000000"/>
            </w:tcBorders>
            <w:shd w:val="clear" w:color="auto" w:fill="FFFFFF"/>
          </w:tcPr>
          <w:p w14:paraId="2FB0CB3D" w14:textId="77777777" w:rsidR="00063461" w:rsidRPr="00EE7EF8" w:rsidRDefault="00063461" w:rsidP="00063461">
            <w:pPr>
              <w:autoSpaceDE w:val="0"/>
              <w:autoSpaceDN w:val="0"/>
              <w:adjustRightInd w:val="0"/>
              <w:spacing w:after="0" w:line="320" w:lineRule="atLeast"/>
              <w:ind w:left="60" w:right="60"/>
              <w:jc w:val="both"/>
              <w:rPr>
                <w:rFonts w:ascii="Arial" w:hAnsi="Arial" w:cs="Arial"/>
                <w:color w:val="000000"/>
              </w:rPr>
            </w:pPr>
            <w:r w:rsidRPr="00EE7EF8">
              <w:rPr>
                <w:rFonts w:ascii="Arial" w:hAnsi="Arial" w:cs="Arial"/>
                <w:color w:val="000000"/>
              </w:rPr>
              <w:t>Total</w:t>
            </w:r>
          </w:p>
        </w:tc>
        <w:tc>
          <w:tcPr>
            <w:tcW w:w="1752" w:type="dxa"/>
            <w:tcBorders>
              <w:top w:val="nil"/>
              <w:left w:val="single" w:sz="4" w:space="0" w:color="000000"/>
              <w:bottom w:val="single" w:sz="4" w:space="0" w:color="auto"/>
            </w:tcBorders>
            <w:shd w:val="clear" w:color="auto" w:fill="FFFFFF"/>
            <w:vAlign w:val="center"/>
          </w:tcPr>
          <w:p w14:paraId="2C71AD91" w14:textId="77777777" w:rsidR="00063461" w:rsidRPr="00EE7EF8" w:rsidRDefault="00063461" w:rsidP="00EE7EF8">
            <w:pPr>
              <w:autoSpaceDE w:val="0"/>
              <w:autoSpaceDN w:val="0"/>
              <w:adjustRightInd w:val="0"/>
              <w:spacing w:after="0" w:line="320" w:lineRule="atLeast"/>
              <w:ind w:left="60" w:right="60"/>
              <w:jc w:val="right"/>
              <w:rPr>
                <w:rFonts w:ascii="Arial" w:hAnsi="Arial" w:cs="Arial"/>
                <w:color w:val="000000"/>
              </w:rPr>
            </w:pPr>
            <w:r w:rsidRPr="00EE7EF8">
              <w:rPr>
                <w:rFonts w:ascii="Arial" w:hAnsi="Arial" w:cs="Arial"/>
                <w:color w:val="000000"/>
              </w:rPr>
              <w:t>304720173.200</w:t>
            </w:r>
          </w:p>
        </w:tc>
        <w:tc>
          <w:tcPr>
            <w:tcW w:w="754" w:type="dxa"/>
            <w:tcBorders>
              <w:top w:val="nil"/>
              <w:bottom w:val="single" w:sz="4" w:space="0" w:color="auto"/>
            </w:tcBorders>
            <w:shd w:val="clear" w:color="auto" w:fill="FFFFFF"/>
            <w:vAlign w:val="center"/>
          </w:tcPr>
          <w:p w14:paraId="201C5551" w14:textId="77777777" w:rsidR="00063461" w:rsidRPr="00EE7EF8" w:rsidRDefault="00063461" w:rsidP="00EE7EF8">
            <w:pPr>
              <w:autoSpaceDE w:val="0"/>
              <w:autoSpaceDN w:val="0"/>
              <w:adjustRightInd w:val="0"/>
              <w:spacing w:after="0" w:line="320" w:lineRule="atLeast"/>
              <w:ind w:left="60" w:right="60"/>
              <w:jc w:val="center"/>
              <w:rPr>
                <w:rFonts w:ascii="Arial" w:hAnsi="Arial" w:cs="Arial"/>
                <w:color w:val="000000"/>
              </w:rPr>
            </w:pPr>
            <w:r w:rsidRPr="00EE7EF8">
              <w:rPr>
                <w:rFonts w:ascii="Arial" w:hAnsi="Arial" w:cs="Arial"/>
                <w:color w:val="000000"/>
              </w:rPr>
              <w:t>44</w:t>
            </w:r>
          </w:p>
        </w:tc>
        <w:tc>
          <w:tcPr>
            <w:tcW w:w="1676" w:type="dxa"/>
            <w:tcBorders>
              <w:top w:val="nil"/>
              <w:bottom w:val="single" w:sz="4" w:space="0" w:color="auto"/>
            </w:tcBorders>
            <w:shd w:val="clear" w:color="auto" w:fill="FFFFFF"/>
            <w:vAlign w:val="center"/>
          </w:tcPr>
          <w:p w14:paraId="7A01BC65" w14:textId="77777777" w:rsidR="00063461" w:rsidRPr="00EE7EF8" w:rsidRDefault="00063461" w:rsidP="00063461">
            <w:pPr>
              <w:autoSpaceDE w:val="0"/>
              <w:autoSpaceDN w:val="0"/>
              <w:adjustRightInd w:val="0"/>
              <w:spacing w:after="0" w:line="240" w:lineRule="auto"/>
              <w:jc w:val="both"/>
              <w:rPr>
                <w:rFonts w:ascii="Arial" w:hAnsi="Arial" w:cs="Arial"/>
              </w:rPr>
            </w:pPr>
          </w:p>
        </w:tc>
        <w:tc>
          <w:tcPr>
            <w:tcW w:w="830" w:type="dxa"/>
            <w:tcBorders>
              <w:top w:val="nil"/>
              <w:bottom w:val="single" w:sz="4" w:space="0" w:color="auto"/>
            </w:tcBorders>
            <w:shd w:val="clear" w:color="auto" w:fill="FFFFFF"/>
            <w:vAlign w:val="center"/>
          </w:tcPr>
          <w:p w14:paraId="2FA562D5" w14:textId="77777777" w:rsidR="00063461" w:rsidRPr="00EE7EF8" w:rsidRDefault="00063461" w:rsidP="00063461">
            <w:pPr>
              <w:autoSpaceDE w:val="0"/>
              <w:autoSpaceDN w:val="0"/>
              <w:adjustRightInd w:val="0"/>
              <w:spacing w:after="0" w:line="240" w:lineRule="auto"/>
              <w:jc w:val="both"/>
              <w:rPr>
                <w:rFonts w:ascii="Arial" w:hAnsi="Arial" w:cs="Arial"/>
              </w:rPr>
            </w:pPr>
          </w:p>
        </w:tc>
        <w:tc>
          <w:tcPr>
            <w:tcW w:w="1030" w:type="dxa"/>
            <w:tcBorders>
              <w:top w:val="nil"/>
              <w:bottom w:val="single" w:sz="4" w:space="0" w:color="auto"/>
              <w:right w:val="single" w:sz="2" w:space="0" w:color="000000"/>
            </w:tcBorders>
            <w:shd w:val="clear" w:color="auto" w:fill="FFFFFF"/>
            <w:vAlign w:val="center"/>
          </w:tcPr>
          <w:p w14:paraId="76CD4DD5" w14:textId="77777777" w:rsidR="00063461" w:rsidRPr="00EE7EF8" w:rsidRDefault="00063461" w:rsidP="00063461">
            <w:pPr>
              <w:autoSpaceDE w:val="0"/>
              <w:autoSpaceDN w:val="0"/>
              <w:adjustRightInd w:val="0"/>
              <w:spacing w:after="0" w:line="240" w:lineRule="auto"/>
              <w:jc w:val="both"/>
              <w:rPr>
                <w:rFonts w:ascii="Arial" w:hAnsi="Arial" w:cs="Arial"/>
              </w:rPr>
            </w:pPr>
          </w:p>
        </w:tc>
      </w:tr>
      <w:tr w:rsidR="00063461" w:rsidRPr="00E14FDF" w14:paraId="3898E865" w14:textId="77777777" w:rsidTr="00063461">
        <w:trPr>
          <w:cantSplit/>
        </w:trPr>
        <w:tc>
          <w:tcPr>
            <w:tcW w:w="8070" w:type="dxa"/>
            <w:gridSpan w:val="7"/>
            <w:tcBorders>
              <w:top w:val="single" w:sz="4" w:space="0" w:color="auto"/>
              <w:left w:val="nil"/>
              <w:bottom w:val="nil"/>
              <w:right w:val="nil"/>
            </w:tcBorders>
            <w:shd w:val="clear" w:color="auto" w:fill="FFFFFF"/>
          </w:tcPr>
          <w:p w14:paraId="6F58B15B" w14:textId="77777777" w:rsidR="00063461" w:rsidRPr="00EE7EF8" w:rsidRDefault="00063461" w:rsidP="00063461">
            <w:pPr>
              <w:autoSpaceDE w:val="0"/>
              <w:autoSpaceDN w:val="0"/>
              <w:adjustRightInd w:val="0"/>
              <w:spacing w:after="0" w:line="320" w:lineRule="atLeast"/>
              <w:ind w:left="60" w:right="60"/>
              <w:jc w:val="both"/>
              <w:rPr>
                <w:rFonts w:ascii="Arial" w:hAnsi="Arial" w:cs="Arial"/>
                <w:color w:val="000000"/>
              </w:rPr>
            </w:pPr>
            <w:r w:rsidRPr="00EE7EF8">
              <w:rPr>
                <w:rFonts w:ascii="Arial" w:hAnsi="Arial" w:cs="Arial"/>
                <w:color w:val="000000"/>
              </w:rPr>
              <w:t>Dependent Variable: SP.   Predictors: (Constant), NI, ROA, NIM, EPS, NPM, ROE</w:t>
            </w:r>
          </w:p>
        </w:tc>
      </w:tr>
      <w:tr w:rsidR="00063461" w:rsidRPr="00E14FDF" w14:paraId="056BF9B4" w14:textId="77777777" w:rsidTr="00063461">
        <w:trPr>
          <w:cantSplit/>
        </w:trPr>
        <w:tc>
          <w:tcPr>
            <w:tcW w:w="8070" w:type="dxa"/>
            <w:gridSpan w:val="7"/>
            <w:tcBorders>
              <w:top w:val="nil"/>
              <w:left w:val="nil"/>
              <w:bottom w:val="nil"/>
              <w:right w:val="nil"/>
            </w:tcBorders>
            <w:shd w:val="clear" w:color="auto" w:fill="FFFFFF"/>
          </w:tcPr>
          <w:p w14:paraId="5D1839BD" w14:textId="77777777" w:rsidR="00063461" w:rsidRPr="00EE7EF8" w:rsidRDefault="00063461" w:rsidP="00063461">
            <w:pPr>
              <w:pStyle w:val="ListParagraph"/>
              <w:spacing w:after="0" w:line="240" w:lineRule="auto"/>
              <w:ind w:left="2880"/>
              <w:jc w:val="both"/>
              <w:rPr>
                <w:rFonts w:ascii="Arial" w:hAnsi="Arial" w:cs="Arial"/>
                <w:lang w:val="en-US"/>
              </w:rPr>
            </w:pPr>
            <w:proofErr w:type="spellStart"/>
            <w:r w:rsidRPr="00EE7EF8">
              <w:rPr>
                <w:rFonts w:ascii="Arial" w:hAnsi="Arial" w:cs="Arial"/>
                <w:lang w:val="en-US"/>
              </w:rPr>
              <w:t>Sumber</w:t>
            </w:r>
            <w:proofErr w:type="spellEnd"/>
            <w:r w:rsidRPr="00EE7EF8">
              <w:rPr>
                <w:rFonts w:ascii="Arial" w:hAnsi="Arial" w:cs="Arial"/>
                <w:lang w:val="en-US"/>
              </w:rPr>
              <w:t xml:space="preserve">: Data </w:t>
            </w:r>
            <w:proofErr w:type="spellStart"/>
            <w:r w:rsidRPr="00EE7EF8">
              <w:rPr>
                <w:rFonts w:ascii="Arial" w:hAnsi="Arial" w:cs="Arial"/>
                <w:lang w:val="en-US"/>
              </w:rPr>
              <w:t>sekunder</w:t>
            </w:r>
            <w:proofErr w:type="spellEnd"/>
            <w:r w:rsidRPr="00EE7EF8">
              <w:rPr>
                <w:rFonts w:ascii="Arial" w:hAnsi="Arial" w:cs="Arial"/>
                <w:lang w:val="en-US"/>
              </w:rPr>
              <w:t xml:space="preserve">, </w:t>
            </w:r>
            <w:proofErr w:type="spellStart"/>
            <w:r w:rsidRPr="00EE7EF8">
              <w:rPr>
                <w:rFonts w:ascii="Arial" w:hAnsi="Arial" w:cs="Arial"/>
                <w:lang w:val="en-US"/>
              </w:rPr>
              <w:t>diolah</w:t>
            </w:r>
            <w:proofErr w:type="spellEnd"/>
            <w:r w:rsidRPr="00EE7EF8">
              <w:rPr>
                <w:rFonts w:ascii="Arial" w:hAnsi="Arial" w:cs="Arial"/>
                <w:lang w:val="en-US"/>
              </w:rPr>
              <w:t xml:space="preserve"> (2021)</w:t>
            </w:r>
          </w:p>
        </w:tc>
      </w:tr>
    </w:tbl>
    <w:p w14:paraId="2DFD1E8F" w14:textId="77777777" w:rsidR="00931C6F" w:rsidRPr="00387E28" w:rsidRDefault="00931C6F" w:rsidP="009937B7">
      <w:pPr>
        <w:pStyle w:val="ListParagraph"/>
        <w:ind w:left="360"/>
        <w:jc w:val="both"/>
        <w:rPr>
          <w:rFonts w:ascii="Arial" w:hAnsi="Arial" w:cs="Arial"/>
          <w:lang w:val="en-US"/>
        </w:rPr>
      </w:pPr>
    </w:p>
    <w:p w14:paraId="6202A763" w14:textId="6291A6F7" w:rsidR="00A17AC0" w:rsidRPr="00194191" w:rsidRDefault="007E68F1" w:rsidP="00194191">
      <w:pPr>
        <w:spacing w:after="0" w:line="360" w:lineRule="auto"/>
        <w:jc w:val="both"/>
        <w:rPr>
          <w:rFonts w:ascii="Arial" w:hAnsi="Arial" w:cs="Arial"/>
          <w:lang w:val="en-US"/>
        </w:rPr>
      </w:pPr>
      <w:proofErr w:type="spellStart"/>
      <w:r w:rsidRPr="00194191">
        <w:rPr>
          <w:rFonts w:ascii="Arial" w:hAnsi="Arial" w:cs="Arial"/>
          <w:lang w:val="en-US"/>
        </w:rPr>
        <w:t>Pengaruh</w:t>
      </w:r>
      <w:proofErr w:type="spellEnd"/>
      <w:r w:rsidRPr="00194191">
        <w:rPr>
          <w:rFonts w:ascii="Arial" w:hAnsi="Arial" w:cs="Arial"/>
          <w:lang w:val="en-US"/>
        </w:rPr>
        <w:t xml:space="preserve"> </w:t>
      </w:r>
      <w:r w:rsidR="00926AC5" w:rsidRPr="00E74EAA">
        <w:rPr>
          <w:rFonts w:ascii="Arial" w:hAnsi="Arial" w:cs="Arial"/>
          <w:i/>
          <w:iCs/>
          <w:lang w:val="en-US"/>
        </w:rPr>
        <w:t>Return on Assets</w:t>
      </w:r>
      <w:r w:rsidR="00926AC5">
        <w:rPr>
          <w:rFonts w:ascii="Arial" w:hAnsi="Arial" w:cs="Arial"/>
          <w:lang w:val="en-US"/>
        </w:rPr>
        <w:t xml:space="preserve"> (ROA) </w:t>
      </w:r>
      <w:proofErr w:type="spellStart"/>
      <w:r w:rsidRPr="00194191">
        <w:rPr>
          <w:rFonts w:ascii="Arial" w:hAnsi="Arial" w:cs="Arial"/>
          <w:lang w:val="en-US"/>
        </w:rPr>
        <w:t>terhadap</w:t>
      </w:r>
      <w:proofErr w:type="spellEnd"/>
      <w:r w:rsidRPr="00194191">
        <w:rPr>
          <w:rFonts w:ascii="Arial" w:hAnsi="Arial" w:cs="Arial"/>
          <w:lang w:val="en-US"/>
        </w:rPr>
        <w:t xml:space="preserve"> </w:t>
      </w:r>
      <w:r w:rsidR="00926AC5" w:rsidRPr="00E74EAA">
        <w:rPr>
          <w:rFonts w:ascii="Arial" w:hAnsi="Arial" w:cs="Arial"/>
          <w:i/>
          <w:iCs/>
          <w:lang w:val="en-US"/>
        </w:rPr>
        <w:t>Stock Price</w:t>
      </w:r>
      <w:r w:rsidR="00926AC5">
        <w:rPr>
          <w:rFonts w:ascii="Arial" w:hAnsi="Arial" w:cs="Arial"/>
          <w:lang w:val="en-US"/>
        </w:rPr>
        <w:t xml:space="preserve"> (SP)</w:t>
      </w:r>
    </w:p>
    <w:p w14:paraId="31AD6F2B" w14:textId="44D969C4" w:rsidR="003916D5" w:rsidRPr="00194191" w:rsidRDefault="00A17AC0" w:rsidP="00E74EAA">
      <w:pPr>
        <w:spacing w:after="0" w:line="360" w:lineRule="auto"/>
        <w:ind w:firstLine="720"/>
        <w:jc w:val="both"/>
        <w:rPr>
          <w:rFonts w:ascii="Arial" w:hAnsi="Arial" w:cs="Arial"/>
          <w:lang w:val="en-US"/>
        </w:rPr>
      </w:pPr>
      <w:proofErr w:type="spellStart"/>
      <w:r w:rsidRPr="00194191">
        <w:rPr>
          <w:rFonts w:ascii="Arial" w:hAnsi="Arial" w:cs="Arial"/>
          <w:lang w:val="en-US"/>
        </w:rPr>
        <w:t>Berdasarkan</w:t>
      </w:r>
      <w:proofErr w:type="spellEnd"/>
      <w:r w:rsidRPr="00194191">
        <w:rPr>
          <w:rFonts w:ascii="Arial" w:hAnsi="Arial" w:cs="Arial"/>
          <w:lang w:val="en-US"/>
        </w:rPr>
        <w:t xml:space="preserve"> </w:t>
      </w:r>
      <w:proofErr w:type="spellStart"/>
      <w:r w:rsidR="00D2333A">
        <w:rPr>
          <w:rFonts w:ascii="Arial" w:hAnsi="Arial" w:cs="Arial"/>
          <w:lang w:val="en-US"/>
        </w:rPr>
        <w:t>hasil</w:t>
      </w:r>
      <w:proofErr w:type="spellEnd"/>
      <w:r w:rsidR="00D2333A">
        <w:rPr>
          <w:rFonts w:ascii="Arial" w:hAnsi="Arial" w:cs="Arial"/>
          <w:lang w:val="en-US"/>
        </w:rPr>
        <w:t xml:space="preserve"> yang </w:t>
      </w:r>
      <w:proofErr w:type="spellStart"/>
      <w:r w:rsidR="00D2333A">
        <w:rPr>
          <w:rFonts w:ascii="Arial" w:hAnsi="Arial" w:cs="Arial"/>
          <w:lang w:val="en-US"/>
        </w:rPr>
        <w:t>tersaji</w:t>
      </w:r>
      <w:proofErr w:type="spellEnd"/>
      <w:r w:rsidR="00D2333A">
        <w:rPr>
          <w:rFonts w:ascii="Arial" w:hAnsi="Arial" w:cs="Arial"/>
          <w:lang w:val="en-US"/>
        </w:rPr>
        <w:t xml:space="preserve"> </w:t>
      </w:r>
      <w:proofErr w:type="spellStart"/>
      <w:r w:rsidR="00D2333A">
        <w:rPr>
          <w:rFonts w:ascii="Arial" w:hAnsi="Arial" w:cs="Arial"/>
          <w:lang w:val="en-US"/>
        </w:rPr>
        <w:t>dalam</w:t>
      </w:r>
      <w:proofErr w:type="spellEnd"/>
      <w:r w:rsidR="00D2333A">
        <w:rPr>
          <w:rFonts w:ascii="Arial" w:hAnsi="Arial" w:cs="Arial"/>
          <w:lang w:val="en-US"/>
        </w:rPr>
        <w:t xml:space="preserve"> </w:t>
      </w:r>
      <w:proofErr w:type="spellStart"/>
      <w:r w:rsidRPr="00194191">
        <w:rPr>
          <w:rFonts w:ascii="Arial" w:hAnsi="Arial" w:cs="Arial"/>
          <w:lang w:val="en-US"/>
        </w:rPr>
        <w:t>tabel</w:t>
      </w:r>
      <w:proofErr w:type="spellEnd"/>
      <w:r w:rsidRPr="00194191">
        <w:rPr>
          <w:rFonts w:ascii="Arial" w:hAnsi="Arial" w:cs="Arial"/>
          <w:lang w:val="en-US"/>
        </w:rPr>
        <w:t xml:space="preserve"> </w:t>
      </w:r>
      <w:r w:rsidR="00BC5D08" w:rsidRPr="00194191">
        <w:rPr>
          <w:rFonts w:ascii="Arial" w:hAnsi="Arial" w:cs="Arial"/>
          <w:lang w:val="en-US"/>
        </w:rPr>
        <w:t>7</w:t>
      </w:r>
      <w:r w:rsidR="00FC1F13" w:rsidRPr="00194191">
        <w:rPr>
          <w:rFonts w:ascii="Arial" w:hAnsi="Arial" w:cs="Arial"/>
          <w:lang w:val="en-US"/>
        </w:rPr>
        <w:t xml:space="preserve"> </w:t>
      </w:r>
      <w:proofErr w:type="spellStart"/>
      <w:r w:rsidR="00740E6A" w:rsidRPr="00194191">
        <w:rPr>
          <w:rFonts w:ascii="Arial" w:hAnsi="Arial" w:cs="Arial"/>
          <w:lang w:val="en-US"/>
        </w:rPr>
        <w:t>dapat</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diketahui</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bahwa</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nilai</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signifikasi</w:t>
      </w:r>
      <w:proofErr w:type="spellEnd"/>
      <w:r w:rsidR="00740E6A" w:rsidRPr="00194191">
        <w:rPr>
          <w:rFonts w:ascii="Arial" w:hAnsi="Arial" w:cs="Arial"/>
          <w:lang w:val="en-US"/>
        </w:rPr>
        <w:t xml:space="preserve"> </w:t>
      </w:r>
      <w:r w:rsidR="00343C15" w:rsidRPr="00194191">
        <w:rPr>
          <w:rFonts w:ascii="Arial" w:hAnsi="Arial" w:cs="Arial"/>
          <w:lang w:val="en-US"/>
        </w:rPr>
        <w:t xml:space="preserve">yang </w:t>
      </w:r>
      <w:proofErr w:type="spellStart"/>
      <w:r w:rsidR="00343C15" w:rsidRPr="00194191">
        <w:rPr>
          <w:rFonts w:ascii="Arial" w:hAnsi="Arial" w:cs="Arial"/>
          <w:lang w:val="en-US"/>
        </w:rPr>
        <w:t>diperoleh</w:t>
      </w:r>
      <w:proofErr w:type="spellEnd"/>
      <w:r w:rsidR="005E5F27">
        <w:rPr>
          <w:rFonts w:ascii="Arial" w:hAnsi="Arial" w:cs="Arial"/>
          <w:lang w:val="en-US"/>
        </w:rPr>
        <w:t xml:space="preserve"> </w:t>
      </w:r>
      <w:proofErr w:type="spellStart"/>
      <w:r w:rsidR="00E31207">
        <w:rPr>
          <w:rFonts w:ascii="Arial" w:hAnsi="Arial" w:cs="Arial"/>
          <w:lang w:val="en-US"/>
        </w:rPr>
        <w:t>variabel</w:t>
      </w:r>
      <w:proofErr w:type="spellEnd"/>
      <w:r w:rsidR="00C94FA2" w:rsidRPr="00194191">
        <w:rPr>
          <w:rFonts w:ascii="Arial" w:hAnsi="Arial" w:cs="Arial"/>
          <w:lang w:val="en-US"/>
        </w:rPr>
        <w:t xml:space="preserve"> </w:t>
      </w:r>
      <w:r w:rsidR="00C94FA2" w:rsidRPr="00194191">
        <w:rPr>
          <w:rFonts w:ascii="Arial" w:hAnsi="Arial" w:cs="Arial"/>
          <w:i/>
          <w:iCs/>
          <w:lang w:val="en-US"/>
        </w:rPr>
        <w:t>return on assets</w:t>
      </w:r>
      <w:r w:rsidR="00C94FA2" w:rsidRPr="00194191">
        <w:rPr>
          <w:rFonts w:ascii="Arial" w:hAnsi="Arial" w:cs="Arial"/>
          <w:lang w:val="en-US"/>
        </w:rPr>
        <w:t xml:space="preserve"> (ROA) </w:t>
      </w:r>
      <w:proofErr w:type="spellStart"/>
      <w:r w:rsidR="00343C15" w:rsidRPr="00194191">
        <w:rPr>
          <w:rFonts w:ascii="Arial" w:hAnsi="Arial" w:cs="Arial"/>
          <w:lang w:val="en-US"/>
        </w:rPr>
        <w:t>sebesar</w:t>
      </w:r>
      <w:proofErr w:type="spellEnd"/>
      <w:r w:rsidR="00343C15" w:rsidRPr="00194191">
        <w:rPr>
          <w:rFonts w:ascii="Arial" w:hAnsi="Arial" w:cs="Arial"/>
          <w:lang w:val="en-US"/>
        </w:rPr>
        <w:t xml:space="preserve"> 0,014 </w:t>
      </w:r>
      <w:proofErr w:type="spellStart"/>
      <w:r w:rsidR="00343C15" w:rsidRPr="00194191">
        <w:rPr>
          <w:rFonts w:ascii="Arial" w:hAnsi="Arial" w:cs="Arial"/>
          <w:lang w:val="en-US"/>
        </w:rPr>
        <w:t>atau</w:t>
      </w:r>
      <w:proofErr w:type="spellEnd"/>
      <w:r w:rsidR="00343C15" w:rsidRPr="00194191">
        <w:rPr>
          <w:rFonts w:ascii="Arial" w:hAnsi="Arial" w:cs="Arial"/>
          <w:lang w:val="en-US"/>
        </w:rPr>
        <w:t xml:space="preserve"> </w:t>
      </w:r>
      <w:proofErr w:type="spellStart"/>
      <w:r w:rsidR="0043128D" w:rsidRPr="00194191">
        <w:rPr>
          <w:rFonts w:ascii="Arial" w:hAnsi="Arial" w:cs="Arial"/>
          <w:lang w:val="en-US"/>
        </w:rPr>
        <w:t>lebih</w:t>
      </w:r>
      <w:proofErr w:type="spellEnd"/>
      <w:r w:rsidR="0043128D" w:rsidRPr="00194191">
        <w:rPr>
          <w:rFonts w:ascii="Arial" w:hAnsi="Arial" w:cs="Arial"/>
          <w:lang w:val="en-US"/>
        </w:rPr>
        <w:t xml:space="preserve"> </w:t>
      </w:r>
      <w:proofErr w:type="spellStart"/>
      <w:r w:rsidR="0043128D" w:rsidRPr="00194191">
        <w:rPr>
          <w:rFonts w:ascii="Arial" w:hAnsi="Arial" w:cs="Arial"/>
          <w:lang w:val="en-US"/>
        </w:rPr>
        <w:t>kecil</w:t>
      </w:r>
      <w:proofErr w:type="spellEnd"/>
      <w:r w:rsidR="0043128D" w:rsidRPr="00194191">
        <w:rPr>
          <w:rFonts w:ascii="Arial" w:hAnsi="Arial" w:cs="Arial"/>
          <w:lang w:val="en-US"/>
        </w:rPr>
        <w:t xml:space="preserve"> </w:t>
      </w:r>
      <w:proofErr w:type="spellStart"/>
      <w:r w:rsidR="0043128D" w:rsidRPr="00194191">
        <w:rPr>
          <w:rFonts w:ascii="Arial" w:hAnsi="Arial" w:cs="Arial"/>
          <w:lang w:val="en-US"/>
        </w:rPr>
        <w:t>dibanding</w:t>
      </w:r>
      <w:proofErr w:type="spellEnd"/>
      <w:r w:rsidR="0043128D" w:rsidRPr="00194191">
        <w:rPr>
          <w:rFonts w:ascii="Arial" w:hAnsi="Arial" w:cs="Arial"/>
          <w:lang w:val="en-US"/>
        </w:rPr>
        <w:t xml:space="preserve"> </w:t>
      </w:r>
      <w:r w:rsidR="00740E6A" w:rsidRPr="00194191">
        <w:rPr>
          <w:rFonts w:ascii="Arial" w:hAnsi="Arial" w:cs="Arial"/>
          <w:lang w:val="en-US"/>
        </w:rPr>
        <w:t>0,05</w:t>
      </w:r>
      <w:r w:rsidR="00103B26" w:rsidRPr="00194191">
        <w:rPr>
          <w:rFonts w:ascii="Arial" w:hAnsi="Arial" w:cs="Arial"/>
          <w:lang w:val="en-US"/>
        </w:rPr>
        <w:t xml:space="preserve">, </w:t>
      </w:r>
      <w:proofErr w:type="spellStart"/>
      <w:r w:rsidR="00215EBD">
        <w:rPr>
          <w:rFonts w:ascii="Arial" w:hAnsi="Arial" w:cs="Arial"/>
          <w:lang w:val="en-US"/>
        </w:rPr>
        <w:t>serta</w:t>
      </w:r>
      <w:proofErr w:type="spellEnd"/>
      <w:r w:rsidR="00215EBD">
        <w:rPr>
          <w:rFonts w:ascii="Arial" w:hAnsi="Arial" w:cs="Arial"/>
          <w:lang w:val="en-US"/>
        </w:rPr>
        <w:t xml:space="preserve"> </w:t>
      </w:r>
      <w:proofErr w:type="spellStart"/>
      <w:r w:rsidR="00215EBD">
        <w:rPr>
          <w:rFonts w:ascii="Arial" w:hAnsi="Arial" w:cs="Arial"/>
          <w:lang w:val="en-US"/>
        </w:rPr>
        <w:t>nilai</w:t>
      </w:r>
      <w:proofErr w:type="spellEnd"/>
      <w:r w:rsidR="00215EBD">
        <w:rPr>
          <w:rFonts w:ascii="Arial" w:hAnsi="Arial" w:cs="Arial"/>
          <w:lang w:val="en-US"/>
        </w:rPr>
        <w:t xml:space="preserve"> </w:t>
      </w:r>
      <w:proofErr w:type="spellStart"/>
      <w:r w:rsidR="00BE4DDD">
        <w:rPr>
          <w:rFonts w:ascii="Arial" w:hAnsi="Arial" w:cs="Arial"/>
          <w:lang w:val="en-US"/>
        </w:rPr>
        <w:t>absolut</w:t>
      </w:r>
      <w:proofErr w:type="spellEnd"/>
      <w:r w:rsidR="00BE4DDD">
        <w:rPr>
          <w:rFonts w:ascii="Arial" w:hAnsi="Arial" w:cs="Arial"/>
          <w:lang w:val="en-US"/>
        </w:rPr>
        <w:t xml:space="preserve"> </w:t>
      </w:r>
      <w:r w:rsidR="00215EBD">
        <w:rPr>
          <w:rFonts w:ascii="Arial" w:hAnsi="Arial" w:cs="Arial"/>
          <w:lang w:val="en-US"/>
        </w:rPr>
        <w:t>t-</w:t>
      </w:r>
      <w:proofErr w:type="spellStart"/>
      <w:r w:rsidR="00215EBD">
        <w:rPr>
          <w:rFonts w:ascii="Arial" w:hAnsi="Arial" w:cs="Arial"/>
          <w:lang w:val="en-US"/>
        </w:rPr>
        <w:t>hitung</w:t>
      </w:r>
      <w:proofErr w:type="spellEnd"/>
      <w:r w:rsidR="00215EBD">
        <w:rPr>
          <w:rFonts w:ascii="Arial" w:hAnsi="Arial" w:cs="Arial"/>
          <w:lang w:val="en-US"/>
        </w:rPr>
        <w:t xml:space="preserve"> (</w:t>
      </w:r>
      <w:r w:rsidR="00215EBD" w:rsidRPr="00215EBD">
        <w:rPr>
          <w:rFonts w:ascii="Arial" w:hAnsi="Arial" w:cs="Arial"/>
          <w:lang w:val="en-US"/>
        </w:rPr>
        <w:t>2</w:t>
      </w:r>
      <w:r w:rsidR="002966FD">
        <w:rPr>
          <w:rFonts w:ascii="Arial" w:hAnsi="Arial" w:cs="Arial"/>
          <w:lang w:val="en-US"/>
        </w:rPr>
        <w:t>,</w:t>
      </w:r>
      <w:r w:rsidR="00215EBD" w:rsidRPr="00215EBD">
        <w:rPr>
          <w:rFonts w:ascii="Arial" w:hAnsi="Arial" w:cs="Arial"/>
          <w:lang w:val="en-US"/>
        </w:rPr>
        <w:t>581</w:t>
      </w:r>
      <w:r w:rsidR="00215EBD">
        <w:rPr>
          <w:rFonts w:ascii="Arial" w:hAnsi="Arial" w:cs="Arial"/>
          <w:lang w:val="en-US"/>
        </w:rPr>
        <w:t xml:space="preserve">) </w:t>
      </w:r>
      <w:proofErr w:type="spellStart"/>
      <w:r w:rsidR="00215EBD">
        <w:rPr>
          <w:rFonts w:ascii="Arial" w:hAnsi="Arial" w:cs="Arial"/>
          <w:lang w:val="en-US"/>
        </w:rPr>
        <w:t>lebih</w:t>
      </w:r>
      <w:proofErr w:type="spellEnd"/>
      <w:r w:rsidR="00215EBD">
        <w:rPr>
          <w:rFonts w:ascii="Arial" w:hAnsi="Arial" w:cs="Arial"/>
          <w:lang w:val="en-US"/>
        </w:rPr>
        <w:t xml:space="preserve"> </w:t>
      </w:r>
      <w:proofErr w:type="spellStart"/>
      <w:r w:rsidR="00BE4DDD">
        <w:rPr>
          <w:rFonts w:ascii="Arial" w:hAnsi="Arial" w:cs="Arial"/>
          <w:lang w:val="en-US"/>
        </w:rPr>
        <w:t>besar</w:t>
      </w:r>
      <w:proofErr w:type="spellEnd"/>
      <w:r w:rsidR="00BE4DDD">
        <w:rPr>
          <w:rFonts w:ascii="Arial" w:hAnsi="Arial" w:cs="Arial"/>
          <w:lang w:val="en-US"/>
        </w:rPr>
        <w:t xml:space="preserve"> </w:t>
      </w:r>
      <w:proofErr w:type="spellStart"/>
      <w:r w:rsidR="00215EBD">
        <w:rPr>
          <w:rFonts w:ascii="Arial" w:hAnsi="Arial" w:cs="Arial"/>
          <w:lang w:val="en-US"/>
        </w:rPr>
        <w:t>dibanding</w:t>
      </w:r>
      <w:proofErr w:type="spellEnd"/>
      <w:r w:rsidR="00215EBD">
        <w:rPr>
          <w:rFonts w:ascii="Arial" w:hAnsi="Arial" w:cs="Arial"/>
          <w:lang w:val="en-US"/>
        </w:rPr>
        <w:t xml:space="preserve"> t-</w:t>
      </w:r>
      <w:proofErr w:type="spellStart"/>
      <w:r w:rsidR="00215EBD">
        <w:rPr>
          <w:rFonts w:ascii="Arial" w:hAnsi="Arial" w:cs="Arial"/>
          <w:lang w:val="en-US"/>
        </w:rPr>
        <w:t>tabel</w:t>
      </w:r>
      <w:proofErr w:type="spellEnd"/>
      <w:r w:rsidR="00215EBD">
        <w:rPr>
          <w:rFonts w:ascii="Arial" w:hAnsi="Arial" w:cs="Arial"/>
          <w:lang w:val="en-US"/>
        </w:rPr>
        <w:t xml:space="preserve"> (</w:t>
      </w:r>
      <w:r w:rsidR="00215EBD" w:rsidRPr="00215EBD">
        <w:rPr>
          <w:rFonts w:ascii="Arial" w:hAnsi="Arial" w:cs="Arial"/>
          <w:lang w:val="en-US"/>
        </w:rPr>
        <w:t>1</w:t>
      </w:r>
      <w:r w:rsidR="002966FD">
        <w:rPr>
          <w:rFonts w:ascii="Arial" w:hAnsi="Arial" w:cs="Arial"/>
          <w:lang w:val="en-US"/>
        </w:rPr>
        <w:t>,</w:t>
      </w:r>
      <w:r w:rsidR="00215EBD" w:rsidRPr="00215EBD">
        <w:rPr>
          <w:rFonts w:ascii="Arial" w:hAnsi="Arial" w:cs="Arial"/>
          <w:lang w:val="en-US"/>
        </w:rPr>
        <w:t>68488</w:t>
      </w:r>
      <w:r w:rsidR="00215EBD">
        <w:rPr>
          <w:rFonts w:ascii="Arial" w:hAnsi="Arial" w:cs="Arial"/>
          <w:lang w:val="en-US"/>
        </w:rPr>
        <w:t xml:space="preserve">) </w:t>
      </w:r>
      <w:proofErr w:type="spellStart"/>
      <w:r w:rsidR="00740E6A" w:rsidRPr="00194191">
        <w:rPr>
          <w:rFonts w:ascii="Arial" w:hAnsi="Arial" w:cs="Arial"/>
          <w:lang w:val="en-US"/>
        </w:rPr>
        <w:t>sehingga</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bisa</w:t>
      </w:r>
      <w:proofErr w:type="spellEnd"/>
      <w:r w:rsidR="00740E6A" w:rsidRPr="00194191">
        <w:rPr>
          <w:rFonts w:ascii="Arial" w:hAnsi="Arial" w:cs="Arial"/>
          <w:lang w:val="en-US"/>
        </w:rPr>
        <w:t xml:space="preserve"> </w:t>
      </w:r>
      <w:proofErr w:type="spellStart"/>
      <w:r w:rsidR="00215EBD">
        <w:rPr>
          <w:rFonts w:ascii="Arial" w:hAnsi="Arial" w:cs="Arial"/>
          <w:lang w:val="en-US"/>
        </w:rPr>
        <w:t>ditarik</w:t>
      </w:r>
      <w:proofErr w:type="spellEnd"/>
      <w:r w:rsidR="00215EBD">
        <w:rPr>
          <w:rFonts w:ascii="Arial" w:hAnsi="Arial" w:cs="Arial"/>
          <w:lang w:val="en-US"/>
        </w:rPr>
        <w:t xml:space="preserve"> </w:t>
      </w:r>
      <w:proofErr w:type="spellStart"/>
      <w:r w:rsidR="00215EBD">
        <w:rPr>
          <w:rFonts w:ascii="Arial" w:hAnsi="Arial" w:cs="Arial"/>
          <w:lang w:val="en-US"/>
        </w:rPr>
        <w:t>kesimpulan</w:t>
      </w:r>
      <w:proofErr w:type="spellEnd"/>
      <w:r w:rsidR="00215EBD">
        <w:rPr>
          <w:rFonts w:ascii="Arial" w:hAnsi="Arial" w:cs="Arial"/>
          <w:lang w:val="en-US"/>
        </w:rPr>
        <w:t xml:space="preserve"> </w:t>
      </w:r>
      <w:proofErr w:type="spellStart"/>
      <w:r w:rsidR="00740E6A" w:rsidRPr="00194191">
        <w:rPr>
          <w:rFonts w:ascii="Arial" w:hAnsi="Arial" w:cs="Arial"/>
          <w:lang w:val="en-US"/>
        </w:rPr>
        <w:t>terdapat</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pengaruh</w:t>
      </w:r>
      <w:proofErr w:type="spellEnd"/>
      <w:r w:rsidR="00740E6A" w:rsidRPr="00194191">
        <w:rPr>
          <w:rFonts w:ascii="Arial" w:hAnsi="Arial" w:cs="Arial"/>
          <w:lang w:val="en-US"/>
        </w:rPr>
        <w:t xml:space="preserve"> </w:t>
      </w:r>
      <w:proofErr w:type="spellStart"/>
      <w:r w:rsidR="00A4202C" w:rsidRPr="00194191">
        <w:rPr>
          <w:rFonts w:ascii="Arial" w:hAnsi="Arial" w:cs="Arial"/>
          <w:lang w:val="en-US"/>
        </w:rPr>
        <w:t>siginifkan</w:t>
      </w:r>
      <w:proofErr w:type="spellEnd"/>
      <w:r w:rsidR="00A4202C" w:rsidRPr="00194191">
        <w:rPr>
          <w:rFonts w:ascii="Arial" w:hAnsi="Arial" w:cs="Arial"/>
          <w:lang w:val="en-US"/>
        </w:rPr>
        <w:t xml:space="preserve"> </w:t>
      </w:r>
      <w:r w:rsidR="00675338" w:rsidRPr="00194191">
        <w:rPr>
          <w:rFonts w:ascii="Arial" w:hAnsi="Arial" w:cs="Arial"/>
          <w:lang w:val="en-US"/>
        </w:rPr>
        <w:t xml:space="preserve">variable </w:t>
      </w:r>
      <w:r w:rsidR="00343C15" w:rsidRPr="00194191">
        <w:rPr>
          <w:rFonts w:ascii="Arial" w:hAnsi="Arial" w:cs="Arial"/>
          <w:i/>
          <w:iCs/>
          <w:lang w:val="en-US"/>
        </w:rPr>
        <w:t>return on assets</w:t>
      </w:r>
      <w:r w:rsidR="00343C15" w:rsidRPr="00194191">
        <w:rPr>
          <w:rFonts w:ascii="Arial" w:hAnsi="Arial" w:cs="Arial"/>
          <w:lang w:val="en-US"/>
        </w:rPr>
        <w:t xml:space="preserve"> (ROA) </w:t>
      </w:r>
      <w:proofErr w:type="spellStart"/>
      <w:r w:rsidR="00343C15" w:rsidRPr="00194191">
        <w:rPr>
          <w:rFonts w:ascii="Arial" w:hAnsi="Arial" w:cs="Arial"/>
          <w:lang w:val="en-US"/>
        </w:rPr>
        <w:t>terhadap</w:t>
      </w:r>
      <w:proofErr w:type="spellEnd"/>
      <w:r w:rsidR="00343C15" w:rsidRPr="00194191">
        <w:rPr>
          <w:rFonts w:ascii="Arial" w:hAnsi="Arial" w:cs="Arial"/>
          <w:lang w:val="en-US"/>
        </w:rPr>
        <w:t xml:space="preserve"> </w:t>
      </w:r>
      <w:proofErr w:type="spellStart"/>
      <w:r w:rsidR="00740E6A" w:rsidRPr="00194191">
        <w:rPr>
          <w:rFonts w:ascii="Arial" w:hAnsi="Arial" w:cs="Arial"/>
          <w:lang w:val="en-US"/>
        </w:rPr>
        <w:t>harga</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saham</w:t>
      </w:r>
      <w:proofErr w:type="spellEnd"/>
      <w:r w:rsidR="00740E6A" w:rsidRPr="00194191">
        <w:rPr>
          <w:rFonts w:ascii="Arial" w:hAnsi="Arial" w:cs="Arial"/>
          <w:lang w:val="en-US"/>
        </w:rPr>
        <w:t xml:space="preserve"> </w:t>
      </w:r>
      <w:proofErr w:type="spellStart"/>
      <w:r w:rsidR="00C03BD8" w:rsidRPr="00194191">
        <w:rPr>
          <w:rFonts w:ascii="Arial" w:hAnsi="Arial" w:cs="Arial"/>
          <w:lang w:val="en-US"/>
        </w:rPr>
        <w:t>atau</w:t>
      </w:r>
      <w:proofErr w:type="spellEnd"/>
      <w:r w:rsidR="00C03BD8" w:rsidRPr="00194191">
        <w:rPr>
          <w:rFonts w:ascii="Arial" w:hAnsi="Arial" w:cs="Arial"/>
          <w:lang w:val="en-US"/>
        </w:rPr>
        <w:t xml:space="preserve"> </w:t>
      </w:r>
      <w:r w:rsidR="00C03BD8" w:rsidRPr="00194191">
        <w:rPr>
          <w:rFonts w:ascii="Arial" w:hAnsi="Arial" w:cs="Arial"/>
          <w:i/>
          <w:iCs/>
          <w:lang w:val="en-US"/>
        </w:rPr>
        <w:t>stock price</w:t>
      </w:r>
      <w:r w:rsidR="00C03BD8" w:rsidRPr="00194191">
        <w:rPr>
          <w:rFonts w:ascii="Arial" w:hAnsi="Arial" w:cs="Arial"/>
          <w:lang w:val="en-US"/>
        </w:rPr>
        <w:t xml:space="preserve"> </w:t>
      </w:r>
      <w:r w:rsidR="00343C15" w:rsidRPr="00194191">
        <w:rPr>
          <w:rFonts w:ascii="Arial" w:hAnsi="Arial" w:cs="Arial"/>
          <w:lang w:val="en-US"/>
        </w:rPr>
        <w:t xml:space="preserve">(SP), </w:t>
      </w:r>
      <w:proofErr w:type="spellStart"/>
      <w:r w:rsidR="00740E6A" w:rsidRPr="00194191">
        <w:rPr>
          <w:rFonts w:ascii="Arial" w:hAnsi="Arial" w:cs="Arial"/>
          <w:lang w:val="en-US"/>
        </w:rPr>
        <w:t>tetapi</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karena</w:t>
      </w:r>
      <w:proofErr w:type="spellEnd"/>
      <w:r w:rsidR="00740E6A" w:rsidRPr="00194191">
        <w:rPr>
          <w:rFonts w:ascii="Arial" w:hAnsi="Arial" w:cs="Arial"/>
          <w:lang w:val="en-US"/>
        </w:rPr>
        <w:t xml:space="preserve"> </w:t>
      </w:r>
      <w:proofErr w:type="spellStart"/>
      <w:r w:rsidR="00C03BD8" w:rsidRPr="00194191">
        <w:rPr>
          <w:rFonts w:ascii="Arial" w:hAnsi="Arial" w:cs="Arial"/>
          <w:lang w:val="en-US"/>
        </w:rPr>
        <w:t>k</w:t>
      </w:r>
      <w:r w:rsidR="00740E6A" w:rsidRPr="00194191">
        <w:rPr>
          <w:rFonts w:ascii="Arial" w:hAnsi="Arial" w:cs="Arial"/>
          <w:lang w:val="en-US"/>
        </w:rPr>
        <w:t>oefisien</w:t>
      </w:r>
      <w:proofErr w:type="spellEnd"/>
      <w:r w:rsidR="006F5E96">
        <w:rPr>
          <w:rFonts w:ascii="Arial" w:hAnsi="Arial" w:cs="Arial"/>
          <w:lang w:val="en-US"/>
        </w:rPr>
        <w:t xml:space="preserve"> </w:t>
      </w:r>
      <w:proofErr w:type="spellStart"/>
      <w:r w:rsidR="006F5E96">
        <w:rPr>
          <w:rFonts w:ascii="Arial" w:hAnsi="Arial" w:cs="Arial"/>
          <w:lang w:val="en-US"/>
        </w:rPr>
        <w:t>regresi</w:t>
      </w:r>
      <w:proofErr w:type="spellEnd"/>
      <w:r w:rsidR="006F5E96">
        <w:rPr>
          <w:rFonts w:ascii="Arial" w:hAnsi="Arial" w:cs="Arial"/>
          <w:lang w:val="en-US"/>
        </w:rPr>
        <w:t xml:space="preserve"> ROA</w:t>
      </w:r>
      <w:r w:rsidR="00740E6A" w:rsidRPr="00194191">
        <w:rPr>
          <w:rFonts w:ascii="Arial" w:hAnsi="Arial" w:cs="Arial"/>
          <w:lang w:val="en-US"/>
        </w:rPr>
        <w:t xml:space="preserve"> </w:t>
      </w:r>
      <w:proofErr w:type="spellStart"/>
      <w:r w:rsidR="00740E6A" w:rsidRPr="00194191">
        <w:rPr>
          <w:rFonts w:ascii="Arial" w:hAnsi="Arial" w:cs="Arial"/>
          <w:lang w:val="en-US"/>
        </w:rPr>
        <w:t>bernilai</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negati</w:t>
      </w:r>
      <w:r w:rsidR="00343C15" w:rsidRPr="00194191">
        <w:rPr>
          <w:rFonts w:ascii="Arial" w:hAnsi="Arial" w:cs="Arial"/>
          <w:lang w:val="en-US"/>
        </w:rPr>
        <w:t>f</w:t>
      </w:r>
      <w:proofErr w:type="spellEnd"/>
      <w:r w:rsidR="00740E6A" w:rsidRPr="00194191">
        <w:rPr>
          <w:rFonts w:ascii="Arial" w:hAnsi="Arial" w:cs="Arial"/>
          <w:lang w:val="en-US"/>
        </w:rPr>
        <w:t xml:space="preserve"> </w:t>
      </w:r>
      <w:proofErr w:type="spellStart"/>
      <w:r w:rsidR="00675338" w:rsidRPr="00194191">
        <w:rPr>
          <w:rFonts w:ascii="Arial" w:hAnsi="Arial" w:cs="Arial"/>
          <w:lang w:val="en-US"/>
        </w:rPr>
        <w:t>yaitu</w:t>
      </w:r>
      <w:proofErr w:type="spellEnd"/>
      <w:r w:rsidR="00675338" w:rsidRPr="00194191">
        <w:rPr>
          <w:rFonts w:ascii="Arial" w:hAnsi="Arial" w:cs="Arial"/>
          <w:lang w:val="en-US"/>
        </w:rPr>
        <w:t xml:space="preserve"> (-</w:t>
      </w:r>
      <w:r w:rsidR="009352B0" w:rsidRPr="00194191">
        <w:rPr>
          <w:rFonts w:ascii="Arial" w:hAnsi="Arial" w:cs="Arial"/>
          <w:lang w:val="en-US"/>
        </w:rPr>
        <w:t>766,463</w:t>
      </w:r>
      <w:r w:rsidR="00675338" w:rsidRPr="00194191">
        <w:rPr>
          <w:rFonts w:ascii="Arial" w:hAnsi="Arial" w:cs="Arial"/>
          <w:lang w:val="en-US"/>
        </w:rPr>
        <w:t xml:space="preserve">) </w:t>
      </w:r>
      <w:proofErr w:type="spellStart"/>
      <w:r w:rsidR="007D6544">
        <w:rPr>
          <w:rFonts w:ascii="Arial" w:hAnsi="Arial" w:cs="Arial"/>
          <w:lang w:val="en-US"/>
        </w:rPr>
        <w:t>maka</w:t>
      </w:r>
      <w:proofErr w:type="spellEnd"/>
      <w:r w:rsidR="007D6544">
        <w:rPr>
          <w:rFonts w:ascii="Arial" w:hAnsi="Arial" w:cs="Arial"/>
          <w:lang w:val="en-US"/>
        </w:rPr>
        <w:t xml:space="preserve"> </w:t>
      </w:r>
      <w:proofErr w:type="spellStart"/>
      <w:r w:rsidR="00740E6A" w:rsidRPr="00194191">
        <w:rPr>
          <w:rFonts w:ascii="Arial" w:hAnsi="Arial" w:cs="Arial"/>
          <w:lang w:val="en-US"/>
        </w:rPr>
        <w:t>pengaruhnya</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negati</w:t>
      </w:r>
      <w:r w:rsidR="00343C15" w:rsidRPr="00194191">
        <w:rPr>
          <w:rFonts w:ascii="Arial" w:hAnsi="Arial" w:cs="Arial"/>
          <w:lang w:val="en-US"/>
        </w:rPr>
        <w:t>f</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artinya</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setiap</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penurunan</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nilai</w:t>
      </w:r>
      <w:proofErr w:type="spellEnd"/>
      <w:r w:rsidR="00740E6A" w:rsidRPr="00194191">
        <w:rPr>
          <w:rFonts w:ascii="Arial" w:hAnsi="Arial" w:cs="Arial"/>
          <w:lang w:val="en-US"/>
        </w:rPr>
        <w:t xml:space="preserve"> </w:t>
      </w:r>
      <w:r w:rsidR="00343C15" w:rsidRPr="00194191">
        <w:rPr>
          <w:rFonts w:ascii="Arial" w:hAnsi="Arial" w:cs="Arial"/>
          <w:lang w:val="en-US"/>
        </w:rPr>
        <w:t>ROA</w:t>
      </w:r>
      <w:r w:rsidR="00740E6A" w:rsidRPr="00194191">
        <w:rPr>
          <w:rFonts w:ascii="Arial" w:hAnsi="Arial" w:cs="Arial"/>
          <w:lang w:val="en-US"/>
        </w:rPr>
        <w:t xml:space="preserve"> </w:t>
      </w:r>
      <w:proofErr w:type="spellStart"/>
      <w:r w:rsidR="005B5487">
        <w:rPr>
          <w:rFonts w:ascii="Arial" w:hAnsi="Arial" w:cs="Arial"/>
          <w:lang w:val="en-US"/>
        </w:rPr>
        <w:t>maka</w:t>
      </w:r>
      <w:proofErr w:type="spellEnd"/>
      <w:r w:rsidR="005B5487">
        <w:rPr>
          <w:rFonts w:ascii="Arial" w:hAnsi="Arial" w:cs="Arial"/>
          <w:lang w:val="en-US"/>
        </w:rPr>
        <w:t xml:space="preserve"> </w:t>
      </w:r>
      <w:proofErr w:type="spellStart"/>
      <w:r w:rsidR="00740E6A" w:rsidRPr="00194191">
        <w:rPr>
          <w:rFonts w:ascii="Arial" w:hAnsi="Arial" w:cs="Arial"/>
          <w:lang w:val="en-US"/>
        </w:rPr>
        <w:t>harga</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saham</w:t>
      </w:r>
      <w:proofErr w:type="spellEnd"/>
      <w:r w:rsidR="005B5487">
        <w:rPr>
          <w:rFonts w:ascii="Arial" w:hAnsi="Arial" w:cs="Arial"/>
          <w:lang w:val="en-US"/>
        </w:rPr>
        <w:t xml:space="preserve"> </w:t>
      </w:r>
      <w:proofErr w:type="spellStart"/>
      <w:r w:rsidR="005B5487">
        <w:rPr>
          <w:rFonts w:ascii="Arial" w:hAnsi="Arial" w:cs="Arial"/>
          <w:lang w:val="en-US"/>
        </w:rPr>
        <w:t>akan</w:t>
      </w:r>
      <w:proofErr w:type="spellEnd"/>
      <w:r w:rsidR="005B5487">
        <w:rPr>
          <w:rFonts w:ascii="Arial" w:hAnsi="Arial" w:cs="Arial"/>
          <w:lang w:val="en-US"/>
        </w:rPr>
        <w:t xml:space="preserve"> </w:t>
      </w:r>
      <w:proofErr w:type="spellStart"/>
      <w:r w:rsidR="005B5487">
        <w:rPr>
          <w:rFonts w:ascii="Arial" w:hAnsi="Arial" w:cs="Arial"/>
          <w:lang w:val="en-US"/>
        </w:rPr>
        <w:t>meningkat</w:t>
      </w:r>
      <w:proofErr w:type="spellEnd"/>
      <w:r w:rsidR="00343C15" w:rsidRPr="00194191">
        <w:rPr>
          <w:rFonts w:ascii="Arial" w:hAnsi="Arial" w:cs="Arial"/>
          <w:lang w:val="en-US"/>
        </w:rPr>
        <w:t xml:space="preserve">, </w:t>
      </w:r>
      <w:proofErr w:type="spellStart"/>
      <w:r w:rsidR="00343C15" w:rsidRPr="00194191">
        <w:rPr>
          <w:rFonts w:ascii="Arial" w:hAnsi="Arial" w:cs="Arial"/>
          <w:lang w:val="en-US"/>
        </w:rPr>
        <w:t>begitu</w:t>
      </w:r>
      <w:proofErr w:type="spellEnd"/>
      <w:r w:rsidR="00343C15" w:rsidRPr="00194191">
        <w:rPr>
          <w:rFonts w:ascii="Arial" w:hAnsi="Arial" w:cs="Arial"/>
          <w:lang w:val="en-US"/>
        </w:rPr>
        <w:t xml:space="preserve"> juga </w:t>
      </w:r>
      <w:proofErr w:type="spellStart"/>
      <w:r w:rsidR="00675338" w:rsidRPr="00194191">
        <w:rPr>
          <w:rFonts w:ascii="Arial" w:hAnsi="Arial" w:cs="Arial"/>
          <w:lang w:val="en-US"/>
        </w:rPr>
        <w:t>sebaliknya</w:t>
      </w:r>
      <w:proofErr w:type="spellEnd"/>
      <w:r w:rsidR="00675338" w:rsidRPr="00194191">
        <w:rPr>
          <w:rFonts w:ascii="Arial" w:hAnsi="Arial" w:cs="Arial"/>
          <w:lang w:val="en-US"/>
        </w:rPr>
        <w:t xml:space="preserve"> </w:t>
      </w:r>
      <w:proofErr w:type="spellStart"/>
      <w:r w:rsidR="00343C15" w:rsidRPr="00194191">
        <w:rPr>
          <w:rFonts w:ascii="Arial" w:hAnsi="Arial" w:cs="Arial"/>
          <w:lang w:val="en-US"/>
        </w:rPr>
        <w:t>jika</w:t>
      </w:r>
      <w:proofErr w:type="spellEnd"/>
      <w:r w:rsidR="00343C15" w:rsidRPr="00194191">
        <w:rPr>
          <w:rFonts w:ascii="Arial" w:hAnsi="Arial" w:cs="Arial"/>
          <w:lang w:val="en-US"/>
        </w:rPr>
        <w:t xml:space="preserve"> </w:t>
      </w:r>
      <w:proofErr w:type="spellStart"/>
      <w:r w:rsidR="00343C15" w:rsidRPr="00194191">
        <w:rPr>
          <w:rFonts w:ascii="Arial" w:hAnsi="Arial" w:cs="Arial"/>
          <w:lang w:val="en-US"/>
        </w:rPr>
        <w:t>nilai</w:t>
      </w:r>
      <w:proofErr w:type="spellEnd"/>
      <w:r w:rsidR="00343C15" w:rsidRPr="00194191">
        <w:rPr>
          <w:rFonts w:ascii="Arial" w:hAnsi="Arial" w:cs="Arial"/>
          <w:lang w:val="en-US"/>
        </w:rPr>
        <w:t xml:space="preserve"> ROA naik </w:t>
      </w:r>
      <w:proofErr w:type="spellStart"/>
      <w:r w:rsidR="00343C15" w:rsidRPr="00194191">
        <w:rPr>
          <w:rFonts w:ascii="Arial" w:hAnsi="Arial" w:cs="Arial"/>
          <w:lang w:val="en-US"/>
        </w:rPr>
        <w:t>maka</w:t>
      </w:r>
      <w:proofErr w:type="spellEnd"/>
      <w:r w:rsidR="00343C15" w:rsidRPr="00194191">
        <w:rPr>
          <w:rFonts w:ascii="Arial" w:hAnsi="Arial" w:cs="Arial"/>
          <w:lang w:val="en-US"/>
        </w:rPr>
        <w:t xml:space="preserve"> </w:t>
      </w:r>
      <w:proofErr w:type="spellStart"/>
      <w:r w:rsidR="00343C15" w:rsidRPr="00194191">
        <w:rPr>
          <w:rFonts w:ascii="Arial" w:hAnsi="Arial" w:cs="Arial"/>
          <w:lang w:val="en-US"/>
        </w:rPr>
        <w:t>harga</w:t>
      </w:r>
      <w:proofErr w:type="spellEnd"/>
      <w:r w:rsidR="00343C15" w:rsidRPr="00194191">
        <w:rPr>
          <w:rFonts w:ascii="Arial" w:hAnsi="Arial" w:cs="Arial"/>
          <w:lang w:val="en-US"/>
        </w:rPr>
        <w:t xml:space="preserve"> </w:t>
      </w:r>
      <w:proofErr w:type="spellStart"/>
      <w:r w:rsidR="00343C15" w:rsidRPr="00194191">
        <w:rPr>
          <w:rFonts w:ascii="Arial" w:hAnsi="Arial" w:cs="Arial"/>
          <w:lang w:val="en-US"/>
        </w:rPr>
        <w:t>saham</w:t>
      </w:r>
      <w:proofErr w:type="spellEnd"/>
      <w:r w:rsidR="00343C15" w:rsidRPr="00194191">
        <w:rPr>
          <w:rFonts w:ascii="Arial" w:hAnsi="Arial" w:cs="Arial"/>
          <w:lang w:val="en-US"/>
        </w:rPr>
        <w:t xml:space="preserve"> </w:t>
      </w:r>
      <w:proofErr w:type="spellStart"/>
      <w:r w:rsidR="00675338" w:rsidRPr="00194191">
        <w:rPr>
          <w:rFonts w:ascii="Arial" w:hAnsi="Arial" w:cs="Arial"/>
          <w:lang w:val="en-US"/>
        </w:rPr>
        <w:t>akan</w:t>
      </w:r>
      <w:proofErr w:type="spellEnd"/>
      <w:r w:rsidR="00675338" w:rsidRPr="00194191">
        <w:rPr>
          <w:rFonts w:ascii="Arial" w:hAnsi="Arial" w:cs="Arial"/>
          <w:lang w:val="en-US"/>
        </w:rPr>
        <w:t xml:space="preserve"> </w:t>
      </w:r>
      <w:proofErr w:type="spellStart"/>
      <w:r w:rsidR="00343C15" w:rsidRPr="00194191">
        <w:rPr>
          <w:rFonts w:ascii="Arial" w:hAnsi="Arial" w:cs="Arial"/>
          <w:lang w:val="en-US"/>
        </w:rPr>
        <w:t>menurun</w:t>
      </w:r>
      <w:proofErr w:type="spellEnd"/>
      <w:r w:rsidR="00740E6A" w:rsidRPr="00194191">
        <w:rPr>
          <w:rFonts w:ascii="Arial" w:hAnsi="Arial" w:cs="Arial"/>
          <w:lang w:val="en-US"/>
        </w:rPr>
        <w:t>.</w:t>
      </w:r>
      <w:r w:rsidR="00B70841">
        <w:rPr>
          <w:rFonts w:ascii="Arial" w:hAnsi="Arial" w:cs="Arial"/>
          <w:lang w:val="en-US"/>
        </w:rPr>
        <w:t xml:space="preserve"> </w:t>
      </w:r>
      <w:proofErr w:type="spellStart"/>
      <w:r w:rsidR="00E74EAA">
        <w:rPr>
          <w:rFonts w:ascii="Arial" w:hAnsi="Arial" w:cs="Arial"/>
          <w:lang w:val="en-US"/>
        </w:rPr>
        <w:t>Apabila</w:t>
      </w:r>
      <w:proofErr w:type="spellEnd"/>
      <w:r w:rsidR="00E74EAA">
        <w:rPr>
          <w:rFonts w:ascii="Arial" w:hAnsi="Arial" w:cs="Arial"/>
          <w:lang w:val="en-US"/>
        </w:rPr>
        <w:t xml:space="preserve"> </w:t>
      </w:r>
      <w:proofErr w:type="spellStart"/>
      <w:r w:rsidR="00E74EAA">
        <w:rPr>
          <w:rFonts w:ascii="Arial" w:hAnsi="Arial" w:cs="Arial"/>
          <w:lang w:val="en-US"/>
        </w:rPr>
        <w:t>nila</w:t>
      </w:r>
      <w:r w:rsidR="00B70841">
        <w:rPr>
          <w:rFonts w:ascii="Arial" w:hAnsi="Arial" w:cs="Arial"/>
          <w:lang w:val="en-US"/>
        </w:rPr>
        <w:t>i</w:t>
      </w:r>
      <w:proofErr w:type="spellEnd"/>
      <w:r w:rsidR="00E74EAA">
        <w:rPr>
          <w:rFonts w:ascii="Arial" w:hAnsi="Arial" w:cs="Arial"/>
          <w:lang w:val="en-US"/>
        </w:rPr>
        <w:t xml:space="preserve"> ROA </w:t>
      </w:r>
      <w:proofErr w:type="spellStart"/>
      <w:r w:rsidR="00E74EAA" w:rsidRPr="00E74EAA">
        <w:rPr>
          <w:rFonts w:ascii="Arial" w:hAnsi="Arial" w:cs="Arial"/>
          <w:lang w:val="en-US"/>
        </w:rPr>
        <w:t>mengalami</w:t>
      </w:r>
      <w:proofErr w:type="spellEnd"/>
      <w:r w:rsidR="00E74EAA" w:rsidRPr="00E74EAA">
        <w:rPr>
          <w:rFonts w:ascii="Arial" w:hAnsi="Arial" w:cs="Arial"/>
          <w:lang w:val="en-US"/>
        </w:rPr>
        <w:t xml:space="preserve"> </w:t>
      </w:r>
      <w:proofErr w:type="spellStart"/>
      <w:r w:rsidR="00E74EAA" w:rsidRPr="00E74EAA">
        <w:rPr>
          <w:rFonts w:ascii="Arial" w:hAnsi="Arial" w:cs="Arial"/>
          <w:lang w:val="en-US"/>
        </w:rPr>
        <w:t>kenaikan</w:t>
      </w:r>
      <w:proofErr w:type="spellEnd"/>
      <w:r w:rsidR="00E74EAA" w:rsidRPr="00E74EAA">
        <w:rPr>
          <w:rFonts w:ascii="Arial" w:hAnsi="Arial" w:cs="Arial"/>
          <w:lang w:val="en-US"/>
        </w:rPr>
        <w:t xml:space="preserve"> </w:t>
      </w:r>
      <w:proofErr w:type="spellStart"/>
      <w:r w:rsidR="00E74EAA">
        <w:rPr>
          <w:rFonts w:ascii="Arial" w:hAnsi="Arial" w:cs="Arial"/>
          <w:lang w:val="en-US"/>
        </w:rPr>
        <w:t>satu</w:t>
      </w:r>
      <w:proofErr w:type="spellEnd"/>
      <w:r w:rsidR="00E74EAA">
        <w:rPr>
          <w:rFonts w:ascii="Arial" w:hAnsi="Arial" w:cs="Arial"/>
          <w:lang w:val="en-US"/>
        </w:rPr>
        <w:t xml:space="preserve"> </w:t>
      </w:r>
      <w:proofErr w:type="spellStart"/>
      <w:r w:rsidR="00E74EAA">
        <w:rPr>
          <w:rFonts w:ascii="Arial" w:hAnsi="Arial" w:cs="Arial"/>
          <w:lang w:val="en-US"/>
        </w:rPr>
        <w:t>satuan</w:t>
      </w:r>
      <w:proofErr w:type="spellEnd"/>
      <w:r w:rsidR="00E74EAA">
        <w:rPr>
          <w:rFonts w:ascii="Arial" w:hAnsi="Arial" w:cs="Arial"/>
          <w:lang w:val="en-US"/>
        </w:rPr>
        <w:t xml:space="preserve"> </w:t>
      </w:r>
      <w:proofErr w:type="spellStart"/>
      <w:r w:rsidR="00E74EAA" w:rsidRPr="00E74EAA">
        <w:rPr>
          <w:rFonts w:ascii="Arial" w:hAnsi="Arial" w:cs="Arial"/>
          <w:lang w:val="en-US"/>
        </w:rPr>
        <w:t>maka</w:t>
      </w:r>
      <w:proofErr w:type="spellEnd"/>
      <w:r w:rsidR="00E74EAA" w:rsidRPr="00E74EAA">
        <w:rPr>
          <w:rFonts w:ascii="Arial" w:hAnsi="Arial" w:cs="Arial"/>
          <w:lang w:val="en-US"/>
        </w:rPr>
        <w:t xml:space="preserve"> </w:t>
      </w:r>
      <w:proofErr w:type="spellStart"/>
      <w:r w:rsidR="00E74EAA" w:rsidRPr="00E74EAA">
        <w:rPr>
          <w:rFonts w:ascii="Arial" w:hAnsi="Arial" w:cs="Arial"/>
          <w:lang w:val="en-US"/>
        </w:rPr>
        <w:t>harga</w:t>
      </w:r>
      <w:proofErr w:type="spellEnd"/>
      <w:r w:rsidR="00E74EAA" w:rsidRPr="00E74EAA">
        <w:rPr>
          <w:rFonts w:ascii="Arial" w:hAnsi="Arial" w:cs="Arial"/>
          <w:lang w:val="en-US"/>
        </w:rPr>
        <w:t xml:space="preserve"> </w:t>
      </w:r>
      <w:proofErr w:type="spellStart"/>
      <w:r w:rsidR="00E74EAA" w:rsidRPr="00E74EAA">
        <w:rPr>
          <w:rFonts w:ascii="Arial" w:hAnsi="Arial" w:cs="Arial"/>
          <w:lang w:val="en-US"/>
        </w:rPr>
        <w:t>saham</w:t>
      </w:r>
      <w:proofErr w:type="spellEnd"/>
      <w:r w:rsidR="00E74EAA" w:rsidRPr="00E74EAA">
        <w:rPr>
          <w:rFonts w:ascii="Arial" w:hAnsi="Arial" w:cs="Arial"/>
          <w:lang w:val="en-US"/>
        </w:rPr>
        <w:t xml:space="preserve"> </w:t>
      </w:r>
      <w:r w:rsidR="00E74EAA">
        <w:rPr>
          <w:rFonts w:ascii="Arial" w:hAnsi="Arial" w:cs="Arial"/>
          <w:lang w:val="en-US"/>
        </w:rPr>
        <w:t>(</w:t>
      </w:r>
      <w:r w:rsidR="00E74EAA" w:rsidRPr="00E74EAA">
        <w:rPr>
          <w:rFonts w:ascii="Arial" w:hAnsi="Arial" w:cs="Arial"/>
          <w:i/>
          <w:iCs/>
          <w:lang w:val="en-US"/>
        </w:rPr>
        <w:t>stock price</w:t>
      </w:r>
      <w:r w:rsidR="00E74EAA">
        <w:rPr>
          <w:rFonts w:ascii="Arial" w:hAnsi="Arial" w:cs="Arial"/>
          <w:lang w:val="en-US"/>
        </w:rPr>
        <w:t xml:space="preserve">) </w:t>
      </w:r>
      <w:proofErr w:type="spellStart"/>
      <w:r w:rsidR="00E74EAA" w:rsidRPr="00E74EAA">
        <w:rPr>
          <w:rFonts w:ascii="Arial" w:hAnsi="Arial" w:cs="Arial"/>
          <w:lang w:val="en-US"/>
        </w:rPr>
        <w:t>akan</w:t>
      </w:r>
      <w:proofErr w:type="spellEnd"/>
      <w:r w:rsidR="00E74EAA" w:rsidRPr="00E74EAA">
        <w:rPr>
          <w:rFonts w:ascii="Arial" w:hAnsi="Arial" w:cs="Arial"/>
          <w:lang w:val="en-US"/>
        </w:rPr>
        <w:t xml:space="preserve"> </w:t>
      </w:r>
      <w:proofErr w:type="spellStart"/>
      <w:r w:rsidR="00E74EAA" w:rsidRPr="00E74EAA">
        <w:rPr>
          <w:rFonts w:ascii="Arial" w:hAnsi="Arial" w:cs="Arial"/>
          <w:lang w:val="en-US"/>
        </w:rPr>
        <w:t>mengalami</w:t>
      </w:r>
      <w:proofErr w:type="spellEnd"/>
      <w:r w:rsidR="00E74EAA" w:rsidRPr="00E74EAA">
        <w:rPr>
          <w:rFonts w:ascii="Arial" w:hAnsi="Arial" w:cs="Arial"/>
          <w:lang w:val="en-US"/>
        </w:rPr>
        <w:t xml:space="preserve"> </w:t>
      </w:r>
      <w:proofErr w:type="spellStart"/>
      <w:r w:rsidR="00E74EAA">
        <w:rPr>
          <w:rFonts w:ascii="Arial" w:hAnsi="Arial" w:cs="Arial"/>
          <w:lang w:val="en-US"/>
        </w:rPr>
        <w:t>penurunan</w:t>
      </w:r>
      <w:proofErr w:type="spellEnd"/>
      <w:r w:rsidR="00E74EAA">
        <w:rPr>
          <w:rFonts w:ascii="Arial" w:hAnsi="Arial" w:cs="Arial"/>
          <w:lang w:val="en-US"/>
        </w:rPr>
        <w:t xml:space="preserve"> </w:t>
      </w:r>
      <w:proofErr w:type="spellStart"/>
      <w:r w:rsidR="00E74EAA" w:rsidRPr="00E74EAA">
        <w:rPr>
          <w:rFonts w:ascii="Arial" w:hAnsi="Arial" w:cs="Arial"/>
          <w:lang w:val="en-US"/>
        </w:rPr>
        <w:t>sebesar</w:t>
      </w:r>
      <w:proofErr w:type="spellEnd"/>
      <w:r w:rsidR="00E74EAA">
        <w:rPr>
          <w:rFonts w:ascii="Arial" w:hAnsi="Arial" w:cs="Arial"/>
          <w:lang w:val="en-US"/>
        </w:rPr>
        <w:t xml:space="preserve"> </w:t>
      </w:r>
      <w:r w:rsidR="00E74EAA" w:rsidRPr="00E74EAA">
        <w:rPr>
          <w:rFonts w:ascii="Arial" w:hAnsi="Arial" w:cs="Arial"/>
          <w:lang w:val="en-US"/>
        </w:rPr>
        <w:t>7</w:t>
      </w:r>
      <w:r w:rsidR="004466D8">
        <w:rPr>
          <w:rFonts w:ascii="Arial" w:hAnsi="Arial" w:cs="Arial"/>
          <w:lang w:val="en-US"/>
        </w:rPr>
        <w:t>,</w:t>
      </w:r>
      <w:r w:rsidR="00E74EAA" w:rsidRPr="00E74EAA">
        <w:rPr>
          <w:rFonts w:ascii="Arial" w:hAnsi="Arial" w:cs="Arial"/>
          <w:lang w:val="en-US"/>
        </w:rPr>
        <w:t>66</w:t>
      </w:r>
      <w:r w:rsidR="004466D8">
        <w:rPr>
          <w:rFonts w:ascii="Arial" w:hAnsi="Arial" w:cs="Arial"/>
          <w:lang w:val="en-US"/>
        </w:rPr>
        <w:t>%</w:t>
      </w:r>
      <w:r w:rsidR="00E74EAA">
        <w:rPr>
          <w:rFonts w:ascii="Arial" w:hAnsi="Arial" w:cs="Arial"/>
          <w:lang w:val="en-US"/>
        </w:rPr>
        <w:t xml:space="preserve"> </w:t>
      </w:r>
      <w:proofErr w:type="spellStart"/>
      <w:r w:rsidR="00E74EAA" w:rsidRPr="00E74EAA">
        <w:rPr>
          <w:rFonts w:ascii="Arial" w:hAnsi="Arial" w:cs="Arial"/>
          <w:lang w:val="en-US"/>
        </w:rPr>
        <w:t>dengan</w:t>
      </w:r>
      <w:proofErr w:type="spellEnd"/>
      <w:r w:rsidR="00E74EAA" w:rsidRPr="00E74EAA">
        <w:rPr>
          <w:rFonts w:ascii="Arial" w:hAnsi="Arial" w:cs="Arial"/>
          <w:lang w:val="en-US"/>
        </w:rPr>
        <w:t xml:space="preserve"> </w:t>
      </w:r>
      <w:proofErr w:type="spellStart"/>
      <w:r w:rsidR="00E74EAA" w:rsidRPr="00E74EAA">
        <w:rPr>
          <w:rFonts w:ascii="Arial" w:hAnsi="Arial" w:cs="Arial"/>
          <w:lang w:val="en-US"/>
        </w:rPr>
        <w:t>asumsi</w:t>
      </w:r>
      <w:proofErr w:type="spellEnd"/>
      <w:r w:rsidR="00E74EAA" w:rsidRPr="00E74EAA">
        <w:rPr>
          <w:rFonts w:ascii="Arial" w:hAnsi="Arial" w:cs="Arial"/>
          <w:lang w:val="en-US"/>
        </w:rPr>
        <w:t xml:space="preserve"> </w:t>
      </w:r>
      <w:proofErr w:type="spellStart"/>
      <w:r w:rsidR="00E74EAA" w:rsidRPr="00E74EAA">
        <w:rPr>
          <w:rFonts w:ascii="Arial" w:hAnsi="Arial" w:cs="Arial"/>
          <w:lang w:val="en-US"/>
        </w:rPr>
        <w:t>variabel</w:t>
      </w:r>
      <w:proofErr w:type="spellEnd"/>
      <w:r w:rsidR="00E74EAA" w:rsidRPr="00E74EAA">
        <w:rPr>
          <w:rFonts w:ascii="Arial" w:hAnsi="Arial" w:cs="Arial"/>
          <w:lang w:val="en-US"/>
        </w:rPr>
        <w:t xml:space="preserve"> </w:t>
      </w:r>
      <w:proofErr w:type="spellStart"/>
      <w:r w:rsidR="00E74EAA" w:rsidRPr="00E74EAA">
        <w:rPr>
          <w:rFonts w:ascii="Arial" w:hAnsi="Arial" w:cs="Arial"/>
          <w:lang w:val="en-US"/>
        </w:rPr>
        <w:t>independen</w:t>
      </w:r>
      <w:proofErr w:type="spellEnd"/>
      <w:r w:rsidR="00E74EAA" w:rsidRPr="00E74EAA">
        <w:rPr>
          <w:rFonts w:ascii="Arial" w:hAnsi="Arial" w:cs="Arial"/>
          <w:lang w:val="en-US"/>
        </w:rPr>
        <w:t xml:space="preserve"> </w:t>
      </w:r>
      <w:proofErr w:type="spellStart"/>
      <w:r w:rsidR="00E74EAA" w:rsidRPr="00E74EAA">
        <w:rPr>
          <w:rFonts w:ascii="Arial" w:hAnsi="Arial" w:cs="Arial"/>
          <w:lang w:val="en-US"/>
        </w:rPr>
        <w:t>lainnya</w:t>
      </w:r>
      <w:proofErr w:type="spellEnd"/>
      <w:r w:rsidR="00E74EAA" w:rsidRPr="00E74EAA">
        <w:rPr>
          <w:rFonts w:ascii="Arial" w:hAnsi="Arial" w:cs="Arial"/>
          <w:lang w:val="en-US"/>
        </w:rPr>
        <w:t xml:space="preserve"> </w:t>
      </w:r>
      <w:proofErr w:type="spellStart"/>
      <w:r w:rsidR="00E74EAA" w:rsidRPr="00E74EAA">
        <w:rPr>
          <w:rFonts w:ascii="Arial" w:hAnsi="Arial" w:cs="Arial"/>
          <w:lang w:val="en-US"/>
        </w:rPr>
        <w:t>tetap</w:t>
      </w:r>
      <w:proofErr w:type="spellEnd"/>
      <w:r w:rsidR="00740E6A" w:rsidRPr="00194191">
        <w:rPr>
          <w:rFonts w:ascii="Arial" w:hAnsi="Arial" w:cs="Arial"/>
          <w:lang w:val="en-US"/>
        </w:rPr>
        <w:t xml:space="preserve"> </w:t>
      </w:r>
      <w:proofErr w:type="spellStart"/>
      <w:r w:rsidR="00E74EAA">
        <w:rPr>
          <w:rFonts w:ascii="Arial" w:hAnsi="Arial" w:cs="Arial"/>
          <w:lang w:val="en-US"/>
        </w:rPr>
        <w:t>atau</w:t>
      </w:r>
      <w:proofErr w:type="spellEnd"/>
      <w:r w:rsidR="00E74EAA">
        <w:rPr>
          <w:rFonts w:ascii="Arial" w:hAnsi="Arial" w:cs="Arial"/>
          <w:lang w:val="en-US"/>
        </w:rPr>
        <w:t xml:space="preserve"> </w:t>
      </w:r>
      <w:proofErr w:type="spellStart"/>
      <w:r w:rsidR="00E74EAA">
        <w:rPr>
          <w:rFonts w:ascii="Arial" w:hAnsi="Arial" w:cs="Arial"/>
          <w:lang w:val="en-US"/>
        </w:rPr>
        <w:t>tidak</w:t>
      </w:r>
      <w:proofErr w:type="spellEnd"/>
      <w:r w:rsidR="00E74EAA">
        <w:rPr>
          <w:rFonts w:ascii="Arial" w:hAnsi="Arial" w:cs="Arial"/>
          <w:lang w:val="en-US"/>
        </w:rPr>
        <w:t xml:space="preserve"> </w:t>
      </w:r>
      <w:proofErr w:type="spellStart"/>
      <w:r w:rsidR="00E74EAA">
        <w:rPr>
          <w:rFonts w:ascii="Arial" w:hAnsi="Arial" w:cs="Arial"/>
          <w:lang w:val="en-US"/>
        </w:rPr>
        <w:t>berubah</w:t>
      </w:r>
      <w:proofErr w:type="spellEnd"/>
      <w:r w:rsidR="00E74EAA">
        <w:rPr>
          <w:rFonts w:ascii="Arial" w:hAnsi="Arial" w:cs="Arial"/>
          <w:lang w:val="en-US"/>
        </w:rPr>
        <w:t xml:space="preserve">. </w:t>
      </w:r>
      <w:proofErr w:type="spellStart"/>
      <w:r w:rsidR="00740E6A" w:rsidRPr="00194191">
        <w:rPr>
          <w:rFonts w:ascii="Arial" w:hAnsi="Arial" w:cs="Arial"/>
          <w:lang w:val="en-US"/>
        </w:rPr>
        <w:t>Dengan</w:t>
      </w:r>
      <w:proofErr w:type="spellEnd"/>
      <w:r w:rsidR="00740E6A" w:rsidRPr="00194191">
        <w:rPr>
          <w:rFonts w:ascii="Arial" w:hAnsi="Arial" w:cs="Arial"/>
          <w:lang w:val="en-US"/>
        </w:rPr>
        <w:t xml:space="preserve"> kata lain </w:t>
      </w:r>
      <w:proofErr w:type="spellStart"/>
      <w:r w:rsidR="00740E6A" w:rsidRPr="00194191">
        <w:rPr>
          <w:rFonts w:ascii="Arial" w:hAnsi="Arial" w:cs="Arial"/>
          <w:lang w:val="en-US"/>
        </w:rPr>
        <w:t>hipotesis</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pertama</w:t>
      </w:r>
      <w:proofErr w:type="spellEnd"/>
      <w:r w:rsidR="00740E6A" w:rsidRPr="00194191">
        <w:rPr>
          <w:rFonts w:ascii="Arial" w:hAnsi="Arial" w:cs="Arial"/>
          <w:lang w:val="en-US"/>
        </w:rPr>
        <w:t xml:space="preserve"> yang </w:t>
      </w:r>
      <w:proofErr w:type="spellStart"/>
      <w:r w:rsidR="00740E6A" w:rsidRPr="00194191">
        <w:rPr>
          <w:rFonts w:ascii="Arial" w:hAnsi="Arial" w:cs="Arial"/>
          <w:lang w:val="en-US"/>
        </w:rPr>
        <w:t>menyatakan</w:t>
      </w:r>
      <w:proofErr w:type="spellEnd"/>
      <w:r w:rsidR="00740E6A" w:rsidRPr="00194191">
        <w:rPr>
          <w:rFonts w:ascii="Arial" w:hAnsi="Arial" w:cs="Arial"/>
          <w:lang w:val="en-US"/>
        </w:rPr>
        <w:t xml:space="preserve"> </w:t>
      </w:r>
      <w:r w:rsidR="00D02272" w:rsidRPr="00194191">
        <w:rPr>
          <w:rFonts w:ascii="Arial" w:hAnsi="Arial" w:cs="Arial"/>
          <w:i/>
          <w:iCs/>
          <w:lang w:val="en-US"/>
        </w:rPr>
        <w:t>return on assets</w:t>
      </w:r>
      <w:r w:rsidR="00D02272" w:rsidRPr="00194191">
        <w:rPr>
          <w:rFonts w:ascii="Arial" w:hAnsi="Arial" w:cs="Arial"/>
          <w:lang w:val="en-US"/>
        </w:rPr>
        <w:t xml:space="preserve"> </w:t>
      </w:r>
      <w:proofErr w:type="spellStart"/>
      <w:r w:rsidR="00C11D48" w:rsidRPr="00194191">
        <w:rPr>
          <w:rFonts w:ascii="Arial" w:hAnsi="Arial" w:cs="Arial"/>
          <w:lang w:val="en-US"/>
        </w:rPr>
        <w:t>berpengaruh</w:t>
      </w:r>
      <w:proofErr w:type="spellEnd"/>
      <w:r w:rsidR="00C11D48" w:rsidRPr="00194191">
        <w:rPr>
          <w:rFonts w:ascii="Arial" w:hAnsi="Arial" w:cs="Arial"/>
          <w:lang w:val="en-US"/>
        </w:rPr>
        <w:t xml:space="preserve"> </w:t>
      </w:r>
      <w:proofErr w:type="spellStart"/>
      <w:r w:rsidR="00C11D48" w:rsidRPr="00194191">
        <w:rPr>
          <w:rFonts w:ascii="Arial" w:hAnsi="Arial" w:cs="Arial"/>
          <w:lang w:val="en-US"/>
        </w:rPr>
        <w:t>positif</w:t>
      </w:r>
      <w:proofErr w:type="spellEnd"/>
      <w:r w:rsidR="00C11D48" w:rsidRPr="00194191">
        <w:rPr>
          <w:rFonts w:ascii="Arial" w:hAnsi="Arial" w:cs="Arial"/>
          <w:lang w:val="en-US"/>
        </w:rPr>
        <w:t xml:space="preserve"> </w:t>
      </w:r>
      <w:proofErr w:type="spellStart"/>
      <w:r w:rsidR="00C11D48" w:rsidRPr="00194191">
        <w:rPr>
          <w:rFonts w:ascii="Arial" w:hAnsi="Arial" w:cs="Arial"/>
          <w:lang w:val="en-US"/>
        </w:rPr>
        <w:t>terhadap</w:t>
      </w:r>
      <w:proofErr w:type="spellEnd"/>
      <w:r w:rsidR="00C11D48" w:rsidRPr="00194191">
        <w:rPr>
          <w:rFonts w:ascii="Arial" w:hAnsi="Arial" w:cs="Arial"/>
          <w:lang w:val="en-US"/>
        </w:rPr>
        <w:t xml:space="preserve"> </w:t>
      </w:r>
      <w:proofErr w:type="spellStart"/>
      <w:r w:rsidR="00C11D48" w:rsidRPr="00194191">
        <w:rPr>
          <w:rFonts w:ascii="Arial" w:hAnsi="Arial" w:cs="Arial"/>
          <w:lang w:val="en-US"/>
        </w:rPr>
        <w:t>harga</w:t>
      </w:r>
      <w:proofErr w:type="spellEnd"/>
      <w:r w:rsidR="00C11D48" w:rsidRPr="00194191">
        <w:rPr>
          <w:rFonts w:ascii="Arial" w:hAnsi="Arial" w:cs="Arial"/>
          <w:lang w:val="en-US"/>
        </w:rPr>
        <w:t xml:space="preserve"> </w:t>
      </w:r>
      <w:proofErr w:type="spellStart"/>
      <w:r w:rsidR="00C11D48" w:rsidRPr="00194191">
        <w:rPr>
          <w:rFonts w:ascii="Arial" w:hAnsi="Arial" w:cs="Arial"/>
          <w:lang w:val="en-US"/>
        </w:rPr>
        <w:t>saham</w:t>
      </w:r>
      <w:proofErr w:type="spellEnd"/>
      <w:r w:rsidR="00C11D48" w:rsidRPr="00194191">
        <w:rPr>
          <w:rFonts w:ascii="Arial" w:hAnsi="Arial" w:cs="Arial"/>
          <w:lang w:val="en-US"/>
        </w:rPr>
        <w:t xml:space="preserve"> </w:t>
      </w:r>
      <w:proofErr w:type="spellStart"/>
      <w:r w:rsidR="00C11D48" w:rsidRPr="00194191">
        <w:rPr>
          <w:rFonts w:ascii="Arial" w:hAnsi="Arial" w:cs="Arial"/>
          <w:lang w:val="en-US"/>
        </w:rPr>
        <w:t>ditolak</w:t>
      </w:r>
      <w:proofErr w:type="spellEnd"/>
      <w:r w:rsidR="00443E9F">
        <w:rPr>
          <w:rFonts w:ascii="Arial" w:hAnsi="Arial" w:cs="Arial"/>
          <w:lang w:val="en-US"/>
        </w:rPr>
        <w:t xml:space="preserve"> </w:t>
      </w:r>
      <w:proofErr w:type="spellStart"/>
      <w:r w:rsidR="00443E9F">
        <w:rPr>
          <w:rFonts w:ascii="Arial" w:hAnsi="Arial" w:cs="Arial"/>
          <w:lang w:val="en-US"/>
        </w:rPr>
        <w:t>karena</w:t>
      </w:r>
      <w:proofErr w:type="spellEnd"/>
      <w:r w:rsidR="00443E9F">
        <w:rPr>
          <w:rFonts w:ascii="Arial" w:hAnsi="Arial" w:cs="Arial"/>
          <w:lang w:val="en-US"/>
        </w:rPr>
        <w:t xml:space="preserve"> </w:t>
      </w:r>
      <w:proofErr w:type="spellStart"/>
      <w:r w:rsidR="00443E9F">
        <w:rPr>
          <w:rFonts w:ascii="Arial" w:hAnsi="Arial" w:cs="Arial"/>
          <w:lang w:val="en-US"/>
        </w:rPr>
        <w:t>walaupun</w:t>
      </w:r>
      <w:proofErr w:type="spellEnd"/>
      <w:r w:rsidR="00443E9F">
        <w:rPr>
          <w:rFonts w:ascii="Arial" w:hAnsi="Arial" w:cs="Arial"/>
          <w:lang w:val="en-US"/>
        </w:rPr>
        <w:t xml:space="preserve"> </w:t>
      </w:r>
      <w:proofErr w:type="spellStart"/>
      <w:r w:rsidR="00443E9F">
        <w:rPr>
          <w:rFonts w:ascii="Arial" w:hAnsi="Arial" w:cs="Arial"/>
          <w:lang w:val="en-US"/>
        </w:rPr>
        <w:t>hasilnya</w:t>
      </w:r>
      <w:proofErr w:type="spellEnd"/>
      <w:r w:rsidR="00443E9F">
        <w:rPr>
          <w:rFonts w:ascii="Arial" w:hAnsi="Arial" w:cs="Arial"/>
          <w:lang w:val="en-US"/>
        </w:rPr>
        <w:t xml:space="preserve"> </w:t>
      </w:r>
      <w:proofErr w:type="spellStart"/>
      <w:r w:rsidR="00443E9F">
        <w:rPr>
          <w:rFonts w:ascii="Arial" w:hAnsi="Arial" w:cs="Arial"/>
          <w:lang w:val="en-US"/>
        </w:rPr>
        <w:t>signifikan</w:t>
      </w:r>
      <w:proofErr w:type="spellEnd"/>
      <w:r w:rsidR="00443E9F">
        <w:rPr>
          <w:rFonts w:ascii="Arial" w:hAnsi="Arial" w:cs="Arial"/>
          <w:lang w:val="en-US"/>
        </w:rPr>
        <w:t xml:space="preserve"> </w:t>
      </w:r>
      <w:proofErr w:type="spellStart"/>
      <w:r w:rsidR="00443E9F">
        <w:rPr>
          <w:rFonts w:ascii="Arial" w:hAnsi="Arial" w:cs="Arial"/>
          <w:lang w:val="en-US"/>
        </w:rPr>
        <w:t>tetapi</w:t>
      </w:r>
      <w:proofErr w:type="spellEnd"/>
      <w:r w:rsidR="00443E9F">
        <w:rPr>
          <w:rFonts w:ascii="Arial" w:hAnsi="Arial" w:cs="Arial"/>
          <w:lang w:val="en-US"/>
        </w:rPr>
        <w:t xml:space="preserve"> </w:t>
      </w:r>
      <w:proofErr w:type="spellStart"/>
      <w:r w:rsidR="00443E9F">
        <w:rPr>
          <w:rFonts w:ascii="Arial" w:hAnsi="Arial" w:cs="Arial"/>
          <w:lang w:val="en-US"/>
        </w:rPr>
        <w:t>arahnya</w:t>
      </w:r>
      <w:proofErr w:type="spellEnd"/>
      <w:r w:rsidR="00443E9F">
        <w:rPr>
          <w:rFonts w:ascii="Arial" w:hAnsi="Arial" w:cs="Arial"/>
          <w:lang w:val="en-US"/>
        </w:rPr>
        <w:t xml:space="preserve"> </w:t>
      </w:r>
      <w:proofErr w:type="spellStart"/>
      <w:r w:rsidR="00443E9F">
        <w:rPr>
          <w:rFonts w:ascii="Arial" w:hAnsi="Arial" w:cs="Arial"/>
          <w:lang w:val="en-US"/>
        </w:rPr>
        <w:t>berlawanan</w:t>
      </w:r>
      <w:proofErr w:type="spellEnd"/>
      <w:r w:rsidR="00443E9F">
        <w:rPr>
          <w:rFonts w:ascii="Arial" w:hAnsi="Arial" w:cs="Arial"/>
          <w:lang w:val="en-US"/>
        </w:rPr>
        <w:t xml:space="preserve"> </w:t>
      </w:r>
      <w:proofErr w:type="spellStart"/>
      <w:r w:rsidR="00443E9F">
        <w:rPr>
          <w:rFonts w:ascii="Arial" w:hAnsi="Arial" w:cs="Arial"/>
          <w:lang w:val="en-US"/>
        </w:rPr>
        <w:t>dengan</w:t>
      </w:r>
      <w:proofErr w:type="spellEnd"/>
      <w:r w:rsidR="00443E9F">
        <w:rPr>
          <w:rFonts w:ascii="Arial" w:hAnsi="Arial" w:cs="Arial"/>
          <w:lang w:val="en-US"/>
        </w:rPr>
        <w:t xml:space="preserve"> </w:t>
      </w:r>
      <w:proofErr w:type="spellStart"/>
      <w:r w:rsidR="00443E9F">
        <w:rPr>
          <w:rFonts w:ascii="Arial" w:hAnsi="Arial" w:cs="Arial"/>
          <w:lang w:val="en-US"/>
        </w:rPr>
        <w:t>hipotesis</w:t>
      </w:r>
      <w:proofErr w:type="spellEnd"/>
      <w:r w:rsidR="00443E9F">
        <w:rPr>
          <w:rFonts w:ascii="Arial" w:hAnsi="Arial" w:cs="Arial"/>
          <w:lang w:val="en-US"/>
        </w:rPr>
        <w:t xml:space="preserve"> yang </w:t>
      </w:r>
      <w:proofErr w:type="spellStart"/>
      <w:r w:rsidR="00443E9F">
        <w:rPr>
          <w:rFonts w:ascii="Arial" w:hAnsi="Arial" w:cs="Arial"/>
          <w:lang w:val="en-US"/>
        </w:rPr>
        <w:t>diajukan</w:t>
      </w:r>
      <w:proofErr w:type="spellEnd"/>
      <w:r w:rsidR="00443E9F">
        <w:rPr>
          <w:rFonts w:ascii="Arial" w:hAnsi="Arial" w:cs="Arial"/>
          <w:lang w:val="en-US"/>
        </w:rPr>
        <w:t>.</w:t>
      </w:r>
      <w:r w:rsidR="00C11D48" w:rsidRPr="00194191">
        <w:rPr>
          <w:rFonts w:ascii="Arial" w:hAnsi="Arial" w:cs="Arial"/>
          <w:lang w:val="en-US"/>
        </w:rPr>
        <w:t xml:space="preserve"> </w:t>
      </w:r>
      <w:r w:rsidR="003916D5" w:rsidRPr="00194191">
        <w:rPr>
          <w:rFonts w:ascii="Arial" w:hAnsi="Arial" w:cs="Arial"/>
          <w:lang w:val="en-US"/>
        </w:rPr>
        <w:t xml:space="preserve">Hasil </w:t>
      </w:r>
      <w:proofErr w:type="spellStart"/>
      <w:r w:rsidR="00DE142D">
        <w:rPr>
          <w:rFonts w:ascii="Arial" w:hAnsi="Arial" w:cs="Arial"/>
          <w:lang w:val="en-US"/>
        </w:rPr>
        <w:t>penelitian</w:t>
      </w:r>
      <w:proofErr w:type="spellEnd"/>
      <w:r w:rsidR="00DE142D">
        <w:rPr>
          <w:rFonts w:ascii="Arial" w:hAnsi="Arial" w:cs="Arial"/>
          <w:lang w:val="en-US"/>
        </w:rPr>
        <w:t xml:space="preserve"> </w:t>
      </w:r>
      <w:proofErr w:type="spellStart"/>
      <w:r w:rsidR="00DE142D">
        <w:rPr>
          <w:rFonts w:ascii="Arial" w:hAnsi="Arial" w:cs="Arial"/>
          <w:lang w:val="en-US"/>
        </w:rPr>
        <w:t>ini</w:t>
      </w:r>
      <w:proofErr w:type="spellEnd"/>
      <w:r w:rsidR="00DE142D">
        <w:rPr>
          <w:rFonts w:ascii="Arial" w:hAnsi="Arial" w:cs="Arial"/>
          <w:lang w:val="en-US"/>
        </w:rPr>
        <w:t xml:space="preserve"> </w:t>
      </w:r>
      <w:proofErr w:type="spellStart"/>
      <w:r w:rsidR="00DE142D">
        <w:rPr>
          <w:rFonts w:ascii="Arial" w:hAnsi="Arial" w:cs="Arial"/>
          <w:lang w:val="en-US"/>
        </w:rPr>
        <w:t>sejalan</w:t>
      </w:r>
      <w:proofErr w:type="spellEnd"/>
      <w:r w:rsidR="00DE142D">
        <w:rPr>
          <w:rFonts w:ascii="Arial" w:hAnsi="Arial" w:cs="Arial"/>
          <w:lang w:val="en-US"/>
        </w:rPr>
        <w:t xml:space="preserve"> </w:t>
      </w:r>
      <w:proofErr w:type="spellStart"/>
      <w:r w:rsidR="00DE142D">
        <w:rPr>
          <w:rFonts w:ascii="Arial" w:hAnsi="Arial" w:cs="Arial"/>
          <w:lang w:val="en-US"/>
        </w:rPr>
        <w:t>dengan</w:t>
      </w:r>
      <w:proofErr w:type="spellEnd"/>
      <w:r w:rsidR="00DE142D">
        <w:rPr>
          <w:rFonts w:ascii="Arial" w:hAnsi="Arial" w:cs="Arial"/>
          <w:lang w:val="en-US"/>
        </w:rPr>
        <w:t xml:space="preserve"> </w:t>
      </w:r>
      <w:proofErr w:type="spellStart"/>
      <w:r w:rsidR="00DE142D">
        <w:rPr>
          <w:rFonts w:ascii="Arial" w:hAnsi="Arial" w:cs="Arial"/>
          <w:lang w:val="en-US"/>
        </w:rPr>
        <w:t>hasil</w:t>
      </w:r>
      <w:proofErr w:type="spellEnd"/>
      <w:r w:rsidR="00DE142D">
        <w:rPr>
          <w:rFonts w:ascii="Arial" w:hAnsi="Arial" w:cs="Arial"/>
          <w:lang w:val="en-US"/>
        </w:rPr>
        <w:t xml:space="preserve"> yang </w:t>
      </w:r>
      <w:proofErr w:type="spellStart"/>
      <w:r w:rsidR="00DE142D">
        <w:rPr>
          <w:rFonts w:ascii="Arial" w:hAnsi="Arial" w:cs="Arial"/>
          <w:lang w:val="en-US"/>
        </w:rPr>
        <w:t>diperoleh</w:t>
      </w:r>
      <w:proofErr w:type="spellEnd"/>
      <w:r w:rsidR="00DE142D">
        <w:rPr>
          <w:rFonts w:ascii="Arial" w:hAnsi="Arial" w:cs="Arial"/>
          <w:lang w:val="en-US"/>
        </w:rPr>
        <w:t xml:space="preserve"> </w:t>
      </w:r>
      <w:proofErr w:type="spellStart"/>
      <w:r w:rsidR="003916D5" w:rsidRPr="00194191">
        <w:rPr>
          <w:rFonts w:ascii="Arial" w:hAnsi="Arial" w:cs="Arial"/>
          <w:lang w:val="en-US"/>
        </w:rPr>
        <w:t>dalam</w:t>
      </w:r>
      <w:proofErr w:type="spellEnd"/>
      <w:r w:rsidR="003916D5" w:rsidRPr="00194191">
        <w:rPr>
          <w:rFonts w:ascii="Arial" w:hAnsi="Arial" w:cs="Arial"/>
          <w:lang w:val="en-US"/>
        </w:rPr>
        <w:t xml:space="preserve"> </w:t>
      </w:r>
      <w:proofErr w:type="spellStart"/>
      <w:r w:rsidR="003916D5" w:rsidRPr="00194191">
        <w:rPr>
          <w:rFonts w:ascii="Arial" w:hAnsi="Arial" w:cs="Arial"/>
          <w:lang w:val="en-US"/>
        </w:rPr>
        <w:t>penelitian</w:t>
      </w:r>
      <w:proofErr w:type="spellEnd"/>
      <w:r w:rsidR="003916D5" w:rsidRPr="00194191">
        <w:rPr>
          <w:rFonts w:ascii="Arial" w:hAnsi="Arial" w:cs="Arial"/>
          <w:lang w:val="en-US"/>
        </w:rPr>
        <w:t xml:space="preserve"> </w:t>
      </w:r>
      <w:proofErr w:type="spellStart"/>
      <w:r w:rsidR="003916D5" w:rsidRPr="00194191">
        <w:rPr>
          <w:rFonts w:ascii="Arial" w:hAnsi="Arial" w:cs="Arial"/>
          <w:lang w:val="en-US"/>
        </w:rPr>
        <w:t>Alifatussalimah</w:t>
      </w:r>
      <w:proofErr w:type="spellEnd"/>
      <w:r w:rsidR="003916D5" w:rsidRPr="00194191">
        <w:rPr>
          <w:rFonts w:ascii="Arial" w:hAnsi="Arial" w:cs="Arial"/>
          <w:lang w:val="en-US"/>
        </w:rPr>
        <w:t xml:space="preserve"> dan Sujud </w:t>
      </w:r>
      <w:r w:rsidR="003916D5" w:rsidRPr="00194191">
        <w:rPr>
          <w:rFonts w:ascii="Arial" w:hAnsi="Arial" w:cs="Arial"/>
          <w:lang w:val="en-US"/>
        </w:rPr>
        <w:fldChar w:fldCharType="begin" w:fldLock="1"/>
      </w:r>
      <w:r w:rsidR="003916D5" w:rsidRPr="00194191">
        <w:rPr>
          <w:rFonts w:ascii="Arial" w:hAnsi="Arial" w:cs="Arial"/>
          <w:lang w:val="en-US"/>
        </w:rPr>
        <w:instrText>ADDIN CSL_CITATION {"citationItems":[{"id":"ITEM-1","itemData":{"ISSN":"0215-143X","author":[{"dropping-particle":"","family":"Alifatussalimah","given":"Alifatussalimah","non-dropping-particle":"","parse-names":false,"suffix":""},{"dropping-particle":"","family":"Sujud","given":"Atsari","non-dropping-particle":"","parse-names":false,"suffix":""}],"container-title":"Oikonomia: Jurnal Manajemen","id":"ITEM-1","issue":"2","issued":{"date-parts":[["2020"]]},"title":"Pengaruh ROA, NPM, DER, dan EPS terhadap Harga Saham Perusahaan Subsektor Perkebunan di Bursa Efek Indonesia","type":"article-journal","volume":"16"},"suppress-author":1,"uris":["http://www.mendeley.com/documents/?uuid=1f919669-5dca-45d8-8ac8-9dd9aecc8dd7"]}],"mendeley":{"formattedCitation":"(2020)","plainTextFormattedCitation":"(2020)","previouslyFormattedCitation":"(2020)"},"properties":{"noteIndex":0},"schema":"https://github.com/citation-style-language/schema/raw/master/csl-citation.json"}</w:instrText>
      </w:r>
      <w:r w:rsidR="003916D5" w:rsidRPr="00194191">
        <w:rPr>
          <w:rFonts w:ascii="Arial" w:hAnsi="Arial" w:cs="Arial"/>
          <w:lang w:val="en-US"/>
        </w:rPr>
        <w:fldChar w:fldCharType="separate"/>
      </w:r>
      <w:r w:rsidR="003916D5" w:rsidRPr="00194191">
        <w:rPr>
          <w:rFonts w:ascii="Arial" w:hAnsi="Arial" w:cs="Arial"/>
          <w:noProof/>
          <w:lang w:val="en-US"/>
        </w:rPr>
        <w:t>(2020)</w:t>
      </w:r>
      <w:r w:rsidR="003916D5" w:rsidRPr="00194191">
        <w:rPr>
          <w:rFonts w:ascii="Arial" w:hAnsi="Arial" w:cs="Arial"/>
          <w:lang w:val="en-US"/>
        </w:rPr>
        <w:fldChar w:fldCharType="end"/>
      </w:r>
      <w:r w:rsidR="003916D5" w:rsidRPr="00194191">
        <w:rPr>
          <w:rFonts w:ascii="Arial" w:hAnsi="Arial" w:cs="Arial"/>
          <w:lang w:val="en-US"/>
        </w:rPr>
        <w:t xml:space="preserve">, </w:t>
      </w:r>
      <w:proofErr w:type="spellStart"/>
      <w:r w:rsidR="003916D5" w:rsidRPr="00194191">
        <w:rPr>
          <w:rFonts w:ascii="Arial" w:hAnsi="Arial" w:cs="Arial"/>
          <w:lang w:val="en-US"/>
        </w:rPr>
        <w:t>Baktiar</w:t>
      </w:r>
      <w:proofErr w:type="spellEnd"/>
      <w:r w:rsidR="003916D5" w:rsidRPr="00194191">
        <w:rPr>
          <w:rFonts w:ascii="Arial" w:hAnsi="Arial" w:cs="Arial"/>
          <w:lang w:val="en-US"/>
        </w:rPr>
        <w:t xml:space="preserve">, </w:t>
      </w:r>
      <w:proofErr w:type="spellStart"/>
      <w:r w:rsidR="003916D5" w:rsidRPr="00194191">
        <w:rPr>
          <w:rFonts w:ascii="Arial" w:hAnsi="Arial" w:cs="Arial"/>
          <w:lang w:val="en-US"/>
        </w:rPr>
        <w:t>dkk</w:t>
      </w:r>
      <w:proofErr w:type="spellEnd"/>
      <w:r w:rsidR="003916D5" w:rsidRPr="00194191">
        <w:rPr>
          <w:rFonts w:ascii="Arial" w:hAnsi="Arial" w:cs="Arial"/>
          <w:lang w:val="en-US"/>
        </w:rPr>
        <w:t xml:space="preserve"> </w:t>
      </w:r>
      <w:r w:rsidR="003916D5" w:rsidRPr="00194191">
        <w:rPr>
          <w:rFonts w:ascii="Arial" w:hAnsi="Arial" w:cs="Arial"/>
          <w:lang w:val="en-US"/>
        </w:rPr>
        <w:fldChar w:fldCharType="begin" w:fldLock="1"/>
      </w:r>
      <w:r w:rsidR="00C93B2F">
        <w:rPr>
          <w:rFonts w:ascii="Arial" w:hAnsi="Arial" w:cs="Arial"/>
          <w:lang w:val="en-US"/>
        </w:rPr>
        <w:instrText>ADDIN CSL_CITATION {"citationItems":[{"id":"ITEM-1","itemData":{"author":[{"dropping-particle":"","family":"Baktiar","given":"Mohamad","non-dropping-particle":"","parse-names":false,"suffix":""},{"dropping-particle":"","family":"Asmirantho","given":"Edhi","non-dropping-particle":"","parse-names":false,"suffix":""},{"dropping-particle":"","family":"Azhar","given":"Zul","non-dropping-particle":"","parse-names":false,"suffix":""}],"container-title":"Jurnal Online Mahasiswa (JOM) Bidang Manajemen","id":"ITEM-1","issue":"4","issued":{"date-parts":[["2019"]]},"title":"Pengaruh Debt to Equity Ratio (DER), Net Profit Margin (NPM), Return on Equity (ROE), Return on Asset (ROA), Quick Ratio (QR), dan Earning per Share (EPS) terhadap Harga Saham pada Perusahaan Sub Sektor Industri Kimia yang Terdaftar Di Bursa Efek Indonesi","type":"article-journal","volume":"4"},"suppress-author":1,"uris":["http://www.mendeley.com/documents/?uuid=ac41c24f-2960-4946-a245-fe8dfdbec3e9"]}],"mendeley":{"formattedCitation":"(2019)","plainTextFormattedCitation":"(2019)","previouslyFormattedCitation":"(2019)"},"properties":{"noteIndex":0},"schema":"https://github.com/citation-style-language/schema/raw/master/csl-citation.json"}</w:instrText>
      </w:r>
      <w:r w:rsidR="003916D5" w:rsidRPr="00194191">
        <w:rPr>
          <w:rFonts w:ascii="Arial" w:hAnsi="Arial" w:cs="Arial"/>
          <w:lang w:val="en-US"/>
        </w:rPr>
        <w:fldChar w:fldCharType="separate"/>
      </w:r>
      <w:r w:rsidR="003916D5" w:rsidRPr="00194191">
        <w:rPr>
          <w:rFonts w:ascii="Arial" w:hAnsi="Arial" w:cs="Arial"/>
          <w:noProof/>
          <w:lang w:val="en-US"/>
        </w:rPr>
        <w:t>(2019)</w:t>
      </w:r>
      <w:r w:rsidR="003916D5" w:rsidRPr="00194191">
        <w:rPr>
          <w:rFonts w:ascii="Arial" w:hAnsi="Arial" w:cs="Arial"/>
          <w:lang w:val="en-US"/>
        </w:rPr>
        <w:fldChar w:fldCharType="end"/>
      </w:r>
      <w:r w:rsidR="003916D5" w:rsidRPr="00194191">
        <w:rPr>
          <w:rFonts w:ascii="Arial" w:hAnsi="Arial" w:cs="Arial"/>
          <w:lang w:val="en-US"/>
        </w:rPr>
        <w:t>, dan</w:t>
      </w:r>
      <w:r w:rsidR="006148A3" w:rsidRPr="00194191">
        <w:rPr>
          <w:rFonts w:ascii="Arial" w:hAnsi="Arial" w:cs="Arial"/>
          <w:lang w:val="en-US"/>
        </w:rPr>
        <w:t xml:space="preserve"> </w:t>
      </w:r>
      <w:proofErr w:type="spellStart"/>
      <w:r w:rsidR="006148A3" w:rsidRPr="00194191">
        <w:rPr>
          <w:rFonts w:ascii="Arial" w:hAnsi="Arial" w:cs="Arial"/>
          <w:lang w:val="en-US"/>
        </w:rPr>
        <w:t>Andriyani</w:t>
      </w:r>
      <w:proofErr w:type="spellEnd"/>
      <w:r w:rsidR="006148A3" w:rsidRPr="00194191">
        <w:rPr>
          <w:rFonts w:ascii="Arial" w:hAnsi="Arial" w:cs="Arial"/>
          <w:lang w:val="en-US"/>
        </w:rPr>
        <w:t xml:space="preserve"> </w:t>
      </w:r>
      <w:r w:rsidR="006148A3" w:rsidRPr="00194191">
        <w:rPr>
          <w:rFonts w:ascii="Arial" w:hAnsi="Arial" w:cs="Arial"/>
          <w:lang w:val="en-US"/>
        </w:rPr>
        <w:fldChar w:fldCharType="begin" w:fldLock="1"/>
      </w:r>
      <w:r w:rsidR="001040B3">
        <w:rPr>
          <w:rFonts w:ascii="Arial" w:hAnsi="Arial" w:cs="Arial"/>
          <w:lang w:val="en-US"/>
        </w:rPr>
        <w:instrText>ADDIN CSL_CITATION {"citationItems":[{"id":"ITEM-1","itemData":{"author":[{"dropping-particle":"","family":"Andriyani","given":"Ria","non-dropping-particle":"","parse-names":false,"suffix":""}],"id":"ITEM-1","issued":{"date-parts":[["2016"]]},"publisher":"UIN Raden Fatah Palembang","title":"Pengaruh Rasio Profitabilitas Return On Asset (ROA) dan Return On Equity (ROE) PT. Unilever Indonesia, Tbk terhadap Harga Saham PT. Unilever Indonesia, Tbk di Bursa Efek Indonesia (BEI) Periode Triwulan 2007-2013","type":"article"},"suppress-author":1,"uris":["http://www.mendeley.com/documents/?uuid=8411c293-2fab-4949-8cef-dc70b4fa304d"]}],"mendeley":{"formattedCitation":"(2016)","plainTextFormattedCitation":"(2016)","previouslyFormattedCitation":"(2016)"},"properties":{"noteIndex":0},"schema":"https://github.com/citation-style-language/schema/raw/master/csl-citation.json"}</w:instrText>
      </w:r>
      <w:r w:rsidR="006148A3" w:rsidRPr="00194191">
        <w:rPr>
          <w:rFonts w:ascii="Arial" w:hAnsi="Arial" w:cs="Arial"/>
          <w:lang w:val="en-US"/>
        </w:rPr>
        <w:fldChar w:fldCharType="separate"/>
      </w:r>
      <w:r w:rsidR="006148A3" w:rsidRPr="00194191">
        <w:rPr>
          <w:rFonts w:ascii="Arial" w:hAnsi="Arial" w:cs="Arial"/>
          <w:noProof/>
          <w:lang w:val="en-US"/>
        </w:rPr>
        <w:t>(2016)</w:t>
      </w:r>
      <w:r w:rsidR="006148A3" w:rsidRPr="00194191">
        <w:rPr>
          <w:rFonts w:ascii="Arial" w:hAnsi="Arial" w:cs="Arial"/>
          <w:lang w:val="en-US"/>
        </w:rPr>
        <w:fldChar w:fldCharType="end"/>
      </w:r>
      <w:r w:rsidR="006161E5" w:rsidRPr="00194191">
        <w:rPr>
          <w:rFonts w:ascii="Arial" w:hAnsi="Arial" w:cs="Arial"/>
          <w:lang w:val="en-US"/>
        </w:rPr>
        <w:t xml:space="preserve"> </w:t>
      </w:r>
      <w:proofErr w:type="spellStart"/>
      <w:r w:rsidR="006161E5" w:rsidRPr="00194191">
        <w:rPr>
          <w:rFonts w:ascii="Arial" w:hAnsi="Arial" w:cs="Arial"/>
          <w:lang w:val="en-US"/>
        </w:rPr>
        <w:t>tetapi</w:t>
      </w:r>
      <w:proofErr w:type="spellEnd"/>
      <w:r w:rsidR="006161E5" w:rsidRPr="00194191">
        <w:rPr>
          <w:rFonts w:ascii="Arial" w:hAnsi="Arial" w:cs="Arial"/>
          <w:lang w:val="en-US"/>
        </w:rPr>
        <w:t xml:space="preserve"> </w:t>
      </w:r>
      <w:proofErr w:type="spellStart"/>
      <w:r w:rsidR="006161E5" w:rsidRPr="00194191">
        <w:rPr>
          <w:rFonts w:ascii="Arial" w:hAnsi="Arial" w:cs="Arial"/>
          <w:lang w:val="en-US"/>
        </w:rPr>
        <w:t>bertentangan</w:t>
      </w:r>
      <w:proofErr w:type="spellEnd"/>
      <w:r w:rsidR="006161E5" w:rsidRPr="00194191">
        <w:rPr>
          <w:rFonts w:ascii="Arial" w:hAnsi="Arial" w:cs="Arial"/>
          <w:lang w:val="en-US"/>
        </w:rPr>
        <w:t xml:space="preserve"> </w:t>
      </w:r>
      <w:proofErr w:type="spellStart"/>
      <w:r w:rsidR="006161E5" w:rsidRPr="00194191">
        <w:rPr>
          <w:rFonts w:ascii="Arial" w:hAnsi="Arial" w:cs="Arial"/>
          <w:lang w:val="en-US"/>
        </w:rPr>
        <w:t>dengan</w:t>
      </w:r>
      <w:proofErr w:type="spellEnd"/>
      <w:r w:rsidR="006161E5" w:rsidRPr="00194191">
        <w:rPr>
          <w:rFonts w:ascii="Arial" w:hAnsi="Arial" w:cs="Arial"/>
          <w:lang w:val="en-US"/>
        </w:rPr>
        <w:t xml:space="preserve"> </w:t>
      </w:r>
      <w:proofErr w:type="spellStart"/>
      <w:r w:rsidR="006161E5" w:rsidRPr="00194191">
        <w:rPr>
          <w:rFonts w:ascii="Arial" w:hAnsi="Arial" w:cs="Arial"/>
          <w:lang w:val="en-US"/>
        </w:rPr>
        <w:t>hasil</w:t>
      </w:r>
      <w:proofErr w:type="spellEnd"/>
      <w:r w:rsidR="006161E5" w:rsidRPr="00194191">
        <w:rPr>
          <w:rFonts w:ascii="Arial" w:hAnsi="Arial" w:cs="Arial"/>
          <w:lang w:val="en-US"/>
        </w:rPr>
        <w:t xml:space="preserve"> </w:t>
      </w:r>
      <w:proofErr w:type="spellStart"/>
      <w:r w:rsidR="006161E5" w:rsidRPr="00194191">
        <w:rPr>
          <w:rFonts w:ascii="Arial" w:hAnsi="Arial" w:cs="Arial"/>
          <w:lang w:val="en-US"/>
        </w:rPr>
        <w:t>penelitian</w:t>
      </w:r>
      <w:proofErr w:type="spellEnd"/>
      <w:r w:rsidR="006161E5" w:rsidRPr="00194191">
        <w:rPr>
          <w:rFonts w:ascii="Arial" w:hAnsi="Arial" w:cs="Arial"/>
          <w:lang w:val="en-US"/>
        </w:rPr>
        <w:t xml:space="preserve"> </w:t>
      </w:r>
      <w:proofErr w:type="spellStart"/>
      <w:r w:rsidR="006161E5" w:rsidRPr="00194191">
        <w:rPr>
          <w:rFonts w:ascii="Arial" w:hAnsi="Arial" w:cs="Arial"/>
          <w:lang w:val="en-US"/>
        </w:rPr>
        <w:t>Purwanti</w:t>
      </w:r>
      <w:proofErr w:type="spellEnd"/>
      <w:r w:rsidR="006161E5" w:rsidRPr="00194191">
        <w:rPr>
          <w:rFonts w:ascii="Arial" w:hAnsi="Arial" w:cs="Arial"/>
          <w:lang w:val="en-US"/>
        </w:rPr>
        <w:t xml:space="preserve"> </w:t>
      </w:r>
      <w:r w:rsidR="006161E5" w:rsidRPr="00194191">
        <w:rPr>
          <w:rFonts w:ascii="Arial" w:hAnsi="Arial" w:cs="Arial"/>
          <w:lang w:val="en-US"/>
        </w:rPr>
        <w:fldChar w:fldCharType="begin" w:fldLock="1"/>
      </w:r>
      <w:r w:rsidR="006161E5" w:rsidRPr="00194191">
        <w:rPr>
          <w:rFonts w:ascii="Arial" w:hAnsi="Arial" w:cs="Arial"/>
          <w:lang w:val="en-US"/>
        </w:rPr>
        <w:instrText>ADDIN CSL_CITATION {"citationItems":[{"id":"ITEM-1","itemData":{"ISSN":"2550-0783","author":[{"dropping-particle":"","family":"Purwanti","given":"Purwanti","non-dropping-particle":"","parse-names":false,"suffix":""}],"container-title":"Jurnal Aplikasi Manajemen, Ekonomi dan Bisnis","id":"ITEM-1","issue":"1","issued":{"date-parts":[["2020"]]},"page":"75-84","title":"Pengaruh ROA, ROE, dan NIM terhadap Harga Saham pada Perusahaan Sektor Perbankan yang Terdaftar di BEI Periode 2015-2019","type":"article-journal","volume":"5"},"suppress-author":1,"uris":["http://www.mendeley.com/documents/?uuid=4079eebf-2dee-4e47-a51b-bb933bb36538"]}],"mendeley":{"formattedCitation":"(2020)","plainTextFormattedCitation":"(2020)","previouslyFormattedCitation":"(2020)"},"properties":{"noteIndex":0},"schema":"https://github.com/citation-style-language/schema/raw/master/csl-citation.json"}</w:instrText>
      </w:r>
      <w:r w:rsidR="006161E5" w:rsidRPr="00194191">
        <w:rPr>
          <w:rFonts w:ascii="Arial" w:hAnsi="Arial" w:cs="Arial"/>
          <w:lang w:val="en-US"/>
        </w:rPr>
        <w:fldChar w:fldCharType="separate"/>
      </w:r>
      <w:r w:rsidR="006161E5" w:rsidRPr="00194191">
        <w:rPr>
          <w:rFonts w:ascii="Arial" w:hAnsi="Arial" w:cs="Arial"/>
          <w:noProof/>
          <w:lang w:val="en-US"/>
        </w:rPr>
        <w:t>(2020)</w:t>
      </w:r>
      <w:r w:rsidR="006161E5" w:rsidRPr="00194191">
        <w:rPr>
          <w:rFonts w:ascii="Arial" w:hAnsi="Arial" w:cs="Arial"/>
          <w:lang w:val="en-US"/>
        </w:rPr>
        <w:fldChar w:fldCharType="end"/>
      </w:r>
      <w:r w:rsidR="006161E5" w:rsidRPr="00194191">
        <w:rPr>
          <w:rFonts w:ascii="Arial" w:hAnsi="Arial" w:cs="Arial"/>
          <w:lang w:val="en-US"/>
        </w:rPr>
        <w:t xml:space="preserve"> dan </w:t>
      </w:r>
      <w:proofErr w:type="spellStart"/>
      <w:r w:rsidR="006161E5" w:rsidRPr="00194191">
        <w:rPr>
          <w:rFonts w:ascii="Arial" w:hAnsi="Arial" w:cs="Arial"/>
          <w:lang w:val="en-US"/>
        </w:rPr>
        <w:t>Manoppo</w:t>
      </w:r>
      <w:proofErr w:type="spellEnd"/>
      <w:r w:rsidR="006161E5" w:rsidRPr="00194191">
        <w:rPr>
          <w:rFonts w:ascii="Arial" w:hAnsi="Arial" w:cs="Arial"/>
          <w:lang w:val="en-US"/>
        </w:rPr>
        <w:t xml:space="preserve"> </w:t>
      </w:r>
      <w:r w:rsidR="006161E5" w:rsidRPr="00194191">
        <w:rPr>
          <w:rFonts w:ascii="Arial" w:hAnsi="Arial" w:cs="Arial"/>
          <w:lang w:val="en-US"/>
        </w:rPr>
        <w:fldChar w:fldCharType="begin" w:fldLock="1"/>
      </w:r>
      <w:r w:rsidR="006161E5" w:rsidRPr="00194191">
        <w:rPr>
          <w:rFonts w:ascii="Arial" w:hAnsi="Arial" w:cs="Arial"/>
          <w:lang w:val="en-US"/>
        </w:rPr>
        <w:instrText>ADDIN CSL_CITATION {"citationItems":[{"id":"ITEM-1","itemData":{"ISSN":"2303-1174","author":[{"dropping-particle":"","family":"Manoppo","given":"Carmela Pinky","non-dropping-particle":"","parse-names":false,"suffix":""}],"container-title":"Jurnal EMBA: Jurnal Riset Ekonomi, Manajemen, Bisnis dan Akuntansi","id":"ITEM-1","issue":"4","issued":{"date-parts":[["2016"]]},"title":"The influence of Roa, Roe, Ros, and Eps on stock price","type":"article-journal","volume":"3"},"suppress-author":1,"uris":["http://www.mendeley.com/documents/?uuid=1248e6b7-47a3-45fa-b4f0-130504a08278"]}],"mendeley":{"formattedCitation":"(2016)","plainTextFormattedCitation":"(2016)","previouslyFormattedCitation":"(2016)"},"properties":{"noteIndex":0},"schema":"https://github.com/citation-style-language/schema/raw/master/csl-citation.json"}</w:instrText>
      </w:r>
      <w:r w:rsidR="006161E5" w:rsidRPr="00194191">
        <w:rPr>
          <w:rFonts w:ascii="Arial" w:hAnsi="Arial" w:cs="Arial"/>
          <w:lang w:val="en-US"/>
        </w:rPr>
        <w:fldChar w:fldCharType="separate"/>
      </w:r>
      <w:r w:rsidR="006161E5" w:rsidRPr="00194191">
        <w:rPr>
          <w:rFonts w:ascii="Arial" w:hAnsi="Arial" w:cs="Arial"/>
          <w:noProof/>
          <w:lang w:val="en-US"/>
        </w:rPr>
        <w:t>(2016)</w:t>
      </w:r>
      <w:r w:rsidR="006161E5" w:rsidRPr="00194191">
        <w:rPr>
          <w:rFonts w:ascii="Arial" w:hAnsi="Arial" w:cs="Arial"/>
          <w:lang w:val="en-US"/>
        </w:rPr>
        <w:fldChar w:fldCharType="end"/>
      </w:r>
      <w:r w:rsidR="006161E5" w:rsidRPr="00194191">
        <w:rPr>
          <w:rFonts w:ascii="Arial" w:hAnsi="Arial" w:cs="Arial"/>
          <w:lang w:val="en-US"/>
        </w:rPr>
        <w:t>.</w:t>
      </w:r>
    </w:p>
    <w:p w14:paraId="682CFD2C" w14:textId="77777777" w:rsidR="00E74EAA" w:rsidRPr="00E74EAA" w:rsidRDefault="00E74EAA" w:rsidP="00E74EAA">
      <w:pPr>
        <w:spacing w:after="0" w:line="360" w:lineRule="auto"/>
        <w:jc w:val="both"/>
        <w:rPr>
          <w:rFonts w:ascii="Arial" w:hAnsi="Arial" w:cs="Arial"/>
          <w:lang w:val="en-US"/>
        </w:rPr>
      </w:pPr>
    </w:p>
    <w:p w14:paraId="7129F5C3" w14:textId="3FAA58FF" w:rsidR="00053E75" w:rsidRPr="00E74EAA" w:rsidRDefault="00053E75" w:rsidP="00E74EAA">
      <w:pPr>
        <w:spacing w:after="0" w:line="360" w:lineRule="auto"/>
        <w:jc w:val="both"/>
        <w:rPr>
          <w:rFonts w:ascii="Arial" w:hAnsi="Arial" w:cs="Arial"/>
          <w:lang w:val="en-US"/>
        </w:rPr>
      </w:pPr>
      <w:proofErr w:type="spellStart"/>
      <w:r w:rsidRPr="00E74EAA">
        <w:rPr>
          <w:rFonts w:ascii="Arial" w:hAnsi="Arial" w:cs="Arial"/>
          <w:lang w:val="en-US"/>
        </w:rPr>
        <w:t>Pengaruh</w:t>
      </w:r>
      <w:proofErr w:type="spellEnd"/>
      <w:r w:rsidRPr="00E74EAA">
        <w:rPr>
          <w:rFonts w:ascii="Arial" w:hAnsi="Arial" w:cs="Arial"/>
          <w:lang w:val="en-US"/>
        </w:rPr>
        <w:t xml:space="preserve"> </w:t>
      </w:r>
      <w:r w:rsidR="00971B19" w:rsidRPr="00971B19">
        <w:rPr>
          <w:rFonts w:ascii="Arial" w:hAnsi="Arial" w:cs="Arial"/>
          <w:i/>
          <w:iCs/>
          <w:lang w:val="en-US"/>
        </w:rPr>
        <w:t>Return on Equity (</w:t>
      </w:r>
      <w:r w:rsidRPr="00971B19">
        <w:rPr>
          <w:rFonts w:ascii="Arial" w:hAnsi="Arial" w:cs="Arial"/>
          <w:i/>
          <w:iCs/>
          <w:lang w:val="en-US"/>
        </w:rPr>
        <w:t>ROE</w:t>
      </w:r>
      <w:r w:rsidR="00971B19" w:rsidRPr="00971B19">
        <w:rPr>
          <w:rFonts w:ascii="Arial" w:hAnsi="Arial" w:cs="Arial"/>
          <w:i/>
          <w:iCs/>
          <w:lang w:val="en-US"/>
        </w:rPr>
        <w:t>)</w:t>
      </w:r>
      <w:r w:rsidRPr="00E74EAA">
        <w:rPr>
          <w:rFonts w:ascii="Arial" w:hAnsi="Arial" w:cs="Arial"/>
          <w:lang w:val="en-US"/>
        </w:rPr>
        <w:t xml:space="preserve"> </w:t>
      </w:r>
      <w:proofErr w:type="spellStart"/>
      <w:r w:rsidRPr="00E74EAA">
        <w:rPr>
          <w:rFonts w:ascii="Arial" w:hAnsi="Arial" w:cs="Arial"/>
          <w:lang w:val="en-US"/>
        </w:rPr>
        <w:t>terhadap</w:t>
      </w:r>
      <w:proofErr w:type="spellEnd"/>
      <w:r w:rsidRPr="00E74EAA">
        <w:rPr>
          <w:rFonts w:ascii="Arial" w:hAnsi="Arial" w:cs="Arial"/>
          <w:lang w:val="en-US"/>
        </w:rPr>
        <w:t xml:space="preserve"> </w:t>
      </w:r>
      <w:r w:rsidR="00AF64FF" w:rsidRPr="00E74EAA">
        <w:rPr>
          <w:rFonts w:ascii="Arial" w:hAnsi="Arial" w:cs="Arial"/>
          <w:i/>
          <w:iCs/>
          <w:lang w:val="en-US"/>
        </w:rPr>
        <w:t>Stock Price</w:t>
      </w:r>
      <w:r w:rsidR="00AF64FF">
        <w:rPr>
          <w:rFonts w:ascii="Arial" w:hAnsi="Arial" w:cs="Arial"/>
          <w:lang w:val="en-US"/>
        </w:rPr>
        <w:t xml:space="preserve"> (SP)</w:t>
      </w:r>
    </w:p>
    <w:p w14:paraId="2EBBBAA0" w14:textId="0E6431AD" w:rsidR="00053E75" w:rsidRDefault="00053E75" w:rsidP="000C724D">
      <w:pPr>
        <w:spacing w:after="0" w:line="360" w:lineRule="auto"/>
        <w:ind w:firstLine="720"/>
        <w:jc w:val="both"/>
        <w:rPr>
          <w:rFonts w:ascii="Arial" w:hAnsi="Arial" w:cs="Arial"/>
          <w:lang w:val="en-US"/>
        </w:rPr>
      </w:pPr>
      <w:proofErr w:type="spellStart"/>
      <w:r w:rsidRPr="00E14FDF">
        <w:rPr>
          <w:rFonts w:ascii="Arial" w:hAnsi="Arial" w:cs="Arial"/>
          <w:lang w:val="en-US"/>
        </w:rPr>
        <w:t>Berdasarkan</w:t>
      </w:r>
      <w:proofErr w:type="spellEnd"/>
      <w:r w:rsidRPr="00E14FDF">
        <w:rPr>
          <w:rFonts w:ascii="Arial" w:hAnsi="Arial" w:cs="Arial"/>
          <w:lang w:val="en-US"/>
        </w:rPr>
        <w:t xml:space="preserve"> </w:t>
      </w:r>
      <w:proofErr w:type="spellStart"/>
      <w:r w:rsidRPr="00E14FDF">
        <w:rPr>
          <w:rFonts w:ascii="Arial" w:hAnsi="Arial" w:cs="Arial"/>
          <w:lang w:val="en-US"/>
        </w:rPr>
        <w:t>tabel</w:t>
      </w:r>
      <w:proofErr w:type="spellEnd"/>
      <w:r w:rsidRPr="00E14FDF">
        <w:rPr>
          <w:rFonts w:ascii="Arial" w:hAnsi="Arial" w:cs="Arial"/>
          <w:lang w:val="en-US"/>
        </w:rPr>
        <w:t xml:space="preserve"> </w:t>
      </w:r>
      <w:r w:rsidR="00BC5D08" w:rsidRPr="00E14FDF">
        <w:rPr>
          <w:rFonts w:ascii="Arial" w:hAnsi="Arial" w:cs="Arial"/>
          <w:lang w:val="en-US"/>
        </w:rPr>
        <w:t>7</w:t>
      </w:r>
      <w:r w:rsidRPr="00E14FDF">
        <w:rPr>
          <w:rFonts w:ascii="Arial" w:hAnsi="Arial" w:cs="Arial"/>
          <w:lang w:val="en-US"/>
        </w:rPr>
        <w:t xml:space="preserve"> </w:t>
      </w:r>
      <w:proofErr w:type="spellStart"/>
      <w:r w:rsidR="00034743">
        <w:rPr>
          <w:rFonts w:ascii="Arial" w:hAnsi="Arial" w:cs="Arial"/>
          <w:lang w:val="en-US"/>
        </w:rPr>
        <w:t>diidapatkan</w:t>
      </w:r>
      <w:proofErr w:type="spellEnd"/>
      <w:r w:rsidR="00034743">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proofErr w:type="spellStart"/>
      <w:r w:rsidRPr="00E14FDF">
        <w:rPr>
          <w:rFonts w:ascii="Arial" w:hAnsi="Arial" w:cs="Arial"/>
          <w:lang w:val="en-US"/>
        </w:rPr>
        <w:t>signifikasi</w:t>
      </w:r>
      <w:proofErr w:type="spellEnd"/>
      <w:r w:rsidRPr="00E14FDF">
        <w:rPr>
          <w:rFonts w:ascii="Arial" w:hAnsi="Arial" w:cs="Arial"/>
          <w:lang w:val="en-US"/>
        </w:rPr>
        <w:t xml:space="preserve"> variable </w:t>
      </w:r>
      <w:r w:rsidRPr="00E14FDF">
        <w:rPr>
          <w:rFonts w:ascii="Arial" w:hAnsi="Arial" w:cs="Arial"/>
          <w:i/>
          <w:iCs/>
          <w:lang w:val="en-US"/>
        </w:rPr>
        <w:t xml:space="preserve">return on </w:t>
      </w:r>
      <w:r w:rsidR="0029035A" w:rsidRPr="00E14FDF">
        <w:rPr>
          <w:rFonts w:ascii="Arial" w:hAnsi="Arial" w:cs="Arial"/>
          <w:i/>
          <w:iCs/>
          <w:lang w:val="en-US"/>
        </w:rPr>
        <w:t xml:space="preserve">equity </w:t>
      </w:r>
      <w:r w:rsidRPr="00E14FDF">
        <w:rPr>
          <w:rFonts w:ascii="Arial" w:hAnsi="Arial" w:cs="Arial"/>
          <w:lang w:val="en-US"/>
        </w:rPr>
        <w:t>(RO</w:t>
      </w:r>
      <w:r w:rsidR="0029035A" w:rsidRPr="00E14FDF">
        <w:rPr>
          <w:rFonts w:ascii="Arial" w:hAnsi="Arial" w:cs="Arial"/>
          <w:lang w:val="en-US"/>
        </w:rPr>
        <w:t>E</w:t>
      </w:r>
      <w:r w:rsidRPr="00E14FDF">
        <w:rPr>
          <w:rFonts w:ascii="Arial" w:hAnsi="Arial" w:cs="Arial"/>
          <w:lang w:val="en-US"/>
        </w:rPr>
        <w:t xml:space="preserve">) </w:t>
      </w:r>
      <w:proofErr w:type="spellStart"/>
      <w:r w:rsidRPr="00E14FDF">
        <w:rPr>
          <w:rFonts w:ascii="Arial" w:hAnsi="Arial" w:cs="Arial"/>
          <w:lang w:val="en-US"/>
        </w:rPr>
        <w:t>sebesar</w:t>
      </w:r>
      <w:proofErr w:type="spellEnd"/>
      <w:r w:rsidRPr="00E14FDF">
        <w:rPr>
          <w:rFonts w:ascii="Arial" w:hAnsi="Arial" w:cs="Arial"/>
          <w:lang w:val="en-US"/>
        </w:rPr>
        <w:t xml:space="preserve"> 0,0</w:t>
      </w:r>
      <w:r w:rsidR="0029035A" w:rsidRPr="00E14FDF">
        <w:rPr>
          <w:rFonts w:ascii="Arial" w:hAnsi="Arial" w:cs="Arial"/>
          <w:lang w:val="en-US"/>
        </w:rPr>
        <w:t>01</w:t>
      </w:r>
      <w:r w:rsidRPr="00E14FDF">
        <w:rPr>
          <w:rFonts w:ascii="Arial" w:hAnsi="Arial" w:cs="Arial"/>
          <w:lang w:val="en-US"/>
        </w:rPr>
        <w:t xml:space="preserve"> </w:t>
      </w:r>
      <w:proofErr w:type="spellStart"/>
      <w:r w:rsidRPr="00E14FDF">
        <w:rPr>
          <w:rFonts w:ascii="Arial" w:hAnsi="Arial" w:cs="Arial"/>
          <w:lang w:val="en-US"/>
        </w:rPr>
        <w:t>atau</w:t>
      </w:r>
      <w:proofErr w:type="spellEnd"/>
      <w:r w:rsidRPr="00E14FDF">
        <w:rPr>
          <w:rFonts w:ascii="Arial" w:hAnsi="Arial" w:cs="Arial"/>
          <w:lang w:val="en-US"/>
        </w:rPr>
        <w:t xml:space="preserve"> </w:t>
      </w:r>
      <w:proofErr w:type="spellStart"/>
      <w:r w:rsidRPr="00E14FDF">
        <w:rPr>
          <w:rFonts w:ascii="Arial" w:hAnsi="Arial" w:cs="Arial"/>
          <w:lang w:val="en-US"/>
        </w:rPr>
        <w:t>lebih</w:t>
      </w:r>
      <w:proofErr w:type="spellEnd"/>
      <w:r w:rsidRPr="00E14FDF">
        <w:rPr>
          <w:rFonts w:ascii="Arial" w:hAnsi="Arial" w:cs="Arial"/>
          <w:lang w:val="en-US"/>
        </w:rPr>
        <w:t xml:space="preserve"> </w:t>
      </w:r>
      <w:proofErr w:type="spellStart"/>
      <w:r w:rsidRPr="00E14FDF">
        <w:rPr>
          <w:rFonts w:ascii="Arial" w:hAnsi="Arial" w:cs="Arial"/>
          <w:lang w:val="en-US"/>
        </w:rPr>
        <w:t>kecil</w:t>
      </w:r>
      <w:proofErr w:type="spellEnd"/>
      <w:r w:rsidRPr="00E14FDF">
        <w:rPr>
          <w:rFonts w:ascii="Arial" w:hAnsi="Arial" w:cs="Arial"/>
          <w:lang w:val="en-US"/>
        </w:rPr>
        <w:t xml:space="preserve"> </w:t>
      </w:r>
      <w:proofErr w:type="spellStart"/>
      <w:r w:rsidRPr="00E14FDF">
        <w:rPr>
          <w:rFonts w:ascii="Arial" w:hAnsi="Arial" w:cs="Arial"/>
          <w:lang w:val="en-US"/>
        </w:rPr>
        <w:t>dibanding</w:t>
      </w:r>
      <w:proofErr w:type="spellEnd"/>
      <w:r w:rsidRPr="00E14FDF">
        <w:rPr>
          <w:rFonts w:ascii="Arial" w:hAnsi="Arial" w:cs="Arial"/>
          <w:lang w:val="en-US"/>
        </w:rPr>
        <w:t xml:space="preserve"> 0,05</w:t>
      </w:r>
      <w:r w:rsidR="002966FD">
        <w:rPr>
          <w:rFonts w:ascii="Arial" w:hAnsi="Arial" w:cs="Arial"/>
          <w:lang w:val="en-US"/>
        </w:rPr>
        <w:t xml:space="preserve">. Nilai </w:t>
      </w:r>
      <w:proofErr w:type="spellStart"/>
      <w:r w:rsidR="00BE4DDD">
        <w:rPr>
          <w:rFonts w:ascii="Arial" w:hAnsi="Arial" w:cs="Arial"/>
          <w:lang w:val="en-US"/>
        </w:rPr>
        <w:t>absolut</w:t>
      </w:r>
      <w:proofErr w:type="spellEnd"/>
      <w:r w:rsidR="00BE4DDD">
        <w:rPr>
          <w:rFonts w:ascii="Arial" w:hAnsi="Arial" w:cs="Arial"/>
          <w:lang w:val="en-US"/>
        </w:rPr>
        <w:t xml:space="preserve"> </w:t>
      </w:r>
      <w:r w:rsidR="002966FD">
        <w:rPr>
          <w:rFonts w:ascii="Arial" w:hAnsi="Arial" w:cs="Arial"/>
          <w:lang w:val="en-US"/>
        </w:rPr>
        <w:t>t-</w:t>
      </w:r>
      <w:proofErr w:type="spellStart"/>
      <w:r w:rsidR="002966FD">
        <w:rPr>
          <w:rFonts w:ascii="Arial" w:hAnsi="Arial" w:cs="Arial"/>
          <w:lang w:val="en-US"/>
        </w:rPr>
        <w:t>hitung</w:t>
      </w:r>
      <w:proofErr w:type="spellEnd"/>
      <w:r w:rsidR="002966FD">
        <w:rPr>
          <w:rFonts w:ascii="Arial" w:hAnsi="Arial" w:cs="Arial"/>
          <w:lang w:val="en-US"/>
        </w:rPr>
        <w:t xml:space="preserve"> yang </w:t>
      </w:r>
      <w:proofErr w:type="spellStart"/>
      <w:r w:rsidR="002966FD">
        <w:rPr>
          <w:rFonts w:ascii="Arial" w:hAnsi="Arial" w:cs="Arial"/>
          <w:lang w:val="en-US"/>
        </w:rPr>
        <w:t>diperoleh</w:t>
      </w:r>
      <w:proofErr w:type="spellEnd"/>
      <w:r w:rsidR="002966FD">
        <w:rPr>
          <w:rFonts w:ascii="Arial" w:hAnsi="Arial" w:cs="Arial"/>
          <w:lang w:val="en-US"/>
        </w:rPr>
        <w:t xml:space="preserve"> (</w:t>
      </w:r>
      <w:r w:rsidR="002966FD" w:rsidRPr="002966FD">
        <w:rPr>
          <w:rFonts w:ascii="Arial" w:hAnsi="Arial" w:cs="Arial"/>
          <w:lang w:val="en-US"/>
        </w:rPr>
        <w:t>3</w:t>
      </w:r>
      <w:r w:rsidR="002966FD">
        <w:rPr>
          <w:rFonts w:ascii="Arial" w:hAnsi="Arial" w:cs="Arial"/>
          <w:lang w:val="en-US"/>
        </w:rPr>
        <w:t>,</w:t>
      </w:r>
      <w:r w:rsidR="002966FD" w:rsidRPr="002966FD">
        <w:rPr>
          <w:rFonts w:ascii="Arial" w:hAnsi="Arial" w:cs="Arial"/>
          <w:lang w:val="en-US"/>
        </w:rPr>
        <w:t>630</w:t>
      </w:r>
      <w:r w:rsidR="002966FD">
        <w:rPr>
          <w:rFonts w:ascii="Arial" w:hAnsi="Arial" w:cs="Arial"/>
          <w:lang w:val="en-US"/>
        </w:rPr>
        <w:t xml:space="preserve">) </w:t>
      </w:r>
      <w:proofErr w:type="spellStart"/>
      <w:r w:rsidR="002966FD">
        <w:rPr>
          <w:rFonts w:ascii="Arial" w:hAnsi="Arial" w:cs="Arial"/>
          <w:lang w:val="en-US"/>
        </w:rPr>
        <w:t>lebih</w:t>
      </w:r>
      <w:proofErr w:type="spellEnd"/>
      <w:r w:rsidR="002966FD">
        <w:rPr>
          <w:rFonts w:ascii="Arial" w:hAnsi="Arial" w:cs="Arial"/>
          <w:lang w:val="en-US"/>
        </w:rPr>
        <w:t xml:space="preserve"> </w:t>
      </w:r>
      <w:proofErr w:type="spellStart"/>
      <w:r w:rsidR="00F23CB5">
        <w:rPr>
          <w:rFonts w:ascii="Arial" w:hAnsi="Arial" w:cs="Arial"/>
          <w:lang w:val="en-US"/>
        </w:rPr>
        <w:t>besar</w:t>
      </w:r>
      <w:proofErr w:type="spellEnd"/>
      <w:r w:rsidR="00F23CB5">
        <w:rPr>
          <w:rFonts w:ascii="Arial" w:hAnsi="Arial" w:cs="Arial"/>
          <w:lang w:val="en-US"/>
        </w:rPr>
        <w:t xml:space="preserve"> </w:t>
      </w:r>
      <w:proofErr w:type="spellStart"/>
      <w:r w:rsidR="002966FD">
        <w:rPr>
          <w:rFonts w:ascii="Arial" w:hAnsi="Arial" w:cs="Arial"/>
          <w:lang w:val="en-US"/>
        </w:rPr>
        <w:t>dibanding</w:t>
      </w:r>
      <w:proofErr w:type="spellEnd"/>
      <w:r w:rsidR="002966FD">
        <w:rPr>
          <w:rFonts w:ascii="Arial" w:hAnsi="Arial" w:cs="Arial"/>
          <w:lang w:val="en-US"/>
        </w:rPr>
        <w:t xml:space="preserve"> </w:t>
      </w:r>
      <w:proofErr w:type="spellStart"/>
      <w:r w:rsidR="002966FD">
        <w:rPr>
          <w:rFonts w:ascii="Arial" w:hAnsi="Arial" w:cs="Arial"/>
          <w:lang w:val="en-US"/>
        </w:rPr>
        <w:t>dengan</w:t>
      </w:r>
      <w:proofErr w:type="spellEnd"/>
      <w:r w:rsidR="002966FD">
        <w:rPr>
          <w:rFonts w:ascii="Arial" w:hAnsi="Arial" w:cs="Arial"/>
          <w:lang w:val="en-US"/>
        </w:rPr>
        <w:t xml:space="preserve"> </w:t>
      </w:r>
      <w:proofErr w:type="spellStart"/>
      <w:r w:rsidR="002966FD">
        <w:rPr>
          <w:rFonts w:ascii="Arial" w:hAnsi="Arial" w:cs="Arial"/>
          <w:lang w:val="en-US"/>
        </w:rPr>
        <w:t>nilai</w:t>
      </w:r>
      <w:proofErr w:type="spellEnd"/>
      <w:r w:rsidR="002966FD">
        <w:rPr>
          <w:rFonts w:ascii="Arial" w:hAnsi="Arial" w:cs="Arial"/>
          <w:lang w:val="en-US"/>
        </w:rPr>
        <w:t xml:space="preserve"> t-</w:t>
      </w:r>
      <w:proofErr w:type="spellStart"/>
      <w:r w:rsidR="002966FD">
        <w:rPr>
          <w:rFonts w:ascii="Arial" w:hAnsi="Arial" w:cs="Arial"/>
          <w:lang w:val="en-US"/>
        </w:rPr>
        <w:t>tabel</w:t>
      </w:r>
      <w:proofErr w:type="spellEnd"/>
      <w:r w:rsidR="002966FD">
        <w:rPr>
          <w:rFonts w:ascii="Arial" w:hAnsi="Arial" w:cs="Arial"/>
          <w:lang w:val="en-US"/>
        </w:rPr>
        <w:t xml:space="preserve"> (</w:t>
      </w:r>
      <w:r w:rsidR="002966FD" w:rsidRPr="00D82087">
        <w:rPr>
          <w:rFonts w:ascii="Arial" w:hAnsi="Arial" w:cs="Arial"/>
          <w:lang w:val="en-US"/>
        </w:rPr>
        <w:t>1</w:t>
      </w:r>
      <w:r w:rsidR="002966FD">
        <w:rPr>
          <w:rFonts w:ascii="Arial" w:hAnsi="Arial" w:cs="Arial"/>
          <w:lang w:val="en-US"/>
        </w:rPr>
        <w:t>,</w:t>
      </w:r>
      <w:r w:rsidR="002966FD" w:rsidRPr="00D82087">
        <w:rPr>
          <w:rFonts w:ascii="Arial" w:hAnsi="Arial" w:cs="Arial"/>
          <w:lang w:val="en-US"/>
        </w:rPr>
        <w:t>68488</w:t>
      </w:r>
      <w:r w:rsidR="002966FD">
        <w:rPr>
          <w:rFonts w:ascii="Arial" w:hAnsi="Arial" w:cs="Arial"/>
          <w:lang w:val="en-US"/>
        </w:rPr>
        <w:t xml:space="preserve">) </w:t>
      </w:r>
      <w:proofErr w:type="spellStart"/>
      <w:r w:rsidRPr="00E14FDF">
        <w:rPr>
          <w:rFonts w:ascii="Arial" w:hAnsi="Arial" w:cs="Arial"/>
          <w:lang w:val="en-US"/>
        </w:rPr>
        <w:t>sehingga</w:t>
      </w:r>
      <w:proofErr w:type="spellEnd"/>
      <w:r w:rsidRPr="00E14FDF">
        <w:rPr>
          <w:rFonts w:ascii="Arial" w:hAnsi="Arial" w:cs="Arial"/>
          <w:lang w:val="en-US"/>
        </w:rPr>
        <w:t xml:space="preserve"> </w:t>
      </w:r>
      <w:proofErr w:type="spellStart"/>
      <w:r w:rsidRPr="00E14FDF">
        <w:rPr>
          <w:rFonts w:ascii="Arial" w:hAnsi="Arial" w:cs="Arial"/>
          <w:lang w:val="en-US"/>
        </w:rPr>
        <w:t>bisa</w:t>
      </w:r>
      <w:proofErr w:type="spellEnd"/>
      <w:r w:rsidRPr="00E14FDF">
        <w:rPr>
          <w:rFonts w:ascii="Arial" w:hAnsi="Arial" w:cs="Arial"/>
          <w:lang w:val="en-US"/>
        </w:rPr>
        <w:t xml:space="preserve"> </w:t>
      </w:r>
      <w:proofErr w:type="spellStart"/>
      <w:r w:rsidRPr="00E14FDF">
        <w:rPr>
          <w:rFonts w:ascii="Arial" w:hAnsi="Arial" w:cs="Arial"/>
          <w:lang w:val="en-US"/>
        </w:rPr>
        <w:t>dikatakan</w:t>
      </w:r>
      <w:proofErr w:type="spellEnd"/>
      <w:r w:rsidRPr="00E14FDF">
        <w:rPr>
          <w:rFonts w:ascii="Arial" w:hAnsi="Arial" w:cs="Arial"/>
          <w:lang w:val="en-US"/>
        </w:rPr>
        <w:t xml:space="preserve"> </w:t>
      </w:r>
      <w:proofErr w:type="spellStart"/>
      <w:r w:rsidRPr="00E14FDF">
        <w:rPr>
          <w:rFonts w:ascii="Arial" w:hAnsi="Arial" w:cs="Arial"/>
          <w:lang w:val="en-US"/>
        </w:rPr>
        <w:t>terdapat</w:t>
      </w:r>
      <w:proofErr w:type="spellEnd"/>
      <w:r w:rsidRPr="00E14FDF">
        <w:rPr>
          <w:rFonts w:ascii="Arial" w:hAnsi="Arial" w:cs="Arial"/>
          <w:lang w:val="en-US"/>
        </w:rPr>
        <w:t xml:space="preserve"> </w:t>
      </w:r>
      <w:proofErr w:type="spellStart"/>
      <w:r w:rsidRPr="00E14FDF">
        <w:rPr>
          <w:rFonts w:ascii="Arial" w:hAnsi="Arial" w:cs="Arial"/>
          <w:lang w:val="en-US"/>
        </w:rPr>
        <w:t>pengaruh</w:t>
      </w:r>
      <w:proofErr w:type="spellEnd"/>
      <w:r w:rsidRPr="00E14FDF">
        <w:rPr>
          <w:rFonts w:ascii="Arial" w:hAnsi="Arial" w:cs="Arial"/>
          <w:lang w:val="en-US"/>
        </w:rPr>
        <w:t xml:space="preserve"> </w:t>
      </w:r>
      <w:proofErr w:type="spellStart"/>
      <w:r w:rsidRPr="00E14FDF">
        <w:rPr>
          <w:rFonts w:ascii="Arial" w:hAnsi="Arial" w:cs="Arial"/>
          <w:lang w:val="en-US"/>
        </w:rPr>
        <w:t>siginif</w:t>
      </w:r>
      <w:r w:rsidR="0029035A" w:rsidRPr="00E14FDF">
        <w:rPr>
          <w:rFonts w:ascii="Arial" w:hAnsi="Arial" w:cs="Arial"/>
          <w:lang w:val="en-US"/>
        </w:rPr>
        <w:t>i</w:t>
      </w:r>
      <w:r w:rsidRPr="00E14FDF">
        <w:rPr>
          <w:rFonts w:ascii="Arial" w:hAnsi="Arial" w:cs="Arial"/>
          <w:lang w:val="en-US"/>
        </w:rPr>
        <w:t>kan</w:t>
      </w:r>
      <w:proofErr w:type="spellEnd"/>
      <w:r w:rsidRPr="00E14FDF">
        <w:rPr>
          <w:rFonts w:ascii="Arial" w:hAnsi="Arial" w:cs="Arial"/>
          <w:lang w:val="en-US"/>
        </w:rPr>
        <w:t xml:space="preserve"> variable </w:t>
      </w:r>
      <w:r w:rsidRPr="00E14FDF">
        <w:rPr>
          <w:rFonts w:ascii="Arial" w:hAnsi="Arial" w:cs="Arial"/>
          <w:i/>
          <w:iCs/>
          <w:lang w:val="en-US"/>
        </w:rPr>
        <w:t xml:space="preserve">return on </w:t>
      </w:r>
      <w:r w:rsidR="0029035A" w:rsidRPr="00E14FDF">
        <w:rPr>
          <w:rFonts w:ascii="Arial" w:hAnsi="Arial" w:cs="Arial"/>
          <w:i/>
          <w:iCs/>
          <w:lang w:val="en-US"/>
        </w:rPr>
        <w:t xml:space="preserve">equity </w:t>
      </w:r>
      <w:r w:rsidRPr="00E14FDF">
        <w:rPr>
          <w:rFonts w:ascii="Arial" w:hAnsi="Arial" w:cs="Arial"/>
          <w:lang w:val="en-US"/>
        </w:rPr>
        <w:t>(</w:t>
      </w:r>
      <w:r w:rsidR="0029035A" w:rsidRPr="00E14FDF">
        <w:rPr>
          <w:rFonts w:ascii="Arial" w:hAnsi="Arial" w:cs="Arial"/>
          <w:lang w:val="en-US"/>
        </w:rPr>
        <w:t>ROE</w:t>
      </w:r>
      <w:r w:rsidRPr="00E14FDF">
        <w:rPr>
          <w:rFonts w:ascii="Arial" w:hAnsi="Arial" w:cs="Arial"/>
          <w:lang w:val="en-US"/>
        </w:rPr>
        <w:t xml:space="preserve">) </w:t>
      </w:r>
      <w:proofErr w:type="spellStart"/>
      <w:r w:rsidRPr="00E14FDF">
        <w:rPr>
          <w:rFonts w:ascii="Arial" w:hAnsi="Arial" w:cs="Arial"/>
          <w:lang w:val="en-US"/>
        </w:rPr>
        <w:t>terhadap</w:t>
      </w:r>
      <w:proofErr w:type="spellEnd"/>
      <w:r w:rsidRPr="00E14FDF">
        <w:rPr>
          <w:rFonts w:ascii="Arial" w:hAnsi="Arial" w:cs="Arial"/>
          <w:lang w:val="en-US"/>
        </w:rPr>
        <w:t xml:space="preserve"> </w:t>
      </w:r>
      <w:proofErr w:type="spellStart"/>
      <w:r w:rsidRPr="00E14FDF">
        <w:rPr>
          <w:rFonts w:ascii="Arial" w:hAnsi="Arial" w:cs="Arial"/>
          <w:lang w:val="en-US"/>
        </w:rPr>
        <w:t>harga</w:t>
      </w:r>
      <w:proofErr w:type="spellEnd"/>
      <w:r w:rsidRPr="00E14FDF">
        <w:rPr>
          <w:rFonts w:ascii="Arial" w:hAnsi="Arial" w:cs="Arial"/>
          <w:lang w:val="en-US"/>
        </w:rPr>
        <w:t xml:space="preserve"> </w:t>
      </w:r>
      <w:proofErr w:type="spellStart"/>
      <w:r w:rsidRPr="00E14FDF">
        <w:rPr>
          <w:rFonts w:ascii="Arial" w:hAnsi="Arial" w:cs="Arial"/>
          <w:lang w:val="en-US"/>
        </w:rPr>
        <w:t>saham</w:t>
      </w:r>
      <w:proofErr w:type="spellEnd"/>
      <w:r w:rsidRPr="00E14FDF">
        <w:rPr>
          <w:rFonts w:ascii="Arial" w:hAnsi="Arial" w:cs="Arial"/>
          <w:lang w:val="en-US"/>
        </w:rPr>
        <w:t xml:space="preserve"> </w:t>
      </w:r>
      <w:proofErr w:type="spellStart"/>
      <w:r w:rsidRPr="00E14FDF">
        <w:rPr>
          <w:rFonts w:ascii="Arial" w:hAnsi="Arial" w:cs="Arial"/>
          <w:lang w:val="en-US"/>
        </w:rPr>
        <w:t>atau</w:t>
      </w:r>
      <w:proofErr w:type="spellEnd"/>
      <w:r w:rsidRPr="00E14FDF">
        <w:rPr>
          <w:rFonts w:ascii="Arial" w:hAnsi="Arial" w:cs="Arial"/>
          <w:lang w:val="en-US"/>
        </w:rPr>
        <w:t xml:space="preserve"> </w:t>
      </w:r>
      <w:r w:rsidRPr="00E14FDF">
        <w:rPr>
          <w:rFonts w:ascii="Arial" w:hAnsi="Arial" w:cs="Arial"/>
          <w:i/>
          <w:iCs/>
          <w:lang w:val="en-US"/>
        </w:rPr>
        <w:t>stock price</w:t>
      </w:r>
      <w:r w:rsidRPr="00E14FDF">
        <w:rPr>
          <w:rFonts w:ascii="Arial" w:hAnsi="Arial" w:cs="Arial"/>
          <w:lang w:val="en-US"/>
        </w:rPr>
        <w:t xml:space="preserve"> (SP)</w:t>
      </w:r>
      <w:r w:rsidR="0029035A" w:rsidRPr="00E14FDF">
        <w:rPr>
          <w:rFonts w:ascii="Arial" w:hAnsi="Arial" w:cs="Arial"/>
          <w:lang w:val="en-US"/>
        </w:rPr>
        <w:t xml:space="preserve"> </w:t>
      </w:r>
      <w:proofErr w:type="spellStart"/>
      <w:r w:rsidR="0029035A" w:rsidRPr="00E14FDF">
        <w:rPr>
          <w:rFonts w:ascii="Arial" w:hAnsi="Arial" w:cs="Arial"/>
          <w:lang w:val="en-US"/>
        </w:rPr>
        <w:t>dengan</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nilai</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koefisien</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yaitu</w:t>
      </w:r>
      <w:proofErr w:type="spellEnd"/>
      <w:r w:rsidR="0029035A" w:rsidRPr="00E14FDF">
        <w:rPr>
          <w:rFonts w:ascii="Arial" w:hAnsi="Arial" w:cs="Arial"/>
          <w:lang w:val="en-US"/>
        </w:rPr>
        <w:t xml:space="preserve"> </w:t>
      </w:r>
      <w:r w:rsidRPr="00E14FDF">
        <w:rPr>
          <w:rFonts w:ascii="Arial" w:hAnsi="Arial" w:cs="Arial"/>
          <w:lang w:val="en-US"/>
        </w:rPr>
        <w:t>(-</w:t>
      </w:r>
      <w:r w:rsidR="009352B0" w:rsidRPr="00E14FDF">
        <w:rPr>
          <w:rFonts w:ascii="Arial" w:hAnsi="Arial" w:cs="Arial"/>
          <w:color w:val="000000"/>
        </w:rPr>
        <w:t>366.833</w:t>
      </w:r>
      <w:r w:rsidRPr="00E14FDF">
        <w:rPr>
          <w:rFonts w:ascii="Arial" w:hAnsi="Arial" w:cs="Arial"/>
          <w:lang w:val="en-US"/>
        </w:rPr>
        <w:t xml:space="preserve">), </w:t>
      </w:r>
      <w:proofErr w:type="spellStart"/>
      <w:r w:rsidR="0029035A" w:rsidRPr="00E14FDF">
        <w:rPr>
          <w:rFonts w:ascii="Arial" w:hAnsi="Arial" w:cs="Arial"/>
          <w:lang w:val="en-US"/>
        </w:rPr>
        <w:t>karena</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nilai</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koefisien</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tersebut</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bernilai</w:t>
      </w:r>
      <w:proofErr w:type="spellEnd"/>
      <w:r w:rsidR="0029035A" w:rsidRPr="00E14FDF">
        <w:rPr>
          <w:rFonts w:ascii="Arial" w:hAnsi="Arial" w:cs="Arial"/>
          <w:lang w:val="en-US"/>
        </w:rPr>
        <w:t xml:space="preserve"> </w:t>
      </w:r>
      <w:proofErr w:type="spellStart"/>
      <w:r w:rsidR="00F23CB5">
        <w:rPr>
          <w:rFonts w:ascii="Arial" w:hAnsi="Arial" w:cs="Arial"/>
          <w:lang w:val="en-US"/>
        </w:rPr>
        <w:t>negatif</w:t>
      </w:r>
      <w:proofErr w:type="spellEnd"/>
      <w:r w:rsidR="00F23CB5">
        <w:rPr>
          <w:rFonts w:ascii="Arial" w:hAnsi="Arial" w:cs="Arial"/>
          <w:lang w:val="en-US"/>
        </w:rPr>
        <w:t xml:space="preserve"> </w:t>
      </w:r>
      <w:proofErr w:type="spellStart"/>
      <w:r w:rsidR="0029035A" w:rsidRPr="00E14FDF">
        <w:rPr>
          <w:rFonts w:ascii="Arial" w:hAnsi="Arial" w:cs="Arial"/>
          <w:lang w:val="en-US"/>
        </w:rPr>
        <w:t>maka</w:t>
      </w:r>
      <w:proofErr w:type="spellEnd"/>
      <w:r w:rsidR="0029035A" w:rsidRPr="00E14FDF">
        <w:rPr>
          <w:rFonts w:ascii="Arial" w:hAnsi="Arial" w:cs="Arial"/>
          <w:lang w:val="en-US"/>
        </w:rPr>
        <w:t xml:space="preserve"> </w:t>
      </w:r>
      <w:r w:rsidR="0029035A" w:rsidRPr="00E14FDF">
        <w:rPr>
          <w:rFonts w:ascii="Arial" w:hAnsi="Arial" w:cs="Arial"/>
          <w:i/>
          <w:iCs/>
          <w:lang w:val="en-US"/>
        </w:rPr>
        <w:t>return on equity</w:t>
      </w:r>
      <w:r w:rsidR="0029035A" w:rsidRPr="00E14FDF">
        <w:rPr>
          <w:rFonts w:ascii="Arial" w:hAnsi="Arial" w:cs="Arial"/>
          <w:lang w:val="en-US"/>
        </w:rPr>
        <w:t xml:space="preserve"> </w:t>
      </w:r>
      <w:proofErr w:type="spellStart"/>
      <w:r w:rsidR="0029035A" w:rsidRPr="00E14FDF">
        <w:rPr>
          <w:rFonts w:ascii="Arial" w:hAnsi="Arial" w:cs="Arial"/>
          <w:lang w:val="en-US"/>
        </w:rPr>
        <w:t>mempunyai</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pengaruh</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negati</w:t>
      </w:r>
      <w:r w:rsidR="00B70841">
        <w:rPr>
          <w:rFonts w:ascii="Arial" w:hAnsi="Arial" w:cs="Arial"/>
          <w:lang w:val="en-US"/>
        </w:rPr>
        <w:t>f</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terhadap</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harga</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saham</w:t>
      </w:r>
      <w:proofErr w:type="spellEnd"/>
      <w:r w:rsidR="0029035A" w:rsidRPr="00E14FDF">
        <w:rPr>
          <w:rFonts w:ascii="Arial" w:hAnsi="Arial" w:cs="Arial"/>
          <w:lang w:val="en-US"/>
        </w:rPr>
        <w:t xml:space="preserve"> </w:t>
      </w:r>
      <w:proofErr w:type="spellStart"/>
      <w:r w:rsidRPr="00E14FDF">
        <w:rPr>
          <w:rFonts w:ascii="Arial" w:hAnsi="Arial" w:cs="Arial"/>
          <w:lang w:val="en-US"/>
        </w:rPr>
        <w:t>artinya</w:t>
      </w:r>
      <w:proofErr w:type="spellEnd"/>
      <w:r w:rsidRPr="00E14FDF">
        <w:rPr>
          <w:rFonts w:ascii="Arial" w:hAnsi="Arial" w:cs="Arial"/>
          <w:lang w:val="en-US"/>
        </w:rPr>
        <w:t xml:space="preserve"> </w:t>
      </w:r>
      <w:proofErr w:type="spellStart"/>
      <w:r w:rsidRPr="00E14FDF">
        <w:rPr>
          <w:rFonts w:ascii="Arial" w:hAnsi="Arial" w:cs="Arial"/>
          <w:lang w:val="en-US"/>
        </w:rPr>
        <w:t>setiap</w:t>
      </w:r>
      <w:proofErr w:type="spellEnd"/>
      <w:r w:rsidRPr="00E14FDF">
        <w:rPr>
          <w:rFonts w:ascii="Arial" w:hAnsi="Arial" w:cs="Arial"/>
          <w:lang w:val="en-US"/>
        </w:rPr>
        <w:t xml:space="preserve"> </w:t>
      </w:r>
      <w:proofErr w:type="spellStart"/>
      <w:r w:rsidRPr="00E14FDF">
        <w:rPr>
          <w:rFonts w:ascii="Arial" w:hAnsi="Arial" w:cs="Arial"/>
          <w:lang w:val="en-US"/>
        </w:rPr>
        <w:lastRenderedPageBreak/>
        <w:t>penurunan</w:t>
      </w:r>
      <w:proofErr w:type="spellEnd"/>
      <w:r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r w:rsidR="0029035A" w:rsidRPr="00E14FDF">
        <w:rPr>
          <w:rFonts w:ascii="Arial" w:hAnsi="Arial" w:cs="Arial"/>
          <w:lang w:val="en-US"/>
        </w:rPr>
        <w:t xml:space="preserve">ROE </w:t>
      </w:r>
      <w:proofErr w:type="spellStart"/>
      <w:r w:rsidRPr="00E14FDF">
        <w:rPr>
          <w:rFonts w:ascii="Arial" w:hAnsi="Arial" w:cs="Arial"/>
          <w:lang w:val="en-US"/>
        </w:rPr>
        <w:t>akan</w:t>
      </w:r>
      <w:proofErr w:type="spellEnd"/>
      <w:r w:rsidRPr="00E14FDF">
        <w:rPr>
          <w:rFonts w:ascii="Arial" w:hAnsi="Arial" w:cs="Arial"/>
          <w:lang w:val="en-US"/>
        </w:rPr>
        <w:t xml:space="preserve"> </w:t>
      </w:r>
      <w:proofErr w:type="spellStart"/>
      <w:r w:rsidRPr="00E14FDF">
        <w:rPr>
          <w:rFonts w:ascii="Arial" w:hAnsi="Arial" w:cs="Arial"/>
          <w:lang w:val="en-US"/>
        </w:rPr>
        <w:t>meningkatkan</w:t>
      </w:r>
      <w:proofErr w:type="spellEnd"/>
      <w:r w:rsidRPr="00E14FDF">
        <w:rPr>
          <w:rFonts w:ascii="Arial" w:hAnsi="Arial" w:cs="Arial"/>
          <w:lang w:val="en-US"/>
        </w:rPr>
        <w:t xml:space="preserve"> </w:t>
      </w:r>
      <w:proofErr w:type="spellStart"/>
      <w:r w:rsidRPr="00E14FDF">
        <w:rPr>
          <w:rFonts w:ascii="Arial" w:hAnsi="Arial" w:cs="Arial"/>
          <w:lang w:val="en-US"/>
        </w:rPr>
        <w:t>harga</w:t>
      </w:r>
      <w:proofErr w:type="spellEnd"/>
      <w:r w:rsidRPr="00E14FDF">
        <w:rPr>
          <w:rFonts w:ascii="Arial" w:hAnsi="Arial" w:cs="Arial"/>
          <w:lang w:val="en-US"/>
        </w:rPr>
        <w:t xml:space="preserve"> </w:t>
      </w:r>
      <w:proofErr w:type="spellStart"/>
      <w:r w:rsidRPr="00E14FDF">
        <w:rPr>
          <w:rFonts w:ascii="Arial" w:hAnsi="Arial" w:cs="Arial"/>
          <w:lang w:val="en-US"/>
        </w:rPr>
        <w:t>saham</w:t>
      </w:r>
      <w:proofErr w:type="spellEnd"/>
      <w:r w:rsidRPr="00E14FDF">
        <w:rPr>
          <w:rFonts w:ascii="Arial" w:hAnsi="Arial" w:cs="Arial"/>
          <w:lang w:val="en-US"/>
        </w:rPr>
        <w:t xml:space="preserve">, </w:t>
      </w:r>
      <w:proofErr w:type="spellStart"/>
      <w:r w:rsidRPr="00E14FDF">
        <w:rPr>
          <w:rFonts w:ascii="Arial" w:hAnsi="Arial" w:cs="Arial"/>
          <w:lang w:val="en-US"/>
        </w:rPr>
        <w:t>begitu</w:t>
      </w:r>
      <w:proofErr w:type="spellEnd"/>
      <w:r w:rsidRPr="00E14FDF">
        <w:rPr>
          <w:rFonts w:ascii="Arial" w:hAnsi="Arial" w:cs="Arial"/>
          <w:lang w:val="en-US"/>
        </w:rPr>
        <w:t xml:space="preserve"> juga </w:t>
      </w:r>
      <w:proofErr w:type="spellStart"/>
      <w:r w:rsidRPr="00E14FDF">
        <w:rPr>
          <w:rFonts w:ascii="Arial" w:hAnsi="Arial" w:cs="Arial"/>
          <w:lang w:val="en-US"/>
        </w:rPr>
        <w:t>sebaliknya</w:t>
      </w:r>
      <w:proofErr w:type="spellEnd"/>
      <w:r w:rsidRPr="00E14FDF">
        <w:rPr>
          <w:rFonts w:ascii="Arial" w:hAnsi="Arial" w:cs="Arial"/>
          <w:lang w:val="en-US"/>
        </w:rPr>
        <w:t xml:space="preserve"> </w:t>
      </w:r>
      <w:proofErr w:type="spellStart"/>
      <w:r w:rsidRPr="00E14FDF">
        <w:rPr>
          <w:rFonts w:ascii="Arial" w:hAnsi="Arial" w:cs="Arial"/>
          <w:lang w:val="en-US"/>
        </w:rPr>
        <w:t>jika</w:t>
      </w:r>
      <w:proofErr w:type="spellEnd"/>
      <w:r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r w:rsidR="00F23CB5">
        <w:rPr>
          <w:rFonts w:ascii="Arial" w:hAnsi="Arial" w:cs="Arial"/>
          <w:lang w:val="en-US"/>
        </w:rPr>
        <w:t xml:space="preserve">ROE </w:t>
      </w:r>
      <w:r w:rsidRPr="00E14FDF">
        <w:rPr>
          <w:rFonts w:ascii="Arial" w:hAnsi="Arial" w:cs="Arial"/>
          <w:lang w:val="en-US"/>
        </w:rPr>
        <w:t xml:space="preserve">naik </w:t>
      </w:r>
      <w:proofErr w:type="spellStart"/>
      <w:r w:rsidRPr="00E14FDF">
        <w:rPr>
          <w:rFonts w:ascii="Arial" w:hAnsi="Arial" w:cs="Arial"/>
          <w:lang w:val="en-US"/>
        </w:rPr>
        <w:t>maka</w:t>
      </w:r>
      <w:proofErr w:type="spellEnd"/>
      <w:r w:rsidRPr="00E14FDF">
        <w:rPr>
          <w:rFonts w:ascii="Arial" w:hAnsi="Arial" w:cs="Arial"/>
          <w:lang w:val="en-US"/>
        </w:rPr>
        <w:t xml:space="preserve"> </w:t>
      </w:r>
      <w:proofErr w:type="spellStart"/>
      <w:r w:rsidRPr="00E14FDF">
        <w:rPr>
          <w:rFonts w:ascii="Arial" w:hAnsi="Arial" w:cs="Arial"/>
          <w:lang w:val="en-US"/>
        </w:rPr>
        <w:t>harga</w:t>
      </w:r>
      <w:proofErr w:type="spellEnd"/>
      <w:r w:rsidRPr="00E14FDF">
        <w:rPr>
          <w:rFonts w:ascii="Arial" w:hAnsi="Arial" w:cs="Arial"/>
          <w:lang w:val="en-US"/>
        </w:rPr>
        <w:t xml:space="preserve"> </w:t>
      </w:r>
      <w:proofErr w:type="spellStart"/>
      <w:r w:rsidRPr="00E14FDF">
        <w:rPr>
          <w:rFonts w:ascii="Arial" w:hAnsi="Arial" w:cs="Arial"/>
          <w:lang w:val="en-US"/>
        </w:rPr>
        <w:t>saham</w:t>
      </w:r>
      <w:proofErr w:type="spellEnd"/>
      <w:r w:rsidRPr="00E14FDF">
        <w:rPr>
          <w:rFonts w:ascii="Arial" w:hAnsi="Arial" w:cs="Arial"/>
          <w:lang w:val="en-US"/>
        </w:rPr>
        <w:t xml:space="preserve"> </w:t>
      </w:r>
      <w:proofErr w:type="spellStart"/>
      <w:r w:rsidRPr="00E14FDF">
        <w:rPr>
          <w:rFonts w:ascii="Arial" w:hAnsi="Arial" w:cs="Arial"/>
          <w:lang w:val="en-US"/>
        </w:rPr>
        <w:t>akan</w:t>
      </w:r>
      <w:proofErr w:type="spellEnd"/>
      <w:r w:rsidRPr="00E14FDF">
        <w:rPr>
          <w:rFonts w:ascii="Arial" w:hAnsi="Arial" w:cs="Arial"/>
          <w:lang w:val="en-US"/>
        </w:rPr>
        <w:t xml:space="preserve"> </w:t>
      </w:r>
      <w:proofErr w:type="spellStart"/>
      <w:r w:rsidR="00F23CB5">
        <w:rPr>
          <w:rFonts w:ascii="Arial" w:hAnsi="Arial" w:cs="Arial"/>
          <w:lang w:val="en-US"/>
        </w:rPr>
        <w:t>turun</w:t>
      </w:r>
      <w:proofErr w:type="spellEnd"/>
      <w:r w:rsidRPr="00E14FDF">
        <w:rPr>
          <w:rFonts w:ascii="Arial" w:hAnsi="Arial" w:cs="Arial"/>
          <w:lang w:val="en-US"/>
        </w:rPr>
        <w:t xml:space="preserve">. </w:t>
      </w:r>
      <w:proofErr w:type="spellStart"/>
      <w:r w:rsidR="00B70841">
        <w:rPr>
          <w:rFonts w:ascii="Arial" w:hAnsi="Arial" w:cs="Arial"/>
          <w:lang w:val="en-US"/>
        </w:rPr>
        <w:t>Apabila</w:t>
      </w:r>
      <w:proofErr w:type="spellEnd"/>
      <w:r w:rsidR="00B70841">
        <w:rPr>
          <w:rFonts w:ascii="Arial" w:hAnsi="Arial" w:cs="Arial"/>
          <w:lang w:val="en-US"/>
        </w:rPr>
        <w:t xml:space="preserve"> </w:t>
      </w:r>
      <w:proofErr w:type="spellStart"/>
      <w:r w:rsidR="00B70841">
        <w:rPr>
          <w:rFonts w:ascii="Arial" w:hAnsi="Arial" w:cs="Arial"/>
          <w:lang w:val="en-US"/>
        </w:rPr>
        <w:t>nilai</w:t>
      </w:r>
      <w:proofErr w:type="spellEnd"/>
      <w:r w:rsidR="00B70841">
        <w:rPr>
          <w:rFonts w:ascii="Arial" w:hAnsi="Arial" w:cs="Arial"/>
          <w:lang w:val="en-US"/>
        </w:rPr>
        <w:t xml:space="preserve"> ROE </w:t>
      </w:r>
      <w:proofErr w:type="spellStart"/>
      <w:r w:rsidR="00B70841" w:rsidRPr="00E74EAA">
        <w:rPr>
          <w:rFonts w:ascii="Arial" w:hAnsi="Arial" w:cs="Arial"/>
          <w:lang w:val="en-US"/>
        </w:rPr>
        <w:t>mengalami</w:t>
      </w:r>
      <w:proofErr w:type="spellEnd"/>
      <w:r w:rsidR="00B70841" w:rsidRPr="00E74EAA">
        <w:rPr>
          <w:rFonts w:ascii="Arial" w:hAnsi="Arial" w:cs="Arial"/>
          <w:lang w:val="en-US"/>
        </w:rPr>
        <w:t xml:space="preserve"> </w:t>
      </w:r>
      <w:proofErr w:type="spellStart"/>
      <w:r w:rsidR="00B70841" w:rsidRPr="00E74EAA">
        <w:rPr>
          <w:rFonts w:ascii="Arial" w:hAnsi="Arial" w:cs="Arial"/>
          <w:lang w:val="en-US"/>
        </w:rPr>
        <w:t>kenaikan</w:t>
      </w:r>
      <w:proofErr w:type="spellEnd"/>
      <w:r w:rsidR="00B70841" w:rsidRPr="00E74EAA">
        <w:rPr>
          <w:rFonts w:ascii="Arial" w:hAnsi="Arial" w:cs="Arial"/>
          <w:lang w:val="en-US"/>
        </w:rPr>
        <w:t xml:space="preserve"> </w:t>
      </w:r>
      <w:proofErr w:type="spellStart"/>
      <w:r w:rsidR="00B70841">
        <w:rPr>
          <w:rFonts w:ascii="Arial" w:hAnsi="Arial" w:cs="Arial"/>
          <w:lang w:val="en-US"/>
        </w:rPr>
        <w:t>satu</w:t>
      </w:r>
      <w:proofErr w:type="spellEnd"/>
      <w:r w:rsidR="00B70841">
        <w:rPr>
          <w:rFonts w:ascii="Arial" w:hAnsi="Arial" w:cs="Arial"/>
          <w:lang w:val="en-US"/>
        </w:rPr>
        <w:t xml:space="preserve"> </w:t>
      </w:r>
      <w:proofErr w:type="spellStart"/>
      <w:r w:rsidR="00B70841">
        <w:rPr>
          <w:rFonts w:ascii="Arial" w:hAnsi="Arial" w:cs="Arial"/>
          <w:lang w:val="en-US"/>
        </w:rPr>
        <w:t>satuan</w:t>
      </w:r>
      <w:proofErr w:type="spellEnd"/>
      <w:r w:rsidR="00B70841">
        <w:rPr>
          <w:rFonts w:ascii="Arial" w:hAnsi="Arial" w:cs="Arial"/>
          <w:lang w:val="en-US"/>
        </w:rPr>
        <w:t xml:space="preserve"> </w:t>
      </w:r>
      <w:proofErr w:type="spellStart"/>
      <w:r w:rsidR="00B70841" w:rsidRPr="00E74EAA">
        <w:rPr>
          <w:rFonts w:ascii="Arial" w:hAnsi="Arial" w:cs="Arial"/>
          <w:lang w:val="en-US"/>
        </w:rPr>
        <w:t>maka</w:t>
      </w:r>
      <w:proofErr w:type="spellEnd"/>
      <w:r w:rsidR="00B70841" w:rsidRPr="00E74EAA">
        <w:rPr>
          <w:rFonts w:ascii="Arial" w:hAnsi="Arial" w:cs="Arial"/>
          <w:lang w:val="en-US"/>
        </w:rPr>
        <w:t xml:space="preserve"> </w:t>
      </w:r>
      <w:proofErr w:type="spellStart"/>
      <w:r w:rsidR="00B70841" w:rsidRPr="00E74EAA">
        <w:rPr>
          <w:rFonts w:ascii="Arial" w:hAnsi="Arial" w:cs="Arial"/>
          <w:lang w:val="en-US"/>
        </w:rPr>
        <w:t>harga</w:t>
      </w:r>
      <w:proofErr w:type="spellEnd"/>
      <w:r w:rsidR="00B70841" w:rsidRPr="00E74EAA">
        <w:rPr>
          <w:rFonts w:ascii="Arial" w:hAnsi="Arial" w:cs="Arial"/>
          <w:lang w:val="en-US"/>
        </w:rPr>
        <w:t xml:space="preserve"> </w:t>
      </w:r>
      <w:proofErr w:type="spellStart"/>
      <w:r w:rsidR="00B70841" w:rsidRPr="00E74EAA">
        <w:rPr>
          <w:rFonts w:ascii="Arial" w:hAnsi="Arial" w:cs="Arial"/>
          <w:lang w:val="en-US"/>
        </w:rPr>
        <w:t>saham</w:t>
      </w:r>
      <w:proofErr w:type="spellEnd"/>
      <w:r w:rsidR="00B70841" w:rsidRPr="00E74EAA">
        <w:rPr>
          <w:rFonts w:ascii="Arial" w:hAnsi="Arial" w:cs="Arial"/>
          <w:lang w:val="en-US"/>
        </w:rPr>
        <w:t xml:space="preserve"> </w:t>
      </w:r>
      <w:r w:rsidR="00B70841">
        <w:rPr>
          <w:rFonts w:ascii="Arial" w:hAnsi="Arial" w:cs="Arial"/>
          <w:lang w:val="en-US"/>
        </w:rPr>
        <w:t>(</w:t>
      </w:r>
      <w:r w:rsidR="00B70841" w:rsidRPr="00E74EAA">
        <w:rPr>
          <w:rFonts w:ascii="Arial" w:hAnsi="Arial" w:cs="Arial"/>
          <w:i/>
          <w:iCs/>
          <w:lang w:val="en-US"/>
        </w:rPr>
        <w:t>stock price</w:t>
      </w:r>
      <w:r w:rsidR="00B70841">
        <w:rPr>
          <w:rFonts w:ascii="Arial" w:hAnsi="Arial" w:cs="Arial"/>
          <w:lang w:val="en-US"/>
        </w:rPr>
        <w:t xml:space="preserve">) </w:t>
      </w:r>
      <w:proofErr w:type="spellStart"/>
      <w:r w:rsidR="00B70841" w:rsidRPr="00E74EAA">
        <w:rPr>
          <w:rFonts w:ascii="Arial" w:hAnsi="Arial" w:cs="Arial"/>
          <w:lang w:val="en-US"/>
        </w:rPr>
        <w:t>akan</w:t>
      </w:r>
      <w:proofErr w:type="spellEnd"/>
      <w:r w:rsidR="00B70841" w:rsidRPr="00E74EAA">
        <w:rPr>
          <w:rFonts w:ascii="Arial" w:hAnsi="Arial" w:cs="Arial"/>
          <w:lang w:val="en-US"/>
        </w:rPr>
        <w:t xml:space="preserve"> </w:t>
      </w:r>
      <w:proofErr w:type="spellStart"/>
      <w:r w:rsidR="00B70841" w:rsidRPr="00E74EAA">
        <w:rPr>
          <w:rFonts w:ascii="Arial" w:hAnsi="Arial" w:cs="Arial"/>
          <w:lang w:val="en-US"/>
        </w:rPr>
        <w:t>mengalami</w:t>
      </w:r>
      <w:proofErr w:type="spellEnd"/>
      <w:r w:rsidR="00B70841" w:rsidRPr="00E74EAA">
        <w:rPr>
          <w:rFonts w:ascii="Arial" w:hAnsi="Arial" w:cs="Arial"/>
          <w:lang w:val="en-US"/>
        </w:rPr>
        <w:t xml:space="preserve"> </w:t>
      </w:r>
      <w:proofErr w:type="spellStart"/>
      <w:r w:rsidR="00B70841">
        <w:rPr>
          <w:rFonts w:ascii="Arial" w:hAnsi="Arial" w:cs="Arial"/>
          <w:lang w:val="en-US"/>
        </w:rPr>
        <w:t>penurunan</w:t>
      </w:r>
      <w:proofErr w:type="spellEnd"/>
      <w:r w:rsidR="00B70841">
        <w:rPr>
          <w:rFonts w:ascii="Arial" w:hAnsi="Arial" w:cs="Arial"/>
          <w:lang w:val="en-US"/>
        </w:rPr>
        <w:t xml:space="preserve"> </w:t>
      </w:r>
      <w:proofErr w:type="spellStart"/>
      <w:r w:rsidR="00B70841" w:rsidRPr="00E74EAA">
        <w:rPr>
          <w:rFonts w:ascii="Arial" w:hAnsi="Arial" w:cs="Arial"/>
          <w:lang w:val="en-US"/>
        </w:rPr>
        <w:t>sebesar</w:t>
      </w:r>
      <w:proofErr w:type="spellEnd"/>
      <w:r w:rsidR="00B70841">
        <w:rPr>
          <w:rFonts w:ascii="Arial" w:hAnsi="Arial" w:cs="Arial"/>
          <w:lang w:val="en-US"/>
        </w:rPr>
        <w:t xml:space="preserve"> 3,67% </w:t>
      </w:r>
      <w:proofErr w:type="spellStart"/>
      <w:r w:rsidR="00B70841" w:rsidRPr="00E74EAA">
        <w:rPr>
          <w:rFonts w:ascii="Arial" w:hAnsi="Arial" w:cs="Arial"/>
          <w:lang w:val="en-US"/>
        </w:rPr>
        <w:t>dengan</w:t>
      </w:r>
      <w:proofErr w:type="spellEnd"/>
      <w:r w:rsidR="00B70841" w:rsidRPr="00E74EAA">
        <w:rPr>
          <w:rFonts w:ascii="Arial" w:hAnsi="Arial" w:cs="Arial"/>
          <w:lang w:val="en-US"/>
        </w:rPr>
        <w:t xml:space="preserve"> </w:t>
      </w:r>
      <w:proofErr w:type="spellStart"/>
      <w:r w:rsidR="00B70841" w:rsidRPr="00E74EAA">
        <w:rPr>
          <w:rFonts w:ascii="Arial" w:hAnsi="Arial" w:cs="Arial"/>
          <w:lang w:val="en-US"/>
        </w:rPr>
        <w:t>asumsi</w:t>
      </w:r>
      <w:proofErr w:type="spellEnd"/>
      <w:r w:rsidR="00B70841" w:rsidRPr="00E74EAA">
        <w:rPr>
          <w:rFonts w:ascii="Arial" w:hAnsi="Arial" w:cs="Arial"/>
          <w:lang w:val="en-US"/>
        </w:rPr>
        <w:t xml:space="preserve"> </w:t>
      </w:r>
      <w:proofErr w:type="spellStart"/>
      <w:r w:rsidR="00B70841" w:rsidRPr="00E74EAA">
        <w:rPr>
          <w:rFonts w:ascii="Arial" w:hAnsi="Arial" w:cs="Arial"/>
          <w:lang w:val="en-US"/>
        </w:rPr>
        <w:t>variabel</w:t>
      </w:r>
      <w:proofErr w:type="spellEnd"/>
      <w:r w:rsidR="00B70841" w:rsidRPr="00E74EAA">
        <w:rPr>
          <w:rFonts w:ascii="Arial" w:hAnsi="Arial" w:cs="Arial"/>
          <w:lang w:val="en-US"/>
        </w:rPr>
        <w:t xml:space="preserve"> </w:t>
      </w:r>
      <w:proofErr w:type="spellStart"/>
      <w:r w:rsidR="00B70841" w:rsidRPr="00E74EAA">
        <w:rPr>
          <w:rFonts w:ascii="Arial" w:hAnsi="Arial" w:cs="Arial"/>
          <w:lang w:val="en-US"/>
        </w:rPr>
        <w:t>independen</w:t>
      </w:r>
      <w:proofErr w:type="spellEnd"/>
      <w:r w:rsidR="00B70841" w:rsidRPr="00E74EAA">
        <w:rPr>
          <w:rFonts w:ascii="Arial" w:hAnsi="Arial" w:cs="Arial"/>
          <w:lang w:val="en-US"/>
        </w:rPr>
        <w:t xml:space="preserve"> </w:t>
      </w:r>
      <w:proofErr w:type="spellStart"/>
      <w:r w:rsidR="00B70841" w:rsidRPr="00E74EAA">
        <w:rPr>
          <w:rFonts w:ascii="Arial" w:hAnsi="Arial" w:cs="Arial"/>
          <w:lang w:val="en-US"/>
        </w:rPr>
        <w:t>lainnya</w:t>
      </w:r>
      <w:proofErr w:type="spellEnd"/>
      <w:r w:rsidR="00B70841" w:rsidRPr="00E74EAA">
        <w:rPr>
          <w:rFonts w:ascii="Arial" w:hAnsi="Arial" w:cs="Arial"/>
          <w:lang w:val="en-US"/>
        </w:rPr>
        <w:t xml:space="preserve"> </w:t>
      </w:r>
      <w:proofErr w:type="spellStart"/>
      <w:r w:rsidR="00B70841" w:rsidRPr="00E74EAA">
        <w:rPr>
          <w:rFonts w:ascii="Arial" w:hAnsi="Arial" w:cs="Arial"/>
          <w:lang w:val="en-US"/>
        </w:rPr>
        <w:t>tetap</w:t>
      </w:r>
      <w:proofErr w:type="spellEnd"/>
      <w:r w:rsidR="00B70841" w:rsidRPr="00194191">
        <w:rPr>
          <w:rFonts w:ascii="Arial" w:hAnsi="Arial" w:cs="Arial"/>
          <w:lang w:val="en-US"/>
        </w:rPr>
        <w:t xml:space="preserve"> </w:t>
      </w:r>
      <w:proofErr w:type="spellStart"/>
      <w:r w:rsidR="00B70841">
        <w:rPr>
          <w:rFonts w:ascii="Arial" w:hAnsi="Arial" w:cs="Arial"/>
          <w:lang w:val="en-US"/>
        </w:rPr>
        <w:t>atau</w:t>
      </w:r>
      <w:proofErr w:type="spellEnd"/>
      <w:r w:rsidR="00B70841">
        <w:rPr>
          <w:rFonts w:ascii="Arial" w:hAnsi="Arial" w:cs="Arial"/>
          <w:lang w:val="en-US"/>
        </w:rPr>
        <w:t xml:space="preserve"> </w:t>
      </w:r>
      <w:proofErr w:type="spellStart"/>
      <w:r w:rsidR="00B70841">
        <w:rPr>
          <w:rFonts w:ascii="Arial" w:hAnsi="Arial" w:cs="Arial"/>
          <w:lang w:val="en-US"/>
        </w:rPr>
        <w:t>tidak</w:t>
      </w:r>
      <w:proofErr w:type="spellEnd"/>
      <w:r w:rsidR="00B70841">
        <w:rPr>
          <w:rFonts w:ascii="Arial" w:hAnsi="Arial" w:cs="Arial"/>
          <w:lang w:val="en-US"/>
        </w:rPr>
        <w:t xml:space="preserve"> </w:t>
      </w:r>
      <w:proofErr w:type="spellStart"/>
      <w:r w:rsidR="00B70841">
        <w:rPr>
          <w:rFonts w:ascii="Arial" w:hAnsi="Arial" w:cs="Arial"/>
          <w:lang w:val="en-US"/>
        </w:rPr>
        <w:t>berubah</w:t>
      </w:r>
      <w:proofErr w:type="spellEnd"/>
      <w:r w:rsidR="00B70841">
        <w:rPr>
          <w:rFonts w:ascii="Arial" w:hAnsi="Arial" w:cs="Arial"/>
          <w:lang w:val="en-US"/>
        </w:rPr>
        <w:t xml:space="preserve">. </w:t>
      </w:r>
      <w:proofErr w:type="spellStart"/>
      <w:r w:rsidR="0029035A" w:rsidRPr="00E14FDF">
        <w:rPr>
          <w:rFonts w:ascii="Arial" w:hAnsi="Arial" w:cs="Arial"/>
          <w:lang w:val="en-US"/>
        </w:rPr>
        <w:t>H</w:t>
      </w:r>
      <w:r w:rsidRPr="00E14FDF">
        <w:rPr>
          <w:rFonts w:ascii="Arial" w:hAnsi="Arial" w:cs="Arial"/>
          <w:lang w:val="en-US"/>
        </w:rPr>
        <w:t>ipotesis</w:t>
      </w:r>
      <w:proofErr w:type="spellEnd"/>
      <w:r w:rsidRPr="00E14FDF">
        <w:rPr>
          <w:rFonts w:ascii="Arial" w:hAnsi="Arial" w:cs="Arial"/>
          <w:lang w:val="en-US"/>
        </w:rPr>
        <w:t xml:space="preserve"> </w:t>
      </w:r>
      <w:proofErr w:type="spellStart"/>
      <w:r w:rsidR="0029035A" w:rsidRPr="00E14FDF">
        <w:rPr>
          <w:rFonts w:ascii="Arial" w:hAnsi="Arial" w:cs="Arial"/>
          <w:lang w:val="en-US"/>
        </w:rPr>
        <w:t>kedua</w:t>
      </w:r>
      <w:proofErr w:type="spellEnd"/>
      <w:r w:rsidR="0029035A" w:rsidRPr="00E14FDF">
        <w:rPr>
          <w:rFonts w:ascii="Arial" w:hAnsi="Arial" w:cs="Arial"/>
          <w:lang w:val="en-US"/>
        </w:rPr>
        <w:t xml:space="preserve"> </w:t>
      </w:r>
      <w:r w:rsidRPr="00E14FDF">
        <w:rPr>
          <w:rFonts w:ascii="Arial" w:hAnsi="Arial" w:cs="Arial"/>
          <w:lang w:val="en-US"/>
        </w:rPr>
        <w:t xml:space="preserve">yang </w:t>
      </w:r>
      <w:proofErr w:type="spellStart"/>
      <w:r w:rsidRPr="00E14FDF">
        <w:rPr>
          <w:rFonts w:ascii="Arial" w:hAnsi="Arial" w:cs="Arial"/>
          <w:lang w:val="en-US"/>
        </w:rPr>
        <w:t>menyatakan</w:t>
      </w:r>
      <w:proofErr w:type="spellEnd"/>
      <w:r w:rsidRPr="00E14FDF">
        <w:rPr>
          <w:rFonts w:ascii="Arial" w:hAnsi="Arial" w:cs="Arial"/>
          <w:lang w:val="en-US"/>
        </w:rPr>
        <w:t xml:space="preserve"> </w:t>
      </w:r>
      <w:r w:rsidRPr="00E14FDF">
        <w:rPr>
          <w:rFonts w:ascii="Arial" w:hAnsi="Arial" w:cs="Arial"/>
          <w:i/>
          <w:iCs/>
          <w:lang w:val="en-US"/>
        </w:rPr>
        <w:t xml:space="preserve">return on </w:t>
      </w:r>
      <w:r w:rsidR="0029035A" w:rsidRPr="00E14FDF">
        <w:rPr>
          <w:rFonts w:ascii="Arial" w:hAnsi="Arial" w:cs="Arial"/>
          <w:i/>
          <w:iCs/>
          <w:lang w:val="en-US"/>
        </w:rPr>
        <w:t xml:space="preserve">equity </w:t>
      </w:r>
      <w:proofErr w:type="spellStart"/>
      <w:r w:rsidRPr="00E14FDF">
        <w:rPr>
          <w:rFonts w:ascii="Arial" w:hAnsi="Arial" w:cs="Arial"/>
          <w:lang w:val="en-US"/>
        </w:rPr>
        <w:t>berpengaruh</w:t>
      </w:r>
      <w:proofErr w:type="spellEnd"/>
      <w:r w:rsidRPr="00E14FDF">
        <w:rPr>
          <w:rFonts w:ascii="Arial" w:hAnsi="Arial" w:cs="Arial"/>
          <w:lang w:val="en-US"/>
        </w:rPr>
        <w:t xml:space="preserve"> </w:t>
      </w:r>
      <w:proofErr w:type="spellStart"/>
      <w:r w:rsidRPr="00E14FDF">
        <w:rPr>
          <w:rFonts w:ascii="Arial" w:hAnsi="Arial" w:cs="Arial"/>
          <w:lang w:val="en-US"/>
        </w:rPr>
        <w:t>positif</w:t>
      </w:r>
      <w:proofErr w:type="spellEnd"/>
      <w:r w:rsidRPr="00E14FDF">
        <w:rPr>
          <w:rFonts w:ascii="Arial" w:hAnsi="Arial" w:cs="Arial"/>
          <w:lang w:val="en-US"/>
        </w:rPr>
        <w:t xml:space="preserve"> </w:t>
      </w:r>
      <w:proofErr w:type="spellStart"/>
      <w:r w:rsidRPr="00E14FDF">
        <w:rPr>
          <w:rFonts w:ascii="Arial" w:hAnsi="Arial" w:cs="Arial"/>
          <w:lang w:val="en-US"/>
        </w:rPr>
        <w:t>terhadap</w:t>
      </w:r>
      <w:proofErr w:type="spellEnd"/>
      <w:r w:rsidRPr="00E14FDF">
        <w:rPr>
          <w:rFonts w:ascii="Arial" w:hAnsi="Arial" w:cs="Arial"/>
          <w:lang w:val="en-US"/>
        </w:rPr>
        <w:t xml:space="preserve"> </w:t>
      </w:r>
      <w:r w:rsidR="00B70841" w:rsidRPr="00B70841">
        <w:rPr>
          <w:rFonts w:ascii="Arial" w:hAnsi="Arial" w:cs="Arial"/>
          <w:i/>
          <w:iCs/>
          <w:lang w:val="en-US"/>
        </w:rPr>
        <w:t>stock price</w:t>
      </w:r>
      <w:r w:rsidR="00B70841">
        <w:rPr>
          <w:rFonts w:ascii="Arial" w:hAnsi="Arial" w:cs="Arial"/>
          <w:lang w:val="en-US"/>
        </w:rPr>
        <w:t xml:space="preserve"> (</w:t>
      </w:r>
      <w:proofErr w:type="spellStart"/>
      <w:r w:rsidRPr="00E14FDF">
        <w:rPr>
          <w:rFonts w:ascii="Arial" w:hAnsi="Arial" w:cs="Arial"/>
          <w:lang w:val="en-US"/>
        </w:rPr>
        <w:t>harga</w:t>
      </w:r>
      <w:proofErr w:type="spellEnd"/>
      <w:r w:rsidRPr="00E14FDF">
        <w:rPr>
          <w:rFonts w:ascii="Arial" w:hAnsi="Arial" w:cs="Arial"/>
          <w:lang w:val="en-US"/>
        </w:rPr>
        <w:t xml:space="preserve"> </w:t>
      </w:r>
      <w:proofErr w:type="spellStart"/>
      <w:r w:rsidRPr="00E14FDF">
        <w:rPr>
          <w:rFonts w:ascii="Arial" w:hAnsi="Arial" w:cs="Arial"/>
          <w:lang w:val="en-US"/>
        </w:rPr>
        <w:t>saham</w:t>
      </w:r>
      <w:proofErr w:type="spellEnd"/>
      <w:r w:rsidR="00B70841">
        <w:rPr>
          <w:rFonts w:ascii="Arial" w:hAnsi="Arial" w:cs="Arial"/>
          <w:lang w:val="en-US"/>
        </w:rPr>
        <w:t>)</w:t>
      </w:r>
      <w:r w:rsidRPr="00E14FDF">
        <w:rPr>
          <w:rFonts w:ascii="Arial" w:hAnsi="Arial" w:cs="Arial"/>
          <w:lang w:val="en-US"/>
        </w:rPr>
        <w:t xml:space="preserve"> </w:t>
      </w:r>
      <w:proofErr w:type="spellStart"/>
      <w:r w:rsidR="0029035A" w:rsidRPr="00E14FDF">
        <w:rPr>
          <w:rFonts w:ascii="Arial" w:hAnsi="Arial" w:cs="Arial"/>
          <w:lang w:val="en-US"/>
        </w:rPr>
        <w:t>ditolak</w:t>
      </w:r>
      <w:proofErr w:type="spellEnd"/>
      <w:r w:rsidR="00F23CB5">
        <w:rPr>
          <w:rFonts w:ascii="Arial" w:hAnsi="Arial" w:cs="Arial"/>
          <w:lang w:val="en-US"/>
        </w:rPr>
        <w:t xml:space="preserve"> </w:t>
      </w:r>
      <w:proofErr w:type="spellStart"/>
      <w:r w:rsidR="00F23CB5">
        <w:rPr>
          <w:rFonts w:ascii="Arial" w:hAnsi="Arial" w:cs="Arial"/>
          <w:lang w:val="en-US"/>
        </w:rPr>
        <w:t>karena</w:t>
      </w:r>
      <w:proofErr w:type="spellEnd"/>
      <w:r w:rsidR="00F23CB5">
        <w:rPr>
          <w:rFonts w:ascii="Arial" w:hAnsi="Arial" w:cs="Arial"/>
          <w:lang w:val="en-US"/>
        </w:rPr>
        <w:t xml:space="preserve"> </w:t>
      </w:r>
      <w:proofErr w:type="spellStart"/>
      <w:r w:rsidR="00F23CB5">
        <w:rPr>
          <w:rFonts w:ascii="Arial" w:hAnsi="Arial" w:cs="Arial"/>
          <w:lang w:val="en-US"/>
        </w:rPr>
        <w:t>walaupun</w:t>
      </w:r>
      <w:proofErr w:type="spellEnd"/>
      <w:r w:rsidR="00F23CB5">
        <w:rPr>
          <w:rFonts w:ascii="Arial" w:hAnsi="Arial" w:cs="Arial"/>
          <w:lang w:val="en-US"/>
        </w:rPr>
        <w:t xml:space="preserve"> </w:t>
      </w:r>
      <w:proofErr w:type="spellStart"/>
      <w:r w:rsidR="00F23CB5">
        <w:rPr>
          <w:rFonts w:ascii="Arial" w:hAnsi="Arial" w:cs="Arial"/>
          <w:lang w:val="en-US"/>
        </w:rPr>
        <w:t>pengaruhnya</w:t>
      </w:r>
      <w:proofErr w:type="spellEnd"/>
      <w:r w:rsidR="00F23CB5">
        <w:rPr>
          <w:rFonts w:ascii="Arial" w:hAnsi="Arial" w:cs="Arial"/>
          <w:lang w:val="en-US"/>
        </w:rPr>
        <w:t xml:space="preserve"> </w:t>
      </w:r>
      <w:proofErr w:type="spellStart"/>
      <w:r w:rsidR="00F23CB5">
        <w:rPr>
          <w:rFonts w:ascii="Arial" w:hAnsi="Arial" w:cs="Arial"/>
          <w:lang w:val="en-US"/>
        </w:rPr>
        <w:t>signifikan</w:t>
      </w:r>
      <w:proofErr w:type="spellEnd"/>
      <w:r w:rsidR="00F23CB5">
        <w:rPr>
          <w:rFonts w:ascii="Arial" w:hAnsi="Arial" w:cs="Arial"/>
          <w:lang w:val="en-US"/>
        </w:rPr>
        <w:t xml:space="preserve"> </w:t>
      </w:r>
      <w:proofErr w:type="spellStart"/>
      <w:r w:rsidR="00F23CB5">
        <w:rPr>
          <w:rFonts w:ascii="Arial" w:hAnsi="Arial" w:cs="Arial"/>
          <w:lang w:val="en-US"/>
        </w:rPr>
        <w:t>tetapi</w:t>
      </w:r>
      <w:proofErr w:type="spellEnd"/>
      <w:r w:rsidR="00F23CB5">
        <w:rPr>
          <w:rFonts w:ascii="Arial" w:hAnsi="Arial" w:cs="Arial"/>
          <w:lang w:val="en-US"/>
        </w:rPr>
        <w:t xml:space="preserve"> </w:t>
      </w:r>
      <w:proofErr w:type="spellStart"/>
      <w:r w:rsidR="00F23CB5">
        <w:rPr>
          <w:rFonts w:ascii="Arial" w:hAnsi="Arial" w:cs="Arial"/>
          <w:lang w:val="en-US"/>
        </w:rPr>
        <w:t>nilai</w:t>
      </w:r>
      <w:proofErr w:type="spellEnd"/>
      <w:r w:rsidR="00F23CB5">
        <w:rPr>
          <w:rFonts w:ascii="Arial" w:hAnsi="Arial" w:cs="Arial"/>
          <w:lang w:val="en-US"/>
        </w:rPr>
        <w:t xml:space="preserve"> </w:t>
      </w:r>
      <w:proofErr w:type="spellStart"/>
      <w:r w:rsidR="00F23CB5">
        <w:rPr>
          <w:rFonts w:ascii="Arial" w:hAnsi="Arial" w:cs="Arial"/>
          <w:lang w:val="en-US"/>
        </w:rPr>
        <w:t>koefisien</w:t>
      </w:r>
      <w:proofErr w:type="spellEnd"/>
      <w:r w:rsidR="00F23CB5">
        <w:rPr>
          <w:rFonts w:ascii="Arial" w:hAnsi="Arial" w:cs="Arial"/>
          <w:lang w:val="en-US"/>
        </w:rPr>
        <w:t xml:space="preserve"> </w:t>
      </w:r>
      <w:proofErr w:type="spellStart"/>
      <w:r w:rsidR="00F23CB5">
        <w:rPr>
          <w:rFonts w:ascii="Arial" w:hAnsi="Arial" w:cs="Arial"/>
          <w:lang w:val="en-US"/>
        </w:rPr>
        <w:t>berlawanan</w:t>
      </w:r>
      <w:proofErr w:type="spellEnd"/>
      <w:r w:rsidR="00F23CB5">
        <w:rPr>
          <w:rFonts w:ascii="Arial" w:hAnsi="Arial" w:cs="Arial"/>
          <w:lang w:val="en-US"/>
        </w:rPr>
        <w:t xml:space="preserve"> </w:t>
      </w:r>
      <w:proofErr w:type="spellStart"/>
      <w:r w:rsidR="00F23CB5">
        <w:rPr>
          <w:rFonts w:ascii="Arial" w:hAnsi="Arial" w:cs="Arial"/>
          <w:lang w:val="en-US"/>
        </w:rPr>
        <w:t>dengan</w:t>
      </w:r>
      <w:proofErr w:type="spellEnd"/>
      <w:r w:rsidR="00F23CB5">
        <w:rPr>
          <w:rFonts w:ascii="Arial" w:hAnsi="Arial" w:cs="Arial"/>
          <w:lang w:val="en-US"/>
        </w:rPr>
        <w:t xml:space="preserve"> </w:t>
      </w:r>
      <w:proofErr w:type="spellStart"/>
      <w:r w:rsidR="00F23CB5">
        <w:rPr>
          <w:rFonts w:ascii="Arial" w:hAnsi="Arial" w:cs="Arial"/>
          <w:lang w:val="en-US"/>
        </w:rPr>
        <w:t>hipotesis</w:t>
      </w:r>
      <w:proofErr w:type="spellEnd"/>
      <w:r w:rsidR="00F23CB5">
        <w:rPr>
          <w:rFonts w:ascii="Arial" w:hAnsi="Arial" w:cs="Arial"/>
          <w:lang w:val="en-US"/>
        </w:rPr>
        <w:t xml:space="preserve"> yang </w:t>
      </w:r>
      <w:proofErr w:type="spellStart"/>
      <w:r w:rsidR="00F23CB5">
        <w:rPr>
          <w:rFonts w:ascii="Arial" w:hAnsi="Arial" w:cs="Arial"/>
          <w:lang w:val="en-US"/>
        </w:rPr>
        <w:t>diajukan</w:t>
      </w:r>
      <w:proofErr w:type="spellEnd"/>
      <w:r w:rsidRPr="00E14FDF">
        <w:rPr>
          <w:rFonts w:ascii="Arial" w:hAnsi="Arial" w:cs="Arial"/>
          <w:lang w:val="en-US"/>
        </w:rPr>
        <w:t xml:space="preserve">. Hasil </w:t>
      </w:r>
      <w:proofErr w:type="spellStart"/>
      <w:r w:rsidR="006161E5" w:rsidRPr="00E14FDF">
        <w:rPr>
          <w:rFonts w:ascii="Arial" w:hAnsi="Arial" w:cs="Arial"/>
          <w:lang w:val="en-US"/>
        </w:rPr>
        <w:t>penelitian</w:t>
      </w:r>
      <w:proofErr w:type="spellEnd"/>
      <w:r w:rsidR="006161E5" w:rsidRPr="00E14FDF">
        <w:rPr>
          <w:rFonts w:ascii="Arial" w:hAnsi="Arial" w:cs="Arial"/>
          <w:lang w:val="en-US"/>
        </w:rPr>
        <w:t xml:space="preserve"> </w:t>
      </w:r>
      <w:proofErr w:type="spellStart"/>
      <w:r w:rsidR="006161E5" w:rsidRPr="00E14FDF">
        <w:rPr>
          <w:rFonts w:ascii="Arial" w:hAnsi="Arial" w:cs="Arial"/>
          <w:lang w:val="en-US"/>
        </w:rPr>
        <w:t>ini</w:t>
      </w:r>
      <w:proofErr w:type="spellEnd"/>
      <w:r w:rsidR="006161E5" w:rsidRPr="00E14FDF">
        <w:rPr>
          <w:rFonts w:ascii="Arial" w:hAnsi="Arial" w:cs="Arial"/>
          <w:lang w:val="en-US"/>
        </w:rPr>
        <w:t xml:space="preserve"> </w:t>
      </w:r>
      <w:proofErr w:type="spellStart"/>
      <w:r w:rsidR="006161E5" w:rsidRPr="00E14FDF">
        <w:rPr>
          <w:rFonts w:ascii="Arial" w:hAnsi="Arial" w:cs="Arial"/>
          <w:lang w:val="en-US"/>
        </w:rPr>
        <w:t>sejalan</w:t>
      </w:r>
      <w:proofErr w:type="spellEnd"/>
      <w:r w:rsidR="006161E5" w:rsidRPr="00E14FDF">
        <w:rPr>
          <w:rFonts w:ascii="Arial" w:hAnsi="Arial" w:cs="Arial"/>
          <w:lang w:val="en-US"/>
        </w:rPr>
        <w:t xml:space="preserve"> </w:t>
      </w:r>
      <w:proofErr w:type="spellStart"/>
      <w:r w:rsidR="006161E5" w:rsidRPr="00E14FDF">
        <w:rPr>
          <w:rFonts w:ascii="Arial" w:hAnsi="Arial" w:cs="Arial"/>
          <w:lang w:val="en-US"/>
        </w:rPr>
        <w:t>dengan</w:t>
      </w:r>
      <w:proofErr w:type="spellEnd"/>
      <w:r w:rsidR="006161E5" w:rsidRPr="00E14FDF">
        <w:rPr>
          <w:rFonts w:ascii="Arial" w:hAnsi="Arial" w:cs="Arial"/>
          <w:lang w:val="en-US"/>
        </w:rPr>
        <w:t xml:space="preserve"> </w:t>
      </w:r>
      <w:proofErr w:type="spellStart"/>
      <w:r w:rsidRPr="00E14FDF">
        <w:rPr>
          <w:rFonts w:ascii="Arial" w:hAnsi="Arial" w:cs="Arial"/>
          <w:lang w:val="en-US"/>
        </w:rPr>
        <w:t>penelitian</w:t>
      </w:r>
      <w:proofErr w:type="spellEnd"/>
      <w:r w:rsidR="000F111F" w:rsidRPr="00E14FDF">
        <w:rPr>
          <w:rFonts w:ascii="Arial" w:hAnsi="Arial" w:cs="Arial"/>
          <w:lang w:val="en-US"/>
        </w:rPr>
        <w:t xml:space="preserve"> </w:t>
      </w:r>
      <w:proofErr w:type="spellStart"/>
      <w:r w:rsidR="000F111F" w:rsidRPr="00E14FDF">
        <w:rPr>
          <w:rFonts w:ascii="Arial" w:hAnsi="Arial" w:cs="Arial"/>
          <w:lang w:val="en-US"/>
        </w:rPr>
        <w:t>Fitriano</w:t>
      </w:r>
      <w:proofErr w:type="spellEnd"/>
      <w:r w:rsidR="000F111F" w:rsidRPr="00E14FDF">
        <w:rPr>
          <w:rFonts w:ascii="Arial" w:hAnsi="Arial" w:cs="Arial"/>
          <w:lang w:val="en-US"/>
        </w:rPr>
        <w:t xml:space="preserve"> dan </w:t>
      </w:r>
      <w:proofErr w:type="spellStart"/>
      <w:r w:rsidR="000F111F" w:rsidRPr="00E14FDF">
        <w:rPr>
          <w:rFonts w:ascii="Arial" w:hAnsi="Arial" w:cs="Arial"/>
          <w:lang w:val="en-US"/>
        </w:rPr>
        <w:t>Herfianti</w:t>
      </w:r>
      <w:proofErr w:type="spellEnd"/>
      <w:r w:rsidR="0029035A" w:rsidRPr="00E14FDF">
        <w:rPr>
          <w:rFonts w:ascii="Arial" w:hAnsi="Arial" w:cs="Arial"/>
          <w:lang w:val="en-US"/>
        </w:rPr>
        <w:t xml:space="preserve"> </w:t>
      </w:r>
      <w:r w:rsidR="000F111F" w:rsidRPr="00E14FDF">
        <w:rPr>
          <w:rFonts w:ascii="Arial" w:hAnsi="Arial" w:cs="Arial"/>
          <w:lang w:val="en-US"/>
        </w:rPr>
        <w:fldChar w:fldCharType="begin" w:fldLock="1"/>
      </w:r>
      <w:r w:rsidR="003914DB" w:rsidRPr="00E14FDF">
        <w:rPr>
          <w:rFonts w:ascii="Arial" w:hAnsi="Arial" w:cs="Arial"/>
          <w:lang w:val="en-US"/>
        </w:rPr>
        <w:instrText>ADDIN CSL_CITATION {"citationItems":[{"id":"ITEM-1","itemData":{"ISSN":"2338-8412","author":[{"dropping-particle":"","family":"Fitriano","given":"Yun","non-dropping-particle":"","parse-names":false,"suffix":""},{"dropping-particle":"","family":"Herfianti","given":"Meiffa","non-dropping-particle":"","parse-names":false,"suffix":""}],"container-title":"EKOMBIS REVIEW: Jurnal Ilmiah Ekonomi Dan Bisnis","id":"ITEM-1","issue":"2","issued":{"date-parts":[["2021"]]},"page":"193-205","title":"Analisis Pengaruh Return On Asset (ROA), Return On Equity (ROE) Dan Net Profit Margin (NPM) Terhadap Harga Saham (Studi Pada Perusahaan Perbankan Yang Listed Di Bursa Efek Indonesia Periode 2015-2018)","type":"article-journal","volume":"9"},"suppress-author":1,"uris":["http://www.mendeley.com/documents/?uuid=8c85975c-c0eb-4a44-846a-7619c27d965a"]}],"mendeley":{"formattedCitation":"(2021)","plainTextFormattedCitation":"(2021)","previouslyFormattedCitation":"(2021)"},"properties":{"noteIndex":0},"schema":"https://github.com/citation-style-language/schema/raw/master/csl-citation.json"}</w:instrText>
      </w:r>
      <w:r w:rsidR="000F111F" w:rsidRPr="00E14FDF">
        <w:rPr>
          <w:rFonts w:ascii="Arial" w:hAnsi="Arial" w:cs="Arial"/>
          <w:lang w:val="en-US"/>
        </w:rPr>
        <w:fldChar w:fldCharType="separate"/>
      </w:r>
      <w:r w:rsidR="000F111F" w:rsidRPr="00E14FDF">
        <w:rPr>
          <w:rFonts w:ascii="Arial" w:hAnsi="Arial" w:cs="Arial"/>
          <w:noProof/>
          <w:lang w:val="en-US"/>
        </w:rPr>
        <w:t>(2021)</w:t>
      </w:r>
      <w:r w:rsidR="000F111F" w:rsidRPr="00E14FDF">
        <w:rPr>
          <w:rFonts w:ascii="Arial" w:hAnsi="Arial" w:cs="Arial"/>
          <w:lang w:val="en-US"/>
        </w:rPr>
        <w:fldChar w:fldCharType="end"/>
      </w:r>
      <w:r w:rsidR="000F111F" w:rsidRPr="00E14FDF">
        <w:rPr>
          <w:rFonts w:ascii="Arial" w:hAnsi="Arial" w:cs="Arial"/>
          <w:lang w:val="en-US"/>
        </w:rPr>
        <w:t xml:space="preserve">, </w:t>
      </w:r>
      <w:proofErr w:type="spellStart"/>
      <w:r w:rsidR="003914DB" w:rsidRPr="00E14FDF">
        <w:rPr>
          <w:rFonts w:ascii="Arial" w:hAnsi="Arial" w:cs="Arial"/>
          <w:lang w:val="en-US"/>
        </w:rPr>
        <w:t>Choiriyah</w:t>
      </w:r>
      <w:proofErr w:type="spellEnd"/>
      <w:r w:rsidR="003914DB" w:rsidRPr="00E14FDF">
        <w:rPr>
          <w:rFonts w:ascii="Arial" w:hAnsi="Arial" w:cs="Arial"/>
          <w:lang w:val="en-US"/>
        </w:rPr>
        <w:t xml:space="preserve">, </w:t>
      </w:r>
      <w:proofErr w:type="spellStart"/>
      <w:r w:rsidR="003914DB" w:rsidRPr="00E14FDF">
        <w:rPr>
          <w:rFonts w:ascii="Arial" w:hAnsi="Arial" w:cs="Arial"/>
          <w:lang w:val="en-US"/>
        </w:rPr>
        <w:t>dkk</w:t>
      </w:r>
      <w:proofErr w:type="spellEnd"/>
      <w:r w:rsidR="003914DB" w:rsidRPr="00E14FDF">
        <w:rPr>
          <w:rFonts w:ascii="Arial" w:hAnsi="Arial" w:cs="Arial"/>
          <w:lang w:val="en-US"/>
        </w:rPr>
        <w:t xml:space="preserve"> </w:t>
      </w:r>
      <w:r w:rsidR="003914DB" w:rsidRPr="00E14FDF">
        <w:rPr>
          <w:rFonts w:ascii="Arial" w:hAnsi="Arial" w:cs="Arial"/>
          <w:lang w:val="en-US"/>
        </w:rPr>
        <w:fldChar w:fldCharType="begin" w:fldLock="1"/>
      </w:r>
      <w:r w:rsidR="009A7BD6" w:rsidRPr="00E14FDF">
        <w:rPr>
          <w:rFonts w:ascii="Arial" w:hAnsi="Arial" w:cs="Arial"/>
          <w:lang w:val="en-US"/>
        </w:rPr>
        <w:instrText>ADDIN CSL_CITATION {"citationItems":[{"id":"ITEM-1","itemData":{"ISSN":"2746-136X","author":[{"dropping-particle":"","family":"Choiriyah","given":"Choiriyah","non-dropping-particle":"","parse-names":false,"suffix":""},{"dropping-particle":"","family":"Fatimah","given":"Fatimah","non-dropping-particle":"","parse-names":false,"suffix":""},{"dropping-particle":"","family":"Agustina","given":"Sri","non-dropping-particle":"","parse-names":false,"suffix":""},{"dropping-particle":"","family":"Ulfa","given":"Ulfa","non-dropping-particle":"","parse-names":false,"suffix":""}],"container-title":"International Journal of Finance Research","id":"ITEM-1","issue":"2","issued":{"date-parts":[["2020"]]},"page":"103-123","title":"The Effect Of Return On Assets, Return On Equity, Net Profit Margin, Earning Per Share, And Operating Profit Margin On Stock Prices Of Banking Companies In Indonesia Stock Exchange","type":"article-journal","volume":"1"},"suppress-author":1,"uris":["http://www.mendeley.com/documents/?uuid=c78fae75-449f-4bf1-8341-a22da9f4db2f"]}],"mendeley":{"formattedCitation":"(2020)","plainTextFormattedCitation":"(2020)","previouslyFormattedCitation":"(2020)"},"properties":{"noteIndex":0},"schema":"https://github.com/citation-style-language/schema/raw/master/csl-citation.json"}</w:instrText>
      </w:r>
      <w:r w:rsidR="003914DB" w:rsidRPr="00E14FDF">
        <w:rPr>
          <w:rFonts w:ascii="Arial" w:hAnsi="Arial" w:cs="Arial"/>
          <w:lang w:val="en-US"/>
        </w:rPr>
        <w:fldChar w:fldCharType="separate"/>
      </w:r>
      <w:r w:rsidR="003914DB" w:rsidRPr="00E14FDF">
        <w:rPr>
          <w:rFonts w:ascii="Arial" w:hAnsi="Arial" w:cs="Arial"/>
          <w:noProof/>
          <w:lang w:val="en-US"/>
        </w:rPr>
        <w:t>(2020)</w:t>
      </w:r>
      <w:r w:rsidR="003914DB" w:rsidRPr="00E14FDF">
        <w:rPr>
          <w:rFonts w:ascii="Arial" w:hAnsi="Arial" w:cs="Arial"/>
          <w:lang w:val="en-US"/>
        </w:rPr>
        <w:fldChar w:fldCharType="end"/>
      </w:r>
      <w:r w:rsidR="009A7BD6" w:rsidRPr="00E14FDF">
        <w:rPr>
          <w:rFonts w:ascii="Arial" w:hAnsi="Arial" w:cs="Arial"/>
          <w:lang w:val="en-US"/>
        </w:rPr>
        <w:t xml:space="preserve">, </w:t>
      </w:r>
      <w:proofErr w:type="spellStart"/>
      <w:r w:rsidR="009A7BD6" w:rsidRPr="00E14FDF">
        <w:rPr>
          <w:rFonts w:ascii="Arial" w:hAnsi="Arial" w:cs="Arial"/>
          <w:lang w:val="en-US"/>
        </w:rPr>
        <w:t>Rahmadewi</w:t>
      </w:r>
      <w:proofErr w:type="spellEnd"/>
      <w:r w:rsidR="009A7BD6" w:rsidRPr="00E14FDF">
        <w:rPr>
          <w:rFonts w:ascii="Arial" w:hAnsi="Arial" w:cs="Arial"/>
          <w:lang w:val="en-US"/>
        </w:rPr>
        <w:t xml:space="preserve"> dan </w:t>
      </w:r>
      <w:proofErr w:type="spellStart"/>
      <w:r w:rsidR="009A7BD6" w:rsidRPr="00E14FDF">
        <w:rPr>
          <w:rFonts w:ascii="Arial" w:hAnsi="Arial" w:cs="Arial"/>
          <w:lang w:val="en-US"/>
        </w:rPr>
        <w:t>Ab</w:t>
      </w:r>
      <w:r w:rsidR="008063AE" w:rsidRPr="00E14FDF">
        <w:rPr>
          <w:rFonts w:ascii="Arial" w:hAnsi="Arial" w:cs="Arial"/>
          <w:lang w:val="en-US"/>
        </w:rPr>
        <w:t>u</w:t>
      </w:r>
      <w:r w:rsidR="009A7BD6" w:rsidRPr="00E14FDF">
        <w:rPr>
          <w:rFonts w:ascii="Arial" w:hAnsi="Arial" w:cs="Arial"/>
          <w:lang w:val="en-US"/>
        </w:rPr>
        <w:t>ndanti</w:t>
      </w:r>
      <w:proofErr w:type="spellEnd"/>
      <w:r w:rsidR="009A7BD6" w:rsidRPr="00E14FDF">
        <w:rPr>
          <w:rFonts w:ascii="Arial" w:hAnsi="Arial" w:cs="Arial"/>
          <w:lang w:val="en-US"/>
        </w:rPr>
        <w:t xml:space="preserve"> </w:t>
      </w:r>
      <w:r w:rsidR="009A7BD6" w:rsidRPr="00E14FDF">
        <w:rPr>
          <w:rFonts w:ascii="Arial" w:hAnsi="Arial" w:cs="Arial"/>
          <w:lang w:val="en-US"/>
        </w:rPr>
        <w:fldChar w:fldCharType="begin" w:fldLock="1"/>
      </w:r>
      <w:r w:rsidR="006161E5" w:rsidRPr="00E14FDF">
        <w:rPr>
          <w:rFonts w:ascii="Arial" w:hAnsi="Arial" w:cs="Arial"/>
          <w:lang w:val="en-US"/>
        </w:rPr>
        <w:instrText>ADDIN CSL_CITATION {"citationItems":[{"id":"ITEM-1","itemData":{"ISBN":"2302-8912","author":[{"dropping-particle":"","family":"Rahmadewi","given":"Pande Widya","non-dropping-particle":"","parse-names":false,"suffix":""},{"dropping-particle":"","family":"Abundanti","given":"Nyoman","non-dropping-particle":"","parse-names":false,"suffix":""}],"id":"ITEM-1","issued":{"date-parts":[["2018"]]},"publisher":"Udayana University","title":"Pengaruh EPS, PER, CR dan ROE terhadap harga saham di Bursa Efek Indonesia","type":"article"},"suppress-author":1,"uris":["http://www.mendeley.com/documents/?uuid=d0536d1c-6394-4abf-b2a1-2a6229f3790f"]}],"mendeley":{"formattedCitation":"(2018)","plainTextFormattedCitation":"(2018)","previouslyFormattedCitation":"(2018)"},"properties":{"noteIndex":0},"schema":"https://github.com/citation-style-language/schema/raw/master/csl-citation.json"}</w:instrText>
      </w:r>
      <w:r w:rsidR="009A7BD6" w:rsidRPr="00E14FDF">
        <w:rPr>
          <w:rFonts w:ascii="Arial" w:hAnsi="Arial" w:cs="Arial"/>
          <w:lang w:val="en-US"/>
        </w:rPr>
        <w:fldChar w:fldCharType="separate"/>
      </w:r>
      <w:r w:rsidR="009A7BD6" w:rsidRPr="00E14FDF">
        <w:rPr>
          <w:rFonts w:ascii="Arial" w:hAnsi="Arial" w:cs="Arial"/>
          <w:noProof/>
          <w:lang w:val="en-US"/>
        </w:rPr>
        <w:t>(2018)</w:t>
      </w:r>
      <w:r w:rsidR="009A7BD6" w:rsidRPr="00E14FDF">
        <w:rPr>
          <w:rFonts w:ascii="Arial" w:hAnsi="Arial" w:cs="Arial"/>
          <w:lang w:val="en-US"/>
        </w:rPr>
        <w:fldChar w:fldCharType="end"/>
      </w:r>
      <w:r w:rsidR="009A7BD6" w:rsidRPr="00E14FDF">
        <w:rPr>
          <w:rFonts w:ascii="Arial" w:hAnsi="Arial" w:cs="Arial"/>
          <w:lang w:val="en-US"/>
        </w:rPr>
        <w:t xml:space="preserve"> dan Hanum </w:t>
      </w:r>
      <w:r w:rsidR="009A7BD6" w:rsidRPr="00E14FDF">
        <w:rPr>
          <w:rFonts w:ascii="Arial" w:hAnsi="Arial" w:cs="Arial"/>
          <w:lang w:val="en-US"/>
        </w:rPr>
        <w:fldChar w:fldCharType="begin" w:fldLock="1"/>
      </w:r>
      <w:r w:rsidR="009A7BD6" w:rsidRPr="00E14FDF">
        <w:rPr>
          <w:rFonts w:ascii="Arial" w:hAnsi="Arial" w:cs="Arial"/>
          <w:lang w:val="en-US"/>
        </w:rPr>
        <w:instrText>ADDIN CSL_CITATION {"citationItems":[{"id":"ITEM-1","itemData":{"author":[{"dropping-particle":"","family":"Hanum","given":"Zulia","non-dropping-particle":"","parse-names":false,"suffix":""}],"container-title":"Kumpulan Jurnal Dosen Universitas Muhammadiyah Sumatera Utara","id":"ITEM-1","issue":"2","issued":{"date-parts":[["2015"]]},"title":"Pengaruh Return On Asset (ROE), Return On Equity (ROE), dan Earning Per Share (EPS) Terhadap Harga Saham pada Perusahaan Otomotif yang Terdaftar Di Bursa Efek Indonesia Periode 2008-2011","type":"article-journal","volume":"8"},"suppress-author":1,"uris":["http://www.mendeley.com/documents/?uuid=7e6f7fbd-cfd3-401c-bdf4-ac184b137c88"]}],"mendeley":{"formattedCitation":"(2015)","plainTextFormattedCitation":"(2015)","previouslyFormattedCitation":"(2015)"},"properties":{"noteIndex":0},"schema":"https://github.com/citation-style-language/schema/raw/master/csl-citation.json"}</w:instrText>
      </w:r>
      <w:r w:rsidR="009A7BD6" w:rsidRPr="00E14FDF">
        <w:rPr>
          <w:rFonts w:ascii="Arial" w:hAnsi="Arial" w:cs="Arial"/>
          <w:lang w:val="en-US"/>
        </w:rPr>
        <w:fldChar w:fldCharType="separate"/>
      </w:r>
      <w:r w:rsidR="009A7BD6" w:rsidRPr="00E14FDF">
        <w:rPr>
          <w:rFonts w:ascii="Arial" w:hAnsi="Arial" w:cs="Arial"/>
          <w:noProof/>
          <w:lang w:val="en-US"/>
        </w:rPr>
        <w:t>(2015)</w:t>
      </w:r>
      <w:r w:rsidR="009A7BD6" w:rsidRPr="00E14FDF">
        <w:rPr>
          <w:rFonts w:ascii="Arial" w:hAnsi="Arial" w:cs="Arial"/>
          <w:lang w:val="en-US"/>
        </w:rPr>
        <w:fldChar w:fldCharType="end"/>
      </w:r>
      <w:r w:rsidR="006161E5" w:rsidRPr="00E14FDF">
        <w:rPr>
          <w:rFonts w:ascii="Arial" w:hAnsi="Arial" w:cs="Arial"/>
          <w:lang w:val="en-US"/>
        </w:rPr>
        <w:t xml:space="preserve">, </w:t>
      </w:r>
      <w:proofErr w:type="spellStart"/>
      <w:r w:rsidR="006161E5" w:rsidRPr="00E14FDF">
        <w:rPr>
          <w:rFonts w:ascii="Arial" w:hAnsi="Arial" w:cs="Arial"/>
          <w:lang w:val="en-US"/>
        </w:rPr>
        <w:t>tetapi</w:t>
      </w:r>
      <w:proofErr w:type="spellEnd"/>
      <w:r w:rsidR="006161E5" w:rsidRPr="00E14FDF">
        <w:rPr>
          <w:rFonts w:ascii="Arial" w:hAnsi="Arial" w:cs="Arial"/>
          <w:lang w:val="en-US"/>
        </w:rPr>
        <w:t xml:space="preserve"> </w:t>
      </w:r>
      <w:proofErr w:type="spellStart"/>
      <w:r w:rsidR="006161E5" w:rsidRPr="00E14FDF">
        <w:rPr>
          <w:rFonts w:ascii="Arial" w:hAnsi="Arial" w:cs="Arial"/>
          <w:lang w:val="en-US"/>
        </w:rPr>
        <w:t>tidak</w:t>
      </w:r>
      <w:proofErr w:type="spellEnd"/>
      <w:r w:rsidR="006161E5" w:rsidRPr="00E14FDF">
        <w:rPr>
          <w:rFonts w:ascii="Arial" w:hAnsi="Arial" w:cs="Arial"/>
          <w:lang w:val="en-US"/>
        </w:rPr>
        <w:t xml:space="preserve"> </w:t>
      </w:r>
      <w:proofErr w:type="spellStart"/>
      <w:r w:rsidR="006161E5" w:rsidRPr="00E14FDF">
        <w:rPr>
          <w:rFonts w:ascii="Arial" w:hAnsi="Arial" w:cs="Arial"/>
          <w:lang w:val="en-US"/>
        </w:rPr>
        <w:t>sejalan</w:t>
      </w:r>
      <w:proofErr w:type="spellEnd"/>
      <w:r w:rsidR="006161E5" w:rsidRPr="00E14FDF">
        <w:rPr>
          <w:rFonts w:ascii="Arial" w:hAnsi="Arial" w:cs="Arial"/>
          <w:lang w:val="en-US"/>
        </w:rPr>
        <w:t xml:space="preserve"> </w:t>
      </w:r>
      <w:proofErr w:type="spellStart"/>
      <w:r w:rsidR="006161E5" w:rsidRPr="00E14FDF">
        <w:rPr>
          <w:rFonts w:ascii="Arial" w:hAnsi="Arial" w:cs="Arial"/>
          <w:lang w:val="en-US"/>
        </w:rPr>
        <w:t>dengan</w:t>
      </w:r>
      <w:proofErr w:type="spellEnd"/>
      <w:r w:rsidR="006161E5" w:rsidRPr="00E14FDF">
        <w:rPr>
          <w:rFonts w:ascii="Arial" w:hAnsi="Arial" w:cs="Arial"/>
          <w:lang w:val="en-US"/>
        </w:rPr>
        <w:t xml:space="preserve"> </w:t>
      </w:r>
      <w:proofErr w:type="spellStart"/>
      <w:r w:rsidR="006161E5" w:rsidRPr="00E14FDF">
        <w:rPr>
          <w:rFonts w:ascii="Arial" w:hAnsi="Arial" w:cs="Arial"/>
          <w:lang w:val="en-US"/>
        </w:rPr>
        <w:t>hasil</w:t>
      </w:r>
      <w:proofErr w:type="spellEnd"/>
      <w:r w:rsidR="006161E5" w:rsidRPr="00E14FDF">
        <w:rPr>
          <w:rFonts w:ascii="Arial" w:hAnsi="Arial" w:cs="Arial"/>
          <w:lang w:val="en-US"/>
        </w:rPr>
        <w:t xml:space="preserve"> </w:t>
      </w:r>
      <w:proofErr w:type="spellStart"/>
      <w:r w:rsidR="006161E5" w:rsidRPr="00E14FDF">
        <w:rPr>
          <w:rFonts w:ascii="Arial" w:hAnsi="Arial" w:cs="Arial"/>
          <w:lang w:val="en-US"/>
        </w:rPr>
        <w:t>penelitian</w:t>
      </w:r>
      <w:proofErr w:type="spellEnd"/>
      <w:r w:rsidR="006161E5" w:rsidRPr="00E14FDF">
        <w:rPr>
          <w:rFonts w:ascii="Arial" w:hAnsi="Arial" w:cs="Arial"/>
          <w:lang w:val="en-US"/>
        </w:rPr>
        <w:t xml:space="preserve"> </w:t>
      </w:r>
      <w:proofErr w:type="spellStart"/>
      <w:r w:rsidR="006161E5" w:rsidRPr="00E14FDF">
        <w:rPr>
          <w:rFonts w:ascii="Arial" w:hAnsi="Arial" w:cs="Arial"/>
          <w:lang w:val="en-US"/>
        </w:rPr>
        <w:t>Sahari</w:t>
      </w:r>
      <w:proofErr w:type="spellEnd"/>
      <w:r w:rsidR="006161E5" w:rsidRPr="00E14FDF">
        <w:rPr>
          <w:rFonts w:ascii="Arial" w:hAnsi="Arial" w:cs="Arial"/>
          <w:lang w:val="en-US"/>
        </w:rPr>
        <w:t xml:space="preserve"> dan </w:t>
      </w:r>
      <w:proofErr w:type="spellStart"/>
      <w:r w:rsidR="006161E5" w:rsidRPr="00E14FDF">
        <w:rPr>
          <w:rFonts w:ascii="Arial" w:hAnsi="Arial" w:cs="Arial"/>
          <w:lang w:val="en-US"/>
        </w:rPr>
        <w:t>Suartana</w:t>
      </w:r>
      <w:proofErr w:type="spellEnd"/>
      <w:r w:rsidR="006161E5" w:rsidRPr="00E14FDF">
        <w:rPr>
          <w:rFonts w:ascii="Arial" w:hAnsi="Arial" w:cs="Arial"/>
          <w:lang w:val="en-US"/>
        </w:rPr>
        <w:t xml:space="preserve"> </w:t>
      </w:r>
      <w:r w:rsidR="006161E5" w:rsidRPr="00E14FDF">
        <w:rPr>
          <w:rFonts w:ascii="Arial" w:hAnsi="Arial" w:cs="Arial"/>
          <w:lang w:val="en-US"/>
        </w:rPr>
        <w:fldChar w:fldCharType="begin" w:fldLock="1"/>
      </w:r>
      <w:r w:rsidR="004E5E72" w:rsidRPr="00E14FDF">
        <w:rPr>
          <w:rFonts w:ascii="Arial" w:hAnsi="Arial" w:cs="Arial"/>
          <w:lang w:val="en-US"/>
        </w:rPr>
        <w:instrText>ADDIN CSL_CITATION {"citationItems":[{"id":"ITEM-1","itemData":{"author":[{"dropping-particle":"","family":"Sahari","given":"Kannia Aulia","non-dropping-particle":"","parse-names":false,"suffix":""},{"dropping-particle":"","family":"Suartana","given":"I Wayan","non-dropping-particle":"","parse-names":false,"suffix":""}],"container-title":"EJA","id":"ITEM-1","issue":"5","issued":{"date-parts":[["2020"]]},"title":"Pengaruh NPM, ROA, ROE terhadap Harga Saham pada Perusahaan LQ45","type":"article-journal","volume":"30"},"suppress-author":1,"uris":["http://www.mendeley.com/documents/?uuid=7d5b498c-4cda-4f63-be7f-f44040acca77"]}],"mendeley":{"formattedCitation":"(2020)","plainTextFormattedCitation":"(2020)","previouslyFormattedCitation":"(2020)"},"properties":{"noteIndex":0},"schema":"https://github.com/citation-style-language/schema/raw/master/csl-citation.json"}</w:instrText>
      </w:r>
      <w:r w:rsidR="006161E5" w:rsidRPr="00E14FDF">
        <w:rPr>
          <w:rFonts w:ascii="Arial" w:hAnsi="Arial" w:cs="Arial"/>
          <w:lang w:val="en-US"/>
        </w:rPr>
        <w:fldChar w:fldCharType="separate"/>
      </w:r>
      <w:r w:rsidR="004E5E72" w:rsidRPr="00E14FDF">
        <w:rPr>
          <w:rFonts w:ascii="Arial" w:hAnsi="Arial" w:cs="Arial"/>
          <w:noProof/>
          <w:lang w:val="en-US"/>
        </w:rPr>
        <w:t>(2020)</w:t>
      </w:r>
      <w:r w:rsidR="006161E5" w:rsidRPr="00E14FDF">
        <w:rPr>
          <w:rFonts w:ascii="Arial" w:hAnsi="Arial" w:cs="Arial"/>
          <w:lang w:val="en-US"/>
        </w:rPr>
        <w:fldChar w:fldCharType="end"/>
      </w:r>
      <w:r w:rsidR="006161E5" w:rsidRPr="00E14FDF">
        <w:rPr>
          <w:rFonts w:ascii="Arial" w:hAnsi="Arial" w:cs="Arial"/>
          <w:lang w:val="en-US"/>
        </w:rPr>
        <w:t xml:space="preserve"> dan</w:t>
      </w:r>
      <w:r w:rsidR="004E5E72" w:rsidRPr="00E14FDF">
        <w:rPr>
          <w:rFonts w:ascii="Arial" w:hAnsi="Arial" w:cs="Arial"/>
          <w:lang w:val="en-US"/>
        </w:rPr>
        <w:t xml:space="preserve"> </w:t>
      </w:r>
      <w:proofErr w:type="spellStart"/>
      <w:r w:rsidR="004E5E72" w:rsidRPr="00E14FDF">
        <w:rPr>
          <w:rFonts w:ascii="Arial" w:hAnsi="Arial" w:cs="Arial"/>
          <w:lang w:val="en-US"/>
        </w:rPr>
        <w:t>Ambarwati</w:t>
      </w:r>
      <w:proofErr w:type="spellEnd"/>
      <w:r w:rsidR="006161E5" w:rsidRPr="00E14FDF">
        <w:rPr>
          <w:rFonts w:ascii="Arial" w:hAnsi="Arial" w:cs="Arial"/>
          <w:lang w:val="en-US"/>
        </w:rPr>
        <w:t xml:space="preserve"> </w:t>
      </w:r>
      <w:r w:rsidR="006161E5" w:rsidRPr="00E14FDF">
        <w:rPr>
          <w:rFonts w:ascii="Arial" w:hAnsi="Arial" w:cs="Arial"/>
          <w:lang w:val="en-US"/>
        </w:rPr>
        <w:fldChar w:fldCharType="begin" w:fldLock="1"/>
      </w:r>
      <w:r w:rsidR="00276B8F" w:rsidRPr="00E14FDF">
        <w:rPr>
          <w:rFonts w:ascii="Arial" w:hAnsi="Arial" w:cs="Arial"/>
          <w:lang w:val="en-US"/>
        </w:rPr>
        <w:instrText>ADDIN CSL_CITATION {"citationItems":[{"id":"ITEM-1","itemData":{"ISSN":"2684-8740","author":[{"dropping-particle":"","family":"Ambarwati","given":"Popy","non-dropping-particle":"","parse-names":false,"suffix":""},{"dropping-particle":"","family":"Enas","given":"Enas","non-dropping-particle":"","parse-names":false,"suffix":""},{"dropping-particle":"","family":"Lestari","given":"Marlina Nur","non-dropping-particle":"","parse-names":false,"suffix":""}],"container-title":"Business Management and Entrepreneurship Journal","id":"ITEM-1","issue":"2","issued":{"date-parts":[["2019"]]},"page":"100-119","title":"Pengaruh Net Profit Margin (NPM) dan Return on Equity (ROE) terhadap Harga Saham (Studi Kasus Pada PT. Bank Central Asia Tbk, yang Terdaftar di Bursa Efek Indonesia Periode 2007-2017)","type":"article-journal","volume":"1"},"suppress-author":1,"uris":["http://www.mendeley.com/documents/?uuid=e0ec7e61-52da-432d-9194-9e0ff9a70ced"]}],"mendeley":{"formattedCitation":"(2019)","plainTextFormattedCitation":"(2019)","previouslyFormattedCitation":"(2019)"},"properties":{"noteIndex":0},"schema":"https://github.com/citation-style-language/schema/raw/master/csl-citation.json"}</w:instrText>
      </w:r>
      <w:r w:rsidR="006161E5" w:rsidRPr="00E14FDF">
        <w:rPr>
          <w:rFonts w:ascii="Arial" w:hAnsi="Arial" w:cs="Arial"/>
          <w:lang w:val="en-US"/>
        </w:rPr>
        <w:fldChar w:fldCharType="separate"/>
      </w:r>
      <w:r w:rsidR="004E5E72" w:rsidRPr="00E14FDF">
        <w:rPr>
          <w:rFonts w:ascii="Arial" w:hAnsi="Arial" w:cs="Arial"/>
          <w:noProof/>
          <w:lang w:val="en-US"/>
        </w:rPr>
        <w:t>(2019)</w:t>
      </w:r>
      <w:r w:rsidR="006161E5" w:rsidRPr="00E14FDF">
        <w:rPr>
          <w:rFonts w:ascii="Arial" w:hAnsi="Arial" w:cs="Arial"/>
          <w:lang w:val="en-US"/>
        </w:rPr>
        <w:fldChar w:fldCharType="end"/>
      </w:r>
      <w:r w:rsidR="004E5E72" w:rsidRPr="00E14FDF">
        <w:rPr>
          <w:rFonts w:ascii="Arial" w:hAnsi="Arial" w:cs="Arial"/>
          <w:lang w:val="en-US"/>
        </w:rPr>
        <w:t>.</w:t>
      </w:r>
    </w:p>
    <w:p w14:paraId="1E81A1A8" w14:textId="77777777" w:rsidR="00A6510E" w:rsidRPr="00E14FDF" w:rsidRDefault="00A6510E" w:rsidP="00236BF5">
      <w:pPr>
        <w:spacing w:after="0" w:line="360" w:lineRule="auto"/>
        <w:ind w:firstLine="360"/>
        <w:jc w:val="both"/>
        <w:rPr>
          <w:rFonts w:ascii="Arial" w:hAnsi="Arial" w:cs="Arial"/>
          <w:lang w:val="en-US"/>
        </w:rPr>
      </w:pPr>
    </w:p>
    <w:p w14:paraId="10771655" w14:textId="25A6CF6C" w:rsidR="008E1066" w:rsidRPr="00A6510E" w:rsidRDefault="008E1066" w:rsidP="00A6510E">
      <w:pPr>
        <w:spacing w:after="0" w:line="360" w:lineRule="auto"/>
        <w:jc w:val="both"/>
        <w:rPr>
          <w:rFonts w:ascii="Arial" w:hAnsi="Arial" w:cs="Arial"/>
          <w:lang w:val="en-US"/>
        </w:rPr>
      </w:pPr>
      <w:proofErr w:type="spellStart"/>
      <w:r w:rsidRPr="00A6510E">
        <w:rPr>
          <w:rFonts w:ascii="Arial" w:hAnsi="Arial" w:cs="Arial"/>
          <w:lang w:val="en-US"/>
        </w:rPr>
        <w:t>Pengaruh</w:t>
      </w:r>
      <w:proofErr w:type="spellEnd"/>
      <w:r w:rsidRPr="00A6510E">
        <w:rPr>
          <w:rFonts w:ascii="Arial" w:hAnsi="Arial" w:cs="Arial"/>
          <w:lang w:val="en-US"/>
        </w:rPr>
        <w:t xml:space="preserve"> </w:t>
      </w:r>
      <w:r w:rsidR="00AF64FF" w:rsidRPr="00AF64FF">
        <w:rPr>
          <w:rFonts w:ascii="Arial" w:hAnsi="Arial" w:cs="Arial"/>
          <w:i/>
          <w:iCs/>
          <w:lang w:val="en-US"/>
        </w:rPr>
        <w:t>Net Interest Margin (</w:t>
      </w:r>
      <w:r w:rsidRPr="00AF64FF">
        <w:rPr>
          <w:rFonts w:ascii="Arial" w:hAnsi="Arial" w:cs="Arial"/>
          <w:i/>
          <w:iCs/>
          <w:lang w:val="en-US"/>
        </w:rPr>
        <w:t>NIM</w:t>
      </w:r>
      <w:r w:rsidR="00AF64FF" w:rsidRPr="00AF64FF">
        <w:rPr>
          <w:rFonts w:ascii="Arial" w:hAnsi="Arial" w:cs="Arial"/>
          <w:i/>
          <w:iCs/>
          <w:lang w:val="en-US"/>
        </w:rPr>
        <w:t>)</w:t>
      </w:r>
      <w:r w:rsidRPr="00A6510E">
        <w:rPr>
          <w:rFonts w:ascii="Arial" w:hAnsi="Arial" w:cs="Arial"/>
          <w:lang w:val="en-US"/>
        </w:rPr>
        <w:t xml:space="preserve"> </w:t>
      </w:r>
      <w:proofErr w:type="spellStart"/>
      <w:r w:rsidRPr="00A6510E">
        <w:rPr>
          <w:rFonts w:ascii="Arial" w:hAnsi="Arial" w:cs="Arial"/>
          <w:lang w:val="en-US"/>
        </w:rPr>
        <w:t>terhadap</w:t>
      </w:r>
      <w:proofErr w:type="spellEnd"/>
      <w:r w:rsidRPr="00A6510E">
        <w:rPr>
          <w:rFonts w:ascii="Arial" w:hAnsi="Arial" w:cs="Arial"/>
          <w:lang w:val="en-US"/>
        </w:rPr>
        <w:t xml:space="preserve"> </w:t>
      </w:r>
      <w:r w:rsidR="00AF64FF" w:rsidRPr="00E74EAA">
        <w:rPr>
          <w:rFonts w:ascii="Arial" w:hAnsi="Arial" w:cs="Arial"/>
          <w:i/>
          <w:iCs/>
          <w:lang w:val="en-US"/>
        </w:rPr>
        <w:t>Stock Price</w:t>
      </w:r>
      <w:r w:rsidR="00AF64FF">
        <w:rPr>
          <w:rFonts w:ascii="Arial" w:hAnsi="Arial" w:cs="Arial"/>
          <w:lang w:val="en-US"/>
        </w:rPr>
        <w:t xml:space="preserve"> (SP)</w:t>
      </w:r>
    </w:p>
    <w:p w14:paraId="43A0868E" w14:textId="40D7C22D" w:rsidR="008E1066" w:rsidRDefault="00773DC0" w:rsidP="000C724D">
      <w:pPr>
        <w:spacing w:after="0" w:line="360" w:lineRule="auto"/>
        <w:ind w:firstLine="720"/>
        <w:jc w:val="both"/>
        <w:rPr>
          <w:rFonts w:ascii="Arial" w:hAnsi="Arial" w:cs="Arial"/>
          <w:lang w:val="en-US"/>
        </w:rPr>
      </w:pPr>
      <w:r>
        <w:rPr>
          <w:rFonts w:ascii="Arial" w:hAnsi="Arial" w:cs="Arial"/>
          <w:lang w:val="en-US"/>
        </w:rPr>
        <w:t xml:space="preserve">Data yang </w:t>
      </w:r>
      <w:proofErr w:type="spellStart"/>
      <w:r>
        <w:rPr>
          <w:rFonts w:ascii="Arial" w:hAnsi="Arial" w:cs="Arial"/>
          <w:lang w:val="en-US"/>
        </w:rPr>
        <w:t>tersaji</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t</w:t>
      </w:r>
      <w:r w:rsidR="008E1066" w:rsidRPr="0041501D">
        <w:rPr>
          <w:rFonts w:ascii="Arial" w:hAnsi="Arial" w:cs="Arial"/>
          <w:lang w:val="en-US"/>
        </w:rPr>
        <w:t>abel</w:t>
      </w:r>
      <w:proofErr w:type="spellEnd"/>
      <w:r w:rsidR="008E1066" w:rsidRPr="0041501D">
        <w:rPr>
          <w:rFonts w:ascii="Arial" w:hAnsi="Arial" w:cs="Arial"/>
          <w:lang w:val="en-US"/>
        </w:rPr>
        <w:t xml:space="preserve"> </w:t>
      </w:r>
      <w:r w:rsidR="00BC5D08" w:rsidRPr="0041501D">
        <w:rPr>
          <w:rFonts w:ascii="Arial" w:hAnsi="Arial" w:cs="Arial"/>
          <w:lang w:val="en-US"/>
        </w:rPr>
        <w:t>7</w:t>
      </w:r>
      <w:r w:rsidR="008E1066" w:rsidRPr="0041501D">
        <w:rPr>
          <w:rFonts w:ascii="Arial" w:hAnsi="Arial" w:cs="Arial"/>
          <w:lang w:val="en-US"/>
        </w:rPr>
        <w:t xml:space="preserve"> </w:t>
      </w:r>
      <w:proofErr w:type="spellStart"/>
      <w:r w:rsidR="008E1066" w:rsidRPr="0041501D">
        <w:rPr>
          <w:rFonts w:ascii="Arial" w:hAnsi="Arial" w:cs="Arial"/>
          <w:lang w:val="en-US"/>
        </w:rPr>
        <w:t>menunjukkan</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nilai</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signifikasi</w:t>
      </w:r>
      <w:proofErr w:type="spellEnd"/>
      <w:r w:rsidR="008E1066" w:rsidRPr="0041501D">
        <w:rPr>
          <w:rFonts w:ascii="Arial" w:hAnsi="Arial" w:cs="Arial"/>
          <w:lang w:val="en-US"/>
        </w:rPr>
        <w:t xml:space="preserve"> </w:t>
      </w:r>
      <w:r w:rsidR="008E1066" w:rsidRPr="0041501D">
        <w:rPr>
          <w:rFonts w:ascii="Arial" w:hAnsi="Arial" w:cs="Arial"/>
          <w:i/>
          <w:iCs/>
          <w:lang w:val="en-US"/>
        </w:rPr>
        <w:t xml:space="preserve">net interest margin </w:t>
      </w:r>
      <w:r w:rsidR="008E1066" w:rsidRPr="0041501D">
        <w:rPr>
          <w:rFonts w:ascii="Arial" w:hAnsi="Arial" w:cs="Arial"/>
          <w:lang w:val="en-US"/>
        </w:rPr>
        <w:t xml:space="preserve">(NIM) </w:t>
      </w:r>
      <w:proofErr w:type="spellStart"/>
      <w:r w:rsidR="008E1066" w:rsidRPr="0041501D">
        <w:rPr>
          <w:rFonts w:ascii="Arial" w:hAnsi="Arial" w:cs="Arial"/>
          <w:lang w:val="en-US"/>
        </w:rPr>
        <w:t>sebesar</w:t>
      </w:r>
      <w:proofErr w:type="spellEnd"/>
      <w:r w:rsidR="008E1066" w:rsidRPr="0041501D">
        <w:rPr>
          <w:rFonts w:ascii="Arial" w:hAnsi="Arial" w:cs="Arial"/>
          <w:lang w:val="en-US"/>
        </w:rPr>
        <w:t xml:space="preserve"> 0,650 </w:t>
      </w:r>
      <w:proofErr w:type="spellStart"/>
      <w:r w:rsidR="008E1066" w:rsidRPr="0041501D">
        <w:rPr>
          <w:rFonts w:ascii="Arial" w:hAnsi="Arial" w:cs="Arial"/>
          <w:lang w:val="en-US"/>
        </w:rPr>
        <w:t>atau</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lebih</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besar</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dibanding</w:t>
      </w:r>
      <w:proofErr w:type="spellEnd"/>
      <w:r w:rsidR="008E1066" w:rsidRPr="0041501D">
        <w:rPr>
          <w:rFonts w:ascii="Arial" w:hAnsi="Arial" w:cs="Arial"/>
          <w:lang w:val="en-US"/>
        </w:rPr>
        <w:t xml:space="preserve"> 0,05</w:t>
      </w:r>
      <w:r w:rsidR="00034743" w:rsidRPr="0041501D">
        <w:rPr>
          <w:rFonts w:ascii="Arial" w:hAnsi="Arial" w:cs="Arial"/>
          <w:lang w:val="en-US"/>
        </w:rPr>
        <w:t xml:space="preserve">. Nilai </w:t>
      </w:r>
      <w:proofErr w:type="spellStart"/>
      <w:r w:rsidR="00034743" w:rsidRPr="0041501D">
        <w:rPr>
          <w:rFonts w:ascii="Arial" w:hAnsi="Arial" w:cs="Arial"/>
          <w:lang w:val="en-US"/>
        </w:rPr>
        <w:t>absolut</w:t>
      </w:r>
      <w:proofErr w:type="spellEnd"/>
      <w:r w:rsidR="00034743" w:rsidRPr="0041501D">
        <w:rPr>
          <w:rFonts w:ascii="Arial" w:hAnsi="Arial" w:cs="Arial"/>
          <w:lang w:val="en-US"/>
        </w:rPr>
        <w:t xml:space="preserve"> t-</w:t>
      </w:r>
      <w:proofErr w:type="spellStart"/>
      <w:r w:rsidR="00034743" w:rsidRPr="0041501D">
        <w:rPr>
          <w:rFonts w:ascii="Arial" w:hAnsi="Arial" w:cs="Arial"/>
          <w:lang w:val="en-US"/>
        </w:rPr>
        <w:t>hitung</w:t>
      </w:r>
      <w:proofErr w:type="spellEnd"/>
      <w:r w:rsidR="00034743" w:rsidRPr="0041501D">
        <w:rPr>
          <w:rFonts w:ascii="Arial" w:hAnsi="Arial" w:cs="Arial"/>
          <w:lang w:val="en-US"/>
        </w:rPr>
        <w:t xml:space="preserve"> </w:t>
      </w:r>
      <w:r w:rsidR="004C511D" w:rsidRPr="0041501D">
        <w:rPr>
          <w:rFonts w:ascii="Arial" w:hAnsi="Arial" w:cs="Arial"/>
          <w:lang w:val="en-US"/>
        </w:rPr>
        <w:t xml:space="preserve">(0,457) </w:t>
      </w:r>
      <w:r w:rsidR="004C511D" w:rsidRPr="0041501D">
        <w:rPr>
          <w:rFonts w:ascii="Arial" w:hAnsi="Arial" w:cs="Arial"/>
          <w:color w:val="000000"/>
        </w:rPr>
        <w:t xml:space="preserve">yang </w:t>
      </w:r>
      <w:proofErr w:type="spellStart"/>
      <w:r w:rsidR="004C511D" w:rsidRPr="0041501D">
        <w:rPr>
          <w:rFonts w:ascii="Arial" w:hAnsi="Arial" w:cs="Arial"/>
          <w:color w:val="000000"/>
        </w:rPr>
        <w:t>diperoleh</w:t>
      </w:r>
      <w:proofErr w:type="spellEnd"/>
      <w:r w:rsidR="004C511D" w:rsidRPr="0041501D">
        <w:rPr>
          <w:rFonts w:ascii="Arial" w:hAnsi="Arial" w:cs="Arial"/>
          <w:color w:val="000000"/>
        </w:rPr>
        <w:t xml:space="preserve"> </w:t>
      </w:r>
      <w:proofErr w:type="spellStart"/>
      <w:r w:rsidR="004C511D" w:rsidRPr="0041501D">
        <w:rPr>
          <w:rFonts w:ascii="Arial" w:hAnsi="Arial" w:cs="Arial"/>
          <w:color w:val="000000"/>
        </w:rPr>
        <w:t>lebih</w:t>
      </w:r>
      <w:proofErr w:type="spellEnd"/>
      <w:r w:rsidR="004C511D" w:rsidRPr="0041501D">
        <w:rPr>
          <w:rFonts w:ascii="Arial" w:hAnsi="Arial" w:cs="Arial"/>
          <w:color w:val="000000"/>
        </w:rPr>
        <w:t xml:space="preserve"> </w:t>
      </w:r>
      <w:proofErr w:type="spellStart"/>
      <w:r w:rsidR="004C511D" w:rsidRPr="0041501D">
        <w:rPr>
          <w:rFonts w:ascii="Arial" w:hAnsi="Arial" w:cs="Arial"/>
          <w:color w:val="000000"/>
        </w:rPr>
        <w:t>kecil</w:t>
      </w:r>
      <w:proofErr w:type="spellEnd"/>
      <w:r w:rsidR="004C511D" w:rsidRPr="0041501D">
        <w:rPr>
          <w:rFonts w:ascii="Arial" w:hAnsi="Arial" w:cs="Arial"/>
          <w:color w:val="000000"/>
        </w:rPr>
        <w:t xml:space="preserve"> </w:t>
      </w:r>
      <w:proofErr w:type="spellStart"/>
      <w:r w:rsidR="004C511D" w:rsidRPr="0041501D">
        <w:rPr>
          <w:rFonts w:ascii="Arial" w:hAnsi="Arial" w:cs="Arial"/>
          <w:color w:val="000000"/>
        </w:rPr>
        <w:t>dibanding</w:t>
      </w:r>
      <w:proofErr w:type="spellEnd"/>
      <w:r w:rsidR="004C511D" w:rsidRPr="0041501D">
        <w:rPr>
          <w:rFonts w:ascii="Arial" w:hAnsi="Arial" w:cs="Arial"/>
          <w:color w:val="000000"/>
        </w:rPr>
        <w:t xml:space="preserve"> </w:t>
      </w:r>
      <w:proofErr w:type="spellStart"/>
      <w:r w:rsidR="004C511D" w:rsidRPr="0041501D">
        <w:rPr>
          <w:rFonts w:ascii="Arial" w:hAnsi="Arial" w:cs="Arial"/>
          <w:color w:val="000000"/>
        </w:rPr>
        <w:t>nilai</w:t>
      </w:r>
      <w:proofErr w:type="spellEnd"/>
      <w:r w:rsidR="004C511D" w:rsidRPr="0041501D">
        <w:rPr>
          <w:rFonts w:ascii="Arial" w:hAnsi="Arial" w:cs="Arial"/>
          <w:color w:val="000000"/>
        </w:rPr>
        <w:t xml:space="preserve"> t-</w:t>
      </w:r>
      <w:proofErr w:type="spellStart"/>
      <w:r w:rsidR="004C511D" w:rsidRPr="0041501D">
        <w:rPr>
          <w:rFonts w:ascii="Arial" w:hAnsi="Arial" w:cs="Arial"/>
          <w:color w:val="000000"/>
        </w:rPr>
        <w:t>tabel</w:t>
      </w:r>
      <w:proofErr w:type="spellEnd"/>
      <w:r w:rsidR="004C511D" w:rsidRPr="0041501D">
        <w:rPr>
          <w:rFonts w:ascii="Arial" w:hAnsi="Arial" w:cs="Arial"/>
          <w:color w:val="000000"/>
        </w:rPr>
        <w:t xml:space="preserve"> </w:t>
      </w:r>
      <w:r w:rsidR="004C511D" w:rsidRPr="0041501D">
        <w:rPr>
          <w:rFonts w:ascii="Arial" w:hAnsi="Arial" w:cs="Arial"/>
          <w:lang w:val="en-US"/>
        </w:rPr>
        <w:t>(1,68488)</w:t>
      </w:r>
      <w:r w:rsidR="004C511D" w:rsidRPr="0041501D">
        <w:rPr>
          <w:rFonts w:ascii="Arial" w:hAnsi="Arial" w:cs="Arial"/>
          <w:color w:val="000000"/>
        </w:rPr>
        <w:t>.</w:t>
      </w:r>
      <w:r w:rsidR="008E1066" w:rsidRPr="0041501D">
        <w:rPr>
          <w:rFonts w:ascii="Arial" w:hAnsi="Arial" w:cs="Arial"/>
          <w:lang w:val="en-US"/>
        </w:rPr>
        <w:t xml:space="preserve"> </w:t>
      </w:r>
      <w:proofErr w:type="spellStart"/>
      <w:r w:rsidR="008E1066" w:rsidRPr="0041501D">
        <w:rPr>
          <w:rFonts w:ascii="Arial" w:hAnsi="Arial" w:cs="Arial"/>
          <w:lang w:val="en-US"/>
        </w:rPr>
        <w:t>artinya</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tidak</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terdapat</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pengaruh</w:t>
      </w:r>
      <w:proofErr w:type="spellEnd"/>
      <w:r w:rsidR="008E1066" w:rsidRPr="0041501D">
        <w:rPr>
          <w:rFonts w:ascii="Arial" w:hAnsi="Arial" w:cs="Arial"/>
          <w:lang w:val="en-US"/>
        </w:rPr>
        <w:t xml:space="preserve"> yang </w:t>
      </w:r>
      <w:proofErr w:type="spellStart"/>
      <w:r w:rsidR="008E1066" w:rsidRPr="0041501D">
        <w:rPr>
          <w:rFonts w:ascii="Arial" w:hAnsi="Arial" w:cs="Arial"/>
          <w:lang w:val="en-US"/>
        </w:rPr>
        <w:t>siginifikan</w:t>
      </w:r>
      <w:proofErr w:type="spellEnd"/>
      <w:r w:rsidR="008E1066" w:rsidRPr="0041501D">
        <w:rPr>
          <w:rFonts w:ascii="Arial" w:hAnsi="Arial" w:cs="Arial"/>
          <w:lang w:val="en-US"/>
        </w:rPr>
        <w:t xml:space="preserve"> variable </w:t>
      </w:r>
      <w:r w:rsidR="008E1066" w:rsidRPr="0041501D">
        <w:rPr>
          <w:rFonts w:ascii="Arial" w:hAnsi="Arial" w:cs="Arial"/>
          <w:i/>
          <w:iCs/>
          <w:lang w:val="en-US"/>
        </w:rPr>
        <w:t xml:space="preserve">net interest margin </w:t>
      </w:r>
      <w:r w:rsidR="008E1066" w:rsidRPr="0041501D">
        <w:rPr>
          <w:rFonts w:ascii="Arial" w:hAnsi="Arial" w:cs="Arial"/>
          <w:lang w:val="en-US"/>
        </w:rPr>
        <w:t xml:space="preserve">(NIM) </w:t>
      </w:r>
      <w:proofErr w:type="spellStart"/>
      <w:r w:rsidR="008E1066" w:rsidRPr="0041501D">
        <w:rPr>
          <w:rFonts w:ascii="Arial" w:hAnsi="Arial" w:cs="Arial"/>
          <w:lang w:val="en-US"/>
        </w:rPr>
        <w:t>terhadap</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harga</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saham</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atau</w:t>
      </w:r>
      <w:proofErr w:type="spellEnd"/>
      <w:r w:rsidR="008E1066" w:rsidRPr="0041501D">
        <w:rPr>
          <w:rFonts w:ascii="Arial" w:hAnsi="Arial" w:cs="Arial"/>
          <w:lang w:val="en-US"/>
        </w:rPr>
        <w:t xml:space="preserve"> </w:t>
      </w:r>
      <w:r w:rsidR="008E1066" w:rsidRPr="0041501D">
        <w:rPr>
          <w:rFonts w:ascii="Arial" w:hAnsi="Arial" w:cs="Arial"/>
          <w:i/>
          <w:iCs/>
          <w:lang w:val="en-US"/>
        </w:rPr>
        <w:t>stock price</w:t>
      </w:r>
      <w:r w:rsidR="008E1066" w:rsidRPr="0041501D">
        <w:rPr>
          <w:rFonts w:ascii="Arial" w:hAnsi="Arial" w:cs="Arial"/>
          <w:lang w:val="en-US"/>
        </w:rPr>
        <w:t xml:space="preserve"> (SP). Nilai </w:t>
      </w:r>
      <w:proofErr w:type="spellStart"/>
      <w:r w:rsidR="008E1066" w:rsidRPr="0041501D">
        <w:rPr>
          <w:rFonts w:ascii="Arial" w:hAnsi="Arial" w:cs="Arial"/>
          <w:lang w:val="en-US"/>
        </w:rPr>
        <w:t>koefisien</w:t>
      </w:r>
      <w:proofErr w:type="spellEnd"/>
      <w:r w:rsidR="008E1066" w:rsidRPr="0041501D">
        <w:rPr>
          <w:rFonts w:ascii="Arial" w:hAnsi="Arial" w:cs="Arial"/>
          <w:lang w:val="en-US"/>
        </w:rPr>
        <w:t xml:space="preserve"> </w:t>
      </w:r>
      <w:r w:rsidR="009352B0" w:rsidRPr="0041501D">
        <w:rPr>
          <w:rFonts w:ascii="Arial" w:hAnsi="Arial" w:cs="Arial"/>
          <w:color w:val="000000"/>
        </w:rPr>
        <w:t>-44.484</w:t>
      </w:r>
      <w:r w:rsidR="008E1066" w:rsidRPr="0041501D">
        <w:rPr>
          <w:rFonts w:ascii="Arial" w:hAnsi="Arial" w:cs="Arial"/>
          <w:lang w:val="en-US"/>
        </w:rPr>
        <w:t xml:space="preserve"> </w:t>
      </w:r>
      <w:proofErr w:type="spellStart"/>
      <w:r w:rsidR="008E1066" w:rsidRPr="0041501D">
        <w:rPr>
          <w:rFonts w:ascii="Arial" w:hAnsi="Arial" w:cs="Arial"/>
          <w:lang w:val="en-US"/>
        </w:rPr>
        <w:t>menunjukkan</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pengaruh</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negatif</w:t>
      </w:r>
      <w:proofErr w:type="spellEnd"/>
      <w:r w:rsidR="008E1066" w:rsidRPr="0041501D">
        <w:rPr>
          <w:rFonts w:ascii="Arial" w:hAnsi="Arial" w:cs="Arial"/>
          <w:lang w:val="en-US"/>
        </w:rPr>
        <w:t xml:space="preserve"> NIM </w:t>
      </w:r>
      <w:proofErr w:type="spellStart"/>
      <w:r w:rsidR="008E1066" w:rsidRPr="0041501D">
        <w:rPr>
          <w:rFonts w:ascii="Arial" w:hAnsi="Arial" w:cs="Arial"/>
          <w:lang w:val="en-US"/>
        </w:rPr>
        <w:t>terhadap</w:t>
      </w:r>
      <w:proofErr w:type="spellEnd"/>
      <w:r w:rsidR="008E1066" w:rsidRPr="0041501D">
        <w:rPr>
          <w:rFonts w:ascii="Arial" w:hAnsi="Arial" w:cs="Arial"/>
          <w:lang w:val="en-US"/>
        </w:rPr>
        <w:t xml:space="preserve"> </w:t>
      </w:r>
      <w:r w:rsidR="00750D8B" w:rsidRPr="00750D8B">
        <w:rPr>
          <w:rFonts w:ascii="Arial" w:hAnsi="Arial" w:cs="Arial"/>
          <w:i/>
          <w:iCs/>
          <w:lang w:val="en-US"/>
        </w:rPr>
        <w:t>stock price</w:t>
      </w:r>
      <w:r w:rsidR="00750D8B">
        <w:rPr>
          <w:rFonts w:ascii="Arial" w:hAnsi="Arial" w:cs="Arial"/>
          <w:lang w:val="en-US"/>
        </w:rPr>
        <w:t xml:space="preserve"> (</w:t>
      </w:r>
      <w:proofErr w:type="spellStart"/>
      <w:r w:rsidR="008E1066" w:rsidRPr="0041501D">
        <w:rPr>
          <w:rFonts w:ascii="Arial" w:hAnsi="Arial" w:cs="Arial"/>
          <w:lang w:val="en-US"/>
        </w:rPr>
        <w:t>harga</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saham</w:t>
      </w:r>
      <w:proofErr w:type="spellEnd"/>
      <w:r w:rsidR="00750D8B">
        <w:rPr>
          <w:rFonts w:ascii="Arial" w:hAnsi="Arial" w:cs="Arial"/>
          <w:lang w:val="en-US"/>
        </w:rPr>
        <w:t>)</w:t>
      </w:r>
      <w:r w:rsidR="008E1066" w:rsidRPr="0041501D">
        <w:rPr>
          <w:rFonts w:ascii="Arial" w:hAnsi="Arial" w:cs="Arial"/>
          <w:lang w:val="en-US"/>
        </w:rPr>
        <w:t xml:space="preserve">, </w:t>
      </w:r>
      <w:proofErr w:type="spellStart"/>
      <w:r w:rsidR="008E1066" w:rsidRPr="0041501D">
        <w:rPr>
          <w:rFonts w:ascii="Arial" w:hAnsi="Arial" w:cs="Arial"/>
          <w:lang w:val="en-US"/>
        </w:rPr>
        <w:t>artinya</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setiap</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penurunan</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nilai</w:t>
      </w:r>
      <w:proofErr w:type="spellEnd"/>
      <w:r w:rsidR="008E1066" w:rsidRPr="0041501D">
        <w:rPr>
          <w:rFonts w:ascii="Arial" w:hAnsi="Arial" w:cs="Arial"/>
          <w:lang w:val="en-US"/>
        </w:rPr>
        <w:t xml:space="preserve"> NIM </w:t>
      </w:r>
      <w:proofErr w:type="spellStart"/>
      <w:r w:rsidR="008E1066" w:rsidRPr="0041501D">
        <w:rPr>
          <w:rFonts w:ascii="Arial" w:hAnsi="Arial" w:cs="Arial"/>
          <w:lang w:val="en-US"/>
        </w:rPr>
        <w:t>akan</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meningkatkan</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harga</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saham</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begitu</w:t>
      </w:r>
      <w:proofErr w:type="spellEnd"/>
      <w:r w:rsidR="008E1066" w:rsidRPr="0041501D">
        <w:rPr>
          <w:rFonts w:ascii="Arial" w:hAnsi="Arial" w:cs="Arial"/>
          <w:lang w:val="en-US"/>
        </w:rPr>
        <w:t xml:space="preserve"> juga </w:t>
      </w:r>
      <w:proofErr w:type="spellStart"/>
      <w:r w:rsidR="008E1066" w:rsidRPr="0041501D">
        <w:rPr>
          <w:rFonts w:ascii="Arial" w:hAnsi="Arial" w:cs="Arial"/>
          <w:lang w:val="en-US"/>
        </w:rPr>
        <w:t>sebaliknya</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jika</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nilai</w:t>
      </w:r>
      <w:proofErr w:type="spellEnd"/>
      <w:r w:rsidR="008E1066" w:rsidRPr="0041501D">
        <w:rPr>
          <w:rFonts w:ascii="Arial" w:hAnsi="Arial" w:cs="Arial"/>
          <w:lang w:val="en-US"/>
        </w:rPr>
        <w:t xml:space="preserve"> NIM naik </w:t>
      </w:r>
      <w:proofErr w:type="spellStart"/>
      <w:r w:rsidR="008E1066" w:rsidRPr="0041501D">
        <w:rPr>
          <w:rFonts w:ascii="Arial" w:hAnsi="Arial" w:cs="Arial"/>
          <w:lang w:val="en-US"/>
        </w:rPr>
        <w:t>maka</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harga</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saham</w:t>
      </w:r>
      <w:proofErr w:type="spellEnd"/>
      <w:r w:rsidR="008E1066" w:rsidRPr="00E14FDF">
        <w:rPr>
          <w:rFonts w:ascii="Arial" w:hAnsi="Arial" w:cs="Arial"/>
          <w:lang w:val="en-US"/>
        </w:rPr>
        <w:t xml:space="preserve"> </w:t>
      </w:r>
      <w:proofErr w:type="spellStart"/>
      <w:r w:rsidR="008E1066" w:rsidRPr="00E14FDF">
        <w:rPr>
          <w:rFonts w:ascii="Arial" w:hAnsi="Arial" w:cs="Arial"/>
          <w:lang w:val="en-US"/>
        </w:rPr>
        <w:t>akan</w:t>
      </w:r>
      <w:proofErr w:type="spellEnd"/>
      <w:r w:rsidR="008E1066" w:rsidRPr="00E14FDF">
        <w:rPr>
          <w:rFonts w:ascii="Arial" w:hAnsi="Arial" w:cs="Arial"/>
          <w:lang w:val="en-US"/>
        </w:rPr>
        <w:t xml:space="preserve"> </w:t>
      </w:r>
      <w:proofErr w:type="spellStart"/>
      <w:r w:rsidR="00313C4D">
        <w:rPr>
          <w:rFonts w:ascii="Arial" w:hAnsi="Arial" w:cs="Arial"/>
          <w:lang w:val="en-US"/>
        </w:rPr>
        <w:t>turun</w:t>
      </w:r>
      <w:proofErr w:type="spellEnd"/>
      <w:r w:rsidR="008E1066" w:rsidRPr="00E14FDF">
        <w:rPr>
          <w:rFonts w:ascii="Arial" w:hAnsi="Arial" w:cs="Arial"/>
          <w:lang w:val="en-US"/>
        </w:rPr>
        <w:t xml:space="preserve">. </w:t>
      </w:r>
      <w:proofErr w:type="spellStart"/>
      <w:r w:rsidR="00B915C2">
        <w:rPr>
          <w:rFonts w:ascii="Arial" w:hAnsi="Arial" w:cs="Arial"/>
          <w:lang w:val="en-US"/>
        </w:rPr>
        <w:t>Apabila</w:t>
      </w:r>
      <w:proofErr w:type="spellEnd"/>
      <w:r w:rsidR="00B915C2">
        <w:rPr>
          <w:rFonts w:ascii="Arial" w:hAnsi="Arial" w:cs="Arial"/>
          <w:lang w:val="en-US"/>
        </w:rPr>
        <w:t xml:space="preserve"> </w:t>
      </w:r>
      <w:proofErr w:type="spellStart"/>
      <w:r w:rsidR="00B915C2">
        <w:rPr>
          <w:rFonts w:ascii="Arial" w:hAnsi="Arial" w:cs="Arial"/>
          <w:lang w:val="en-US"/>
        </w:rPr>
        <w:t>nilai</w:t>
      </w:r>
      <w:proofErr w:type="spellEnd"/>
      <w:r w:rsidR="00B915C2">
        <w:rPr>
          <w:rFonts w:ascii="Arial" w:hAnsi="Arial" w:cs="Arial"/>
          <w:lang w:val="en-US"/>
        </w:rPr>
        <w:t xml:space="preserve"> NIM </w:t>
      </w:r>
      <w:proofErr w:type="spellStart"/>
      <w:r w:rsidR="00B915C2" w:rsidRPr="00E74EAA">
        <w:rPr>
          <w:rFonts w:ascii="Arial" w:hAnsi="Arial" w:cs="Arial"/>
          <w:lang w:val="en-US"/>
        </w:rPr>
        <w:t>mengalami</w:t>
      </w:r>
      <w:proofErr w:type="spellEnd"/>
      <w:r w:rsidR="00B915C2" w:rsidRPr="00E74EAA">
        <w:rPr>
          <w:rFonts w:ascii="Arial" w:hAnsi="Arial" w:cs="Arial"/>
          <w:lang w:val="en-US"/>
        </w:rPr>
        <w:t xml:space="preserve"> </w:t>
      </w:r>
      <w:proofErr w:type="spellStart"/>
      <w:r w:rsidR="00B915C2" w:rsidRPr="00E74EAA">
        <w:rPr>
          <w:rFonts w:ascii="Arial" w:hAnsi="Arial" w:cs="Arial"/>
          <w:lang w:val="en-US"/>
        </w:rPr>
        <w:t>kenaikan</w:t>
      </w:r>
      <w:proofErr w:type="spellEnd"/>
      <w:r w:rsidR="00B915C2" w:rsidRPr="00E74EAA">
        <w:rPr>
          <w:rFonts w:ascii="Arial" w:hAnsi="Arial" w:cs="Arial"/>
          <w:lang w:val="en-US"/>
        </w:rPr>
        <w:t xml:space="preserve"> </w:t>
      </w:r>
      <w:proofErr w:type="spellStart"/>
      <w:r w:rsidR="00B915C2">
        <w:rPr>
          <w:rFonts w:ascii="Arial" w:hAnsi="Arial" w:cs="Arial"/>
          <w:lang w:val="en-US"/>
        </w:rPr>
        <w:t>satu</w:t>
      </w:r>
      <w:proofErr w:type="spellEnd"/>
      <w:r w:rsidR="00B915C2">
        <w:rPr>
          <w:rFonts w:ascii="Arial" w:hAnsi="Arial" w:cs="Arial"/>
          <w:lang w:val="en-US"/>
        </w:rPr>
        <w:t xml:space="preserve"> </w:t>
      </w:r>
      <w:proofErr w:type="spellStart"/>
      <w:r w:rsidR="00B915C2">
        <w:rPr>
          <w:rFonts w:ascii="Arial" w:hAnsi="Arial" w:cs="Arial"/>
          <w:lang w:val="en-US"/>
        </w:rPr>
        <w:t>satuan</w:t>
      </w:r>
      <w:proofErr w:type="spellEnd"/>
      <w:r w:rsidR="00B915C2">
        <w:rPr>
          <w:rFonts w:ascii="Arial" w:hAnsi="Arial" w:cs="Arial"/>
          <w:lang w:val="en-US"/>
        </w:rPr>
        <w:t xml:space="preserve"> </w:t>
      </w:r>
      <w:proofErr w:type="spellStart"/>
      <w:r w:rsidR="00B915C2" w:rsidRPr="00E74EAA">
        <w:rPr>
          <w:rFonts w:ascii="Arial" w:hAnsi="Arial" w:cs="Arial"/>
          <w:lang w:val="en-US"/>
        </w:rPr>
        <w:t>maka</w:t>
      </w:r>
      <w:proofErr w:type="spellEnd"/>
      <w:r w:rsidR="00B915C2" w:rsidRPr="00E74EAA">
        <w:rPr>
          <w:rFonts w:ascii="Arial" w:hAnsi="Arial" w:cs="Arial"/>
          <w:lang w:val="en-US"/>
        </w:rPr>
        <w:t xml:space="preserve"> </w:t>
      </w:r>
      <w:proofErr w:type="spellStart"/>
      <w:r w:rsidR="00B915C2" w:rsidRPr="00E74EAA">
        <w:rPr>
          <w:rFonts w:ascii="Arial" w:hAnsi="Arial" w:cs="Arial"/>
          <w:lang w:val="en-US"/>
        </w:rPr>
        <w:t>harga</w:t>
      </w:r>
      <w:proofErr w:type="spellEnd"/>
      <w:r w:rsidR="00B915C2" w:rsidRPr="00E74EAA">
        <w:rPr>
          <w:rFonts w:ascii="Arial" w:hAnsi="Arial" w:cs="Arial"/>
          <w:lang w:val="en-US"/>
        </w:rPr>
        <w:t xml:space="preserve"> </w:t>
      </w:r>
      <w:proofErr w:type="spellStart"/>
      <w:r w:rsidR="00B915C2" w:rsidRPr="00E74EAA">
        <w:rPr>
          <w:rFonts w:ascii="Arial" w:hAnsi="Arial" w:cs="Arial"/>
          <w:lang w:val="en-US"/>
        </w:rPr>
        <w:t>saham</w:t>
      </w:r>
      <w:proofErr w:type="spellEnd"/>
      <w:r w:rsidR="00B915C2" w:rsidRPr="00E74EAA">
        <w:rPr>
          <w:rFonts w:ascii="Arial" w:hAnsi="Arial" w:cs="Arial"/>
          <w:lang w:val="en-US"/>
        </w:rPr>
        <w:t xml:space="preserve"> </w:t>
      </w:r>
      <w:r w:rsidR="00B915C2">
        <w:rPr>
          <w:rFonts w:ascii="Arial" w:hAnsi="Arial" w:cs="Arial"/>
          <w:lang w:val="en-US"/>
        </w:rPr>
        <w:t>(</w:t>
      </w:r>
      <w:r w:rsidR="00B915C2" w:rsidRPr="00E74EAA">
        <w:rPr>
          <w:rFonts w:ascii="Arial" w:hAnsi="Arial" w:cs="Arial"/>
          <w:i/>
          <w:iCs/>
          <w:lang w:val="en-US"/>
        </w:rPr>
        <w:t>stock price</w:t>
      </w:r>
      <w:r w:rsidR="00B915C2">
        <w:rPr>
          <w:rFonts w:ascii="Arial" w:hAnsi="Arial" w:cs="Arial"/>
          <w:lang w:val="en-US"/>
        </w:rPr>
        <w:t xml:space="preserve">) </w:t>
      </w:r>
      <w:proofErr w:type="spellStart"/>
      <w:r w:rsidR="00B915C2" w:rsidRPr="00E74EAA">
        <w:rPr>
          <w:rFonts w:ascii="Arial" w:hAnsi="Arial" w:cs="Arial"/>
          <w:lang w:val="en-US"/>
        </w:rPr>
        <w:t>akan</w:t>
      </w:r>
      <w:proofErr w:type="spellEnd"/>
      <w:r w:rsidR="00B915C2" w:rsidRPr="00E74EAA">
        <w:rPr>
          <w:rFonts w:ascii="Arial" w:hAnsi="Arial" w:cs="Arial"/>
          <w:lang w:val="en-US"/>
        </w:rPr>
        <w:t xml:space="preserve"> </w:t>
      </w:r>
      <w:proofErr w:type="spellStart"/>
      <w:r w:rsidR="00B915C2" w:rsidRPr="00E74EAA">
        <w:rPr>
          <w:rFonts w:ascii="Arial" w:hAnsi="Arial" w:cs="Arial"/>
          <w:lang w:val="en-US"/>
        </w:rPr>
        <w:t>mengalami</w:t>
      </w:r>
      <w:proofErr w:type="spellEnd"/>
      <w:r w:rsidR="00B915C2" w:rsidRPr="00E74EAA">
        <w:rPr>
          <w:rFonts w:ascii="Arial" w:hAnsi="Arial" w:cs="Arial"/>
          <w:lang w:val="en-US"/>
        </w:rPr>
        <w:t xml:space="preserve"> </w:t>
      </w:r>
      <w:proofErr w:type="spellStart"/>
      <w:r w:rsidR="00B915C2">
        <w:rPr>
          <w:rFonts w:ascii="Arial" w:hAnsi="Arial" w:cs="Arial"/>
          <w:lang w:val="en-US"/>
        </w:rPr>
        <w:t>penurunan</w:t>
      </w:r>
      <w:proofErr w:type="spellEnd"/>
      <w:r w:rsidR="00B915C2">
        <w:rPr>
          <w:rFonts w:ascii="Arial" w:hAnsi="Arial" w:cs="Arial"/>
          <w:lang w:val="en-US"/>
        </w:rPr>
        <w:t xml:space="preserve"> </w:t>
      </w:r>
      <w:proofErr w:type="spellStart"/>
      <w:r w:rsidR="00B915C2" w:rsidRPr="00E74EAA">
        <w:rPr>
          <w:rFonts w:ascii="Arial" w:hAnsi="Arial" w:cs="Arial"/>
          <w:lang w:val="en-US"/>
        </w:rPr>
        <w:t>sebesar</w:t>
      </w:r>
      <w:proofErr w:type="spellEnd"/>
      <w:r w:rsidR="00B915C2">
        <w:rPr>
          <w:rFonts w:ascii="Arial" w:hAnsi="Arial" w:cs="Arial"/>
          <w:lang w:val="en-US"/>
        </w:rPr>
        <w:t xml:space="preserve"> 0,457% </w:t>
      </w:r>
      <w:proofErr w:type="spellStart"/>
      <w:r w:rsidR="00B915C2" w:rsidRPr="00E74EAA">
        <w:rPr>
          <w:rFonts w:ascii="Arial" w:hAnsi="Arial" w:cs="Arial"/>
          <w:lang w:val="en-US"/>
        </w:rPr>
        <w:t>dengan</w:t>
      </w:r>
      <w:proofErr w:type="spellEnd"/>
      <w:r w:rsidR="00B915C2" w:rsidRPr="00E74EAA">
        <w:rPr>
          <w:rFonts w:ascii="Arial" w:hAnsi="Arial" w:cs="Arial"/>
          <w:lang w:val="en-US"/>
        </w:rPr>
        <w:t xml:space="preserve"> </w:t>
      </w:r>
      <w:proofErr w:type="spellStart"/>
      <w:r w:rsidR="00B915C2" w:rsidRPr="00E74EAA">
        <w:rPr>
          <w:rFonts w:ascii="Arial" w:hAnsi="Arial" w:cs="Arial"/>
          <w:lang w:val="en-US"/>
        </w:rPr>
        <w:t>asumsi</w:t>
      </w:r>
      <w:proofErr w:type="spellEnd"/>
      <w:r w:rsidR="00B915C2" w:rsidRPr="00E74EAA">
        <w:rPr>
          <w:rFonts w:ascii="Arial" w:hAnsi="Arial" w:cs="Arial"/>
          <w:lang w:val="en-US"/>
        </w:rPr>
        <w:t xml:space="preserve"> </w:t>
      </w:r>
      <w:proofErr w:type="spellStart"/>
      <w:r w:rsidR="00B915C2" w:rsidRPr="00E74EAA">
        <w:rPr>
          <w:rFonts w:ascii="Arial" w:hAnsi="Arial" w:cs="Arial"/>
          <w:lang w:val="en-US"/>
        </w:rPr>
        <w:t>variabel</w:t>
      </w:r>
      <w:proofErr w:type="spellEnd"/>
      <w:r w:rsidR="00B915C2" w:rsidRPr="00E74EAA">
        <w:rPr>
          <w:rFonts w:ascii="Arial" w:hAnsi="Arial" w:cs="Arial"/>
          <w:lang w:val="en-US"/>
        </w:rPr>
        <w:t xml:space="preserve"> </w:t>
      </w:r>
      <w:proofErr w:type="spellStart"/>
      <w:r w:rsidR="00B915C2" w:rsidRPr="00E74EAA">
        <w:rPr>
          <w:rFonts w:ascii="Arial" w:hAnsi="Arial" w:cs="Arial"/>
          <w:lang w:val="en-US"/>
        </w:rPr>
        <w:t>independen</w:t>
      </w:r>
      <w:proofErr w:type="spellEnd"/>
      <w:r w:rsidR="00B915C2" w:rsidRPr="00E74EAA">
        <w:rPr>
          <w:rFonts w:ascii="Arial" w:hAnsi="Arial" w:cs="Arial"/>
          <w:lang w:val="en-US"/>
        </w:rPr>
        <w:t xml:space="preserve"> </w:t>
      </w:r>
      <w:proofErr w:type="spellStart"/>
      <w:r w:rsidR="00B915C2" w:rsidRPr="00E74EAA">
        <w:rPr>
          <w:rFonts w:ascii="Arial" w:hAnsi="Arial" w:cs="Arial"/>
          <w:lang w:val="en-US"/>
        </w:rPr>
        <w:t>lainnya</w:t>
      </w:r>
      <w:proofErr w:type="spellEnd"/>
      <w:r w:rsidR="00B915C2" w:rsidRPr="00E74EAA">
        <w:rPr>
          <w:rFonts w:ascii="Arial" w:hAnsi="Arial" w:cs="Arial"/>
          <w:lang w:val="en-US"/>
        </w:rPr>
        <w:t xml:space="preserve"> </w:t>
      </w:r>
      <w:proofErr w:type="spellStart"/>
      <w:r w:rsidR="00B915C2" w:rsidRPr="00E74EAA">
        <w:rPr>
          <w:rFonts w:ascii="Arial" w:hAnsi="Arial" w:cs="Arial"/>
          <w:lang w:val="en-US"/>
        </w:rPr>
        <w:t>tetap</w:t>
      </w:r>
      <w:proofErr w:type="spellEnd"/>
      <w:r w:rsidR="00B915C2" w:rsidRPr="00194191">
        <w:rPr>
          <w:rFonts w:ascii="Arial" w:hAnsi="Arial" w:cs="Arial"/>
          <w:lang w:val="en-US"/>
        </w:rPr>
        <w:t xml:space="preserve"> </w:t>
      </w:r>
      <w:proofErr w:type="spellStart"/>
      <w:r w:rsidR="00B915C2">
        <w:rPr>
          <w:rFonts w:ascii="Arial" w:hAnsi="Arial" w:cs="Arial"/>
          <w:lang w:val="en-US"/>
        </w:rPr>
        <w:t>atau</w:t>
      </w:r>
      <w:proofErr w:type="spellEnd"/>
      <w:r w:rsidR="00B915C2">
        <w:rPr>
          <w:rFonts w:ascii="Arial" w:hAnsi="Arial" w:cs="Arial"/>
          <w:lang w:val="en-US"/>
        </w:rPr>
        <w:t xml:space="preserve"> </w:t>
      </w:r>
      <w:proofErr w:type="spellStart"/>
      <w:r w:rsidR="00B915C2">
        <w:rPr>
          <w:rFonts w:ascii="Arial" w:hAnsi="Arial" w:cs="Arial"/>
          <w:lang w:val="en-US"/>
        </w:rPr>
        <w:t>tidak</w:t>
      </w:r>
      <w:proofErr w:type="spellEnd"/>
      <w:r w:rsidR="00B915C2">
        <w:rPr>
          <w:rFonts w:ascii="Arial" w:hAnsi="Arial" w:cs="Arial"/>
          <w:lang w:val="en-US"/>
        </w:rPr>
        <w:t xml:space="preserve"> </w:t>
      </w:r>
      <w:proofErr w:type="spellStart"/>
      <w:r w:rsidR="00B915C2">
        <w:rPr>
          <w:rFonts w:ascii="Arial" w:hAnsi="Arial" w:cs="Arial"/>
          <w:lang w:val="en-US"/>
        </w:rPr>
        <w:t>berubah</w:t>
      </w:r>
      <w:proofErr w:type="spellEnd"/>
      <w:r w:rsidR="00B915C2">
        <w:rPr>
          <w:rFonts w:ascii="Arial" w:hAnsi="Arial" w:cs="Arial"/>
          <w:lang w:val="en-US"/>
        </w:rPr>
        <w:t xml:space="preserve">. </w:t>
      </w:r>
      <w:proofErr w:type="spellStart"/>
      <w:r w:rsidR="00313C4D">
        <w:rPr>
          <w:rFonts w:ascii="Arial" w:hAnsi="Arial" w:cs="Arial"/>
          <w:lang w:val="en-US"/>
        </w:rPr>
        <w:t>H</w:t>
      </w:r>
      <w:r w:rsidR="008E1066" w:rsidRPr="00E14FDF">
        <w:rPr>
          <w:rFonts w:ascii="Arial" w:hAnsi="Arial" w:cs="Arial"/>
          <w:lang w:val="en-US"/>
        </w:rPr>
        <w:t>ipotesis</w:t>
      </w:r>
      <w:proofErr w:type="spellEnd"/>
      <w:r w:rsidR="008E1066" w:rsidRPr="00E14FDF">
        <w:rPr>
          <w:rFonts w:ascii="Arial" w:hAnsi="Arial" w:cs="Arial"/>
          <w:lang w:val="en-US"/>
        </w:rPr>
        <w:t xml:space="preserve"> </w:t>
      </w:r>
      <w:proofErr w:type="spellStart"/>
      <w:r w:rsidR="008E1066" w:rsidRPr="00E14FDF">
        <w:rPr>
          <w:rFonts w:ascii="Arial" w:hAnsi="Arial" w:cs="Arial"/>
          <w:lang w:val="en-US"/>
        </w:rPr>
        <w:t>ketiga</w:t>
      </w:r>
      <w:proofErr w:type="spellEnd"/>
      <w:r w:rsidR="008E1066" w:rsidRPr="00E14FDF">
        <w:rPr>
          <w:rFonts w:ascii="Arial" w:hAnsi="Arial" w:cs="Arial"/>
          <w:lang w:val="en-US"/>
        </w:rPr>
        <w:t xml:space="preserve"> yang </w:t>
      </w:r>
      <w:proofErr w:type="spellStart"/>
      <w:r w:rsidR="008E1066" w:rsidRPr="00E14FDF">
        <w:rPr>
          <w:rFonts w:ascii="Arial" w:hAnsi="Arial" w:cs="Arial"/>
          <w:lang w:val="en-US"/>
        </w:rPr>
        <w:t>menyatakan</w:t>
      </w:r>
      <w:proofErr w:type="spellEnd"/>
      <w:r w:rsidR="008E1066" w:rsidRPr="00E14FDF">
        <w:rPr>
          <w:rFonts w:ascii="Arial" w:hAnsi="Arial" w:cs="Arial"/>
          <w:lang w:val="en-US"/>
        </w:rPr>
        <w:t xml:space="preserve"> </w:t>
      </w:r>
      <w:r w:rsidR="008E1066" w:rsidRPr="00E14FDF">
        <w:rPr>
          <w:rFonts w:ascii="Arial" w:hAnsi="Arial" w:cs="Arial"/>
          <w:i/>
          <w:iCs/>
          <w:lang w:val="en-US"/>
        </w:rPr>
        <w:t xml:space="preserve">net interest margin </w:t>
      </w:r>
      <w:proofErr w:type="spellStart"/>
      <w:r w:rsidR="008E1066" w:rsidRPr="00E14FDF">
        <w:rPr>
          <w:rFonts w:ascii="Arial" w:hAnsi="Arial" w:cs="Arial"/>
          <w:lang w:val="en-US"/>
        </w:rPr>
        <w:t>berpengaruh</w:t>
      </w:r>
      <w:proofErr w:type="spellEnd"/>
      <w:r w:rsidR="008E1066" w:rsidRPr="00E14FDF">
        <w:rPr>
          <w:rFonts w:ascii="Arial" w:hAnsi="Arial" w:cs="Arial"/>
          <w:lang w:val="en-US"/>
        </w:rPr>
        <w:t xml:space="preserve"> </w:t>
      </w:r>
      <w:proofErr w:type="spellStart"/>
      <w:r w:rsidR="008E1066" w:rsidRPr="00E14FDF">
        <w:rPr>
          <w:rFonts w:ascii="Arial" w:hAnsi="Arial" w:cs="Arial"/>
          <w:lang w:val="en-US"/>
        </w:rPr>
        <w:t>positif</w:t>
      </w:r>
      <w:proofErr w:type="spellEnd"/>
      <w:r w:rsidR="008E1066" w:rsidRPr="00E14FDF">
        <w:rPr>
          <w:rFonts w:ascii="Arial" w:hAnsi="Arial" w:cs="Arial"/>
          <w:lang w:val="en-US"/>
        </w:rPr>
        <w:t xml:space="preserve"> </w:t>
      </w:r>
      <w:proofErr w:type="spellStart"/>
      <w:r w:rsidR="008E1066" w:rsidRPr="00E14FDF">
        <w:rPr>
          <w:rFonts w:ascii="Arial" w:hAnsi="Arial" w:cs="Arial"/>
          <w:lang w:val="en-US"/>
        </w:rPr>
        <w:t>terhadap</w:t>
      </w:r>
      <w:proofErr w:type="spellEnd"/>
      <w:r w:rsidR="008E1066" w:rsidRPr="00E14FDF">
        <w:rPr>
          <w:rFonts w:ascii="Arial" w:hAnsi="Arial" w:cs="Arial"/>
          <w:lang w:val="en-US"/>
        </w:rPr>
        <w:t xml:space="preserve"> </w:t>
      </w:r>
      <w:proofErr w:type="spellStart"/>
      <w:r w:rsidR="008E1066" w:rsidRPr="00E14FDF">
        <w:rPr>
          <w:rFonts w:ascii="Arial" w:hAnsi="Arial" w:cs="Arial"/>
          <w:lang w:val="en-US"/>
        </w:rPr>
        <w:t>harga</w:t>
      </w:r>
      <w:proofErr w:type="spellEnd"/>
      <w:r w:rsidR="008E1066" w:rsidRPr="00E14FDF">
        <w:rPr>
          <w:rFonts w:ascii="Arial" w:hAnsi="Arial" w:cs="Arial"/>
          <w:lang w:val="en-US"/>
        </w:rPr>
        <w:t xml:space="preserve"> </w:t>
      </w:r>
      <w:proofErr w:type="spellStart"/>
      <w:r w:rsidR="008E1066" w:rsidRPr="00E14FDF">
        <w:rPr>
          <w:rFonts w:ascii="Arial" w:hAnsi="Arial" w:cs="Arial"/>
          <w:lang w:val="en-US"/>
        </w:rPr>
        <w:t>saham</w:t>
      </w:r>
      <w:proofErr w:type="spellEnd"/>
      <w:r w:rsidR="008E1066" w:rsidRPr="00E14FDF">
        <w:rPr>
          <w:rFonts w:ascii="Arial" w:hAnsi="Arial" w:cs="Arial"/>
          <w:lang w:val="en-US"/>
        </w:rPr>
        <w:t xml:space="preserve"> </w:t>
      </w:r>
      <w:proofErr w:type="spellStart"/>
      <w:r w:rsidR="008E1066" w:rsidRPr="00E14FDF">
        <w:rPr>
          <w:rFonts w:ascii="Arial" w:hAnsi="Arial" w:cs="Arial"/>
          <w:lang w:val="en-US"/>
        </w:rPr>
        <w:t>ditolak</w:t>
      </w:r>
      <w:proofErr w:type="spellEnd"/>
      <w:r w:rsidR="008E1066" w:rsidRPr="00E14FDF">
        <w:rPr>
          <w:rFonts w:ascii="Arial" w:hAnsi="Arial" w:cs="Arial"/>
          <w:lang w:val="en-US"/>
        </w:rPr>
        <w:t xml:space="preserve">. Hasil </w:t>
      </w:r>
      <w:proofErr w:type="spellStart"/>
      <w:r w:rsidR="00276B8F" w:rsidRPr="00E14FDF">
        <w:rPr>
          <w:rFonts w:ascii="Arial" w:hAnsi="Arial" w:cs="Arial"/>
          <w:lang w:val="en-US"/>
        </w:rPr>
        <w:t>penelitian</w:t>
      </w:r>
      <w:proofErr w:type="spellEnd"/>
      <w:r w:rsidR="00276B8F" w:rsidRPr="00E14FDF">
        <w:rPr>
          <w:rFonts w:ascii="Arial" w:hAnsi="Arial" w:cs="Arial"/>
          <w:lang w:val="en-US"/>
        </w:rPr>
        <w:t xml:space="preserve"> </w:t>
      </w:r>
      <w:proofErr w:type="spellStart"/>
      <w:r w:rsidR="00276B8F" w:rsidRPr="00E14FDF">
        <w:rPr>
          <w:rFonts w:ascii="Arial" w:hAnsi="Arial" w:cs="Arial"/>
          <w:lang w:val="en-US"/>
        </w:rPr>
        <w:t>ini</w:t>
      </w:r>
      <w:proofErr w:type="spellEnd"/>
      <w:r w:rsidR="00276B8F" w:rsidRPr="00E14FDF">
        <w:rPr>
          <w:rFonts w:ascii="Arial" w:hAnsi="Arial" w:cs="Arial"/>
          <w:lang w:val="en-US"/>
        </w:rPr>
        <w:t xml:space="preserve"> </w:t>
      </w:r>
      <w:proofErr w:type="spellStart"/>
      <w:r w:rsidR="00276B8F" w:rsidRPr="00E14FDF">
        <w:rPr>
          <w:rFonts w:ascii="Arial" w:hAnsi="Arial" w:cs="Arial"/>
          <w:lang w:val="en-US"/>
        </w:rPr>
        <w:t>sejalan</w:t>
      </w:r>
      <w:proofErr w:type="spellEnd"/>
      <w:r w:rsidR="00276B8F" w:rsidRPr="00E14FDF">
        <w:rPr>
          <w:rFonts w:ascii="Arial" w:hAnsi="Arial" w:cs="Arial"/>
          <w:lang w:val="en-US"/>
        </w:rPr>
        <w:t xml:space="preserve"> </w:t>
      </w:r>
      <w:proofErr w:type="spellStart"/>
      <w:r w:rsidR="00276B8F" w:rsidRPr="00E14FDF">
        <w:rPr>
          <w:rFonts w:ascii="Arial" w:hAnsi="Arial" w:cs="Arial"/>
          <w:lang w:val="en-US"/>
        </w:rPr>
        <w:t>dengan</w:t>
      </w:r>
      <w:proofErr w:type="spellEnd"/>
      <w:r w:rsidR="00276B8F" w:rsidRPr="00E14FDF">
        <w:rPr>
          <w:rFonts w:ascii="Arial" w:hAnsi="Arial" w:cs="Arial"/>
          <w:lang w:val="en-US"/>
        </w:rPr>
        <w:t xml:space="preserve"> </w:t>
      </w:r>
      <w:proofErr w:type="spellStart"/>
      <w:r w:rsidR="008E1066" w:rsidRPr="00E14FDF">
        <w:rPr>
          <w:rFonts w:ascii="Arial" w:hAnsi="Arial" w:cs="Arial"/>
          <w:lang w:val="en-US"/>
        </w:rPr>
        <w:t>penelitian</w:t>
      </w:r>
      <w:proofErr w:type="spellEnd"/>
      <w:r w:rsidR="00276B8F" w:rsidRPr="00E14FDF">
        <w:rPr>
          <w:rFonts w:ascii="Arial" w:hAnsi="Arial" w:cs="Arial"/>
          <w:lang w:val="en-US"/>
        </w:rPr>
        <w:t xml:space="preserve"> </w:t>
      </w:r>
      <w:proofErr w:type="spellStart"/>
      <w:r w:rsidR="00276B8F" w:rsidRPr="00E14FDF">
        <w:rPr>
          <w:rFonts w:ascii="Arial" w:hAnsi="Arial" w:cs="Arial"/>
          <w:lang w:val="en-US"/>
        </w:rPr>
        <w:t>Indriani</w:t>
      </w:r>
      <w:proofErr w:type="spellEnd"/>
      <w:r w:rsidR="00276B8F" w:rsidRPr="00E14FDF">
        <w:rPr>
          <w:rFonts w:ascii="Arial" w:hAnsi="Arial" w:cs="Arial"/>
          <w:lang w:val="en-US"/>
        </w:rPr>
        <w:t xml:space="preserve"> dan </w:t>
      </w:r>
      <w:proofErr w:type="spellStart"/>
      <w:r w:rsidR="00276B8F" w:rsidRPr="00E14FDF">
        <w:rPr>
          <w:rFonts w:ascii="Arial" w:hAnsi="Arial" w:cs="Arial"/>
          <w:lang w:val="en-US"/>
        </w:rPr>
        <w:t>Dewi</w:t>
      </w:r>
      <w:proofErr w:type="spellEnd"/>
      <w:r w:rsidR="00276B8F" w:rsidRPr="00E14FDF">
        <w:rPr>
          <w:rFonts w:ascii="Arial" w:hAnsi="Arial" w:cs="Arial"/>
          <w:lang w:val="en-US"/>
        </w:rPr>
        <w:t xml:space="preserve"> </w:t>
      </w:r>
      <w:r w:rsidR="00276B8F" w:rsidRPr="00E14FDF">
        <w:rPr>
          <w:rFonts w:ascii="Arial" w:hAnsi="Arial" w:cs="Arial"/>
          <w:lang w:val="en-US"/>
        </w:rPr>
        <w:fldChar w:fldCharType="begin" w:fldLock="1"/>
      </w:r>
      <w:r w:rsidR="00693AE7" w:rsidRPr="00E14FDF">
        <w:rPr>
          <w:rFonts w:ascii="Arial" w:hAnsi="Arial" w:cs="Arial"/>
          <w:lang w:val="en-US"/>
        </w:rPr>
        <w:instrText>ADDIN CSL_CITATION {"citationItems":[{"id":"ITEM-1","itemData":{"ISBN":"2302-8912","author":[{"dropping-particle":"","family":"Indriani","given":"Ni Putu Lilis","non-dropping-particle":"","parse-names":false,"suffix":""},{"dropping-particle":"","family":"Dewi","given":"Sayu Kt Sutrisna","non-dropping-particle":"","parse-names":false,"suffix":""}],"id":"ITEM-1","issued":{"date-parts":[["2016"]]},"publisher":"Udayana University","title":"Pengaruh Variabel Tingkat Kesehatan Bank Terhadap Harga Saham Perbankan Di Bursa Efek Indonesia","type":"article"},"suppress-author":1,"uris":["http://www.mendeley.com/documents/?uuid=c7bbd0b2-16e4-49bc-88fd-535718974495"]}],"mendeley":{"formattedCitation":"(2016)","plainTextFormattedCitation":"(2016)","previouslyFormattedCitation":"(2016)"},"properties":{"noteIndex":0},"schema":"https://github.com/citation-style-language/schema/raw/master/csl-citation.json"}</w:instrText>
      </w:r>
      <w:r w:rsidR="00276B8F" w:rsidRPr="00E14FDF">
        <w:rPr>
          <w:rFonts w:ascii="Arial" w:hAnsi="Arial" w:cs="Arial"/>
          <w:lang w:val="en-US"/>
        </w:rPr>
        <w:fldChar w:fldCharType="separate"/>
      </w:r>
      <w:r w:rsidR="00276B8F" w:rsidRPr="00E14FDF">
        <w:rPr>
          <w:rFonts w:ascii="Arial" w:hAnsi="Arial" w:cs="Arial"/>
          <w:noProof/>
          <w:lang w:val="en-US"/>
        </w:rPr>
        <w:t>(2016)</w:t>
      </w:r>
      <w:r w:rsidR="00276B8F" w:rsidRPr="00E14FDF">
        <w:rPr>
          <w:rFonts w:ascii="Arial" w:hAnsi="Arial" w:cs="Arial"/>
          <w:lang w:val="en-US"/>
        </w:rPr>
        <w:fldChar w:fldCharType="end"/>
      </w:r>
      <w:r w:rsidR="00693AE7" w:rsidRPr="00E14FDF">
        <w:rPr>
          <w:rFonts w:ascii="Arial" w:hAnsi="Arial" w:cs="Arial"/>
          <w:lang w:val="en-US"/>
        </w:rPr>
        <w:t xml:space="preserve">, </w:t>
      </w:r>
      <w:proofErr w:type="spellStart"/>
      <w:r w:rsidR="00693AE7" w:rsidRPr="00E14FDF">
        <w:rPr>
          <w:rFonts w:ascii="Arial" w:hAnsi="Arial" w:cs="Arial"/>
          <w:lang w:val="en-US"/>
        </w:rPr>
        <w:t>Yudistira</w:t>
      </w:r>
      <w:proofErr w:type="spellEnd"/>
      <w:r w:rsidR="00693AE7" w:rsidRPr="00E14FDF">
        <w:rPr>
          <w:rFonts w:ascii="Arial" w:hAnsi="Arial" w:cs="Arial"/>
          <w:lang w:val="en-US"/>
        </w:rPr>
        <w:t xml:space="preserve"> dan </w:t>
      </w:r>
      <w:proofErr w:type="spellStart"/>
      <w:r w:rsidR="00693AE7" w:rsidRPr="00E14FDF">
        <w:rPr>
          <w:rFonts w:ascii="Arial" w:hAnsi="Arial" w:cs="Arial"/>
          <w:lang w:val="en-US"/>
        </w:rPr>
        <w:t>Adiputra</w:t>
      </w:r>
      <w:proofErr w:type="spellEnd"/>
      <w:r w:rsidR="00693AE7" w:rsidRPr="00E14FDF">
        <w:rPr>
          <w:rFonts w:ascii="Arial" w:hAnsi="Arial" w:cs="Arial"/>
          <w:lang w:val="en-US"/>
        </w:rPr>
        <w:t xml:space="preserve"> </w:t>
      </w:r>
      <w:r w:rsidR="00693AE7" w:rsidRPr="00E14FDF">
        <w:rPr>
          <w:rFonts w:ascii="Arial" w:hAnsi="Arial" w:cs="Arial"/>
          <w:lang w:val="en-US"/>
        </w:rPr>
        <w:fldChar w:fldCharType="begin" w:fldLock="1"/>
      </w:r>
      <w:r w:rsidR="00F06E68" w:rsidRPr="00E14FDF">
        <w:rPr>
          <w:rFonts w:ascii="Arial" w:hAnsi="Arial" w:cs="Arial"/>
          <w:lang w:val="en-US"/>
        </w:rPr>
        <w:instrText>ADDIN CSL_CITATION {"citationItems":[{"id":"ITEM-1","itemData":{"ISSN":"2599-2651","author":[{"dropping-particle":"","family":"Yudistira","given":"Elvin Ruswanda","non-dropping-particle":"","parse-names":false,"suffix":""},{"dropping-particle":"","family":"Adiputra","given":"I Made Pradana","non-dropping-particle":"","parse-names":false,"suffix":""}],"container-title":"Jurnal Ilmiah Akuntansi dan Humanika","id":"ITEM-1","issue":"2","issued":{"date-parts":[["2020"]]},"page":"176-184","title":"Pengaruh Faktor Internal dan Eksternal Terhadap Harga Saham","type":"article-journal","volume":"10"},"suppress-author":1,"uris":["http://www.mendeley.com/documents/?uuid=a8ef2bd5-2563-4b9f-84eb-d913ee880e5c"]}],"mendeley":{"formattedCitation":"(2020)","plainTextFormattedCitation":"(2020)","previouslyFormattedCitation":"(2020)"},"properties":{"noteIndex":0},"schema":"https://github.com/citation-style-language/schema/raw/master/csl-citation.json"}</w:instrText>
      </w:r>
      <w:r w:rsidR="00693AE7" w:rsidRPr="00E14FDF">
        <w:rPr>
          <w:rFonts w:ascii="Arial" w:hAnsi="Arial" w:cs="Arial"/>
          <w:lang w:val="en-US"/>
        </w:rPr>
        <w:fldChar w:fldCharType="separate"/>
      </w:r>
      <w:r w:rsidR="00693AE7" w:rsidRPr="00E14FDF">
        <w:rPr>
          <w:rFonts w:ascii="Arial" w:hAnsi="Arial" w:cs="Arial"/>
          <w:noProof/>
          <w:lang w:val="en-US"/>
        </w:rPr>
        <w:t>(2020)</w:t>
      </w:r>
      <w:r w:rsidR="00693AE7" w:rsidRPr="00E14FDF">
        <w:rPr>
          <w:rFonts w:ascii="Arial" w:hAnsi="Arial" w:cs="Arial"/>
          <w:lang w:val="en-US"/>
        </w:rPr>
        <w:fldChar w:fldCharType="end"/>
      </w:r>
      <w:r w:rsidR="00693AE7" w:rsidRPr="00E14FDF">
        <w:rPr>
          <w:rFonts w:ascii="Arial" w:hAnsi="Arial" w:cs="Arial"/>
          <w:lang w:val="en-US"/>
        </w:rPr>
        <w:t xml:space="preserve"> dan </w:t>
      </w:r>
      <w:r w:rsidR="00F06E68" w:rsidRPr="00E14FDF">
        <w:rPr>
          <w:rFonts w:ascii="Arial" w:hAnsi="Arial" w:cs="Arial"/>
          <w:lang w:val="en-US"/>
        </w:rPr>
        <w:t xml:space="preserve">Dinna dan </w:t>
      </w:r>
      <w:proofErr w:type="spellStart"/>
      <w:r w:rsidR="00F06E68" w:rsidRPr="00E14FDF">
        <w:rPr>
          <w:rFonts w:ascii="Arial" w:hAnsi="Arial" w:cs="Arial"/>
          <w:lang w:val="en-US"/>
        </w:rPr>
        <w:t>Mandasari</w:t>
      </w:r>
      <w:proofErr w:type="spellEnd"/>
      <w:r w:rsidR="00F06E68" w:rsidRPr="00E14FDF">
        <w:rPr>
          <w:rFonts w:ascii="Arial" w:hAnsi="Arial" w:cs="Arial"/>
          <w:lang w:val="en-US"/>
        </w:rPr>
        <w:t xml:space="preserve"> </w:t>
      </w:r>
      <w:r w:rsidR="00F06E68" w:rsidRPr="00E14FDF">
        <w:rPr>
          <w:rFonts w:ascii="Arial" w:hAnsi="Arial" w:cs="Arial"/>
          <w:lang w:val="en-US"/>
        </w:rPr>
        <w:fldChar w:fldCharType="begin" w:fldLock="1"/>
      </w:r>
      <w:r w:rsidR="00C457E6">
        <w:rPr>
          <w:rFonts w:ascii="Arial" w:hAnsi="Arial" w:cs="Arial"/>
          <w:lang w:val="en-US"/>
        </w:rPr>
        <w:instrText>ADDIN CSL_CITATION {"citationItems":[{"id":"ITEM-1","itemData":{"ISSN":"2685-7685","author":[{"dropping-particle":"","family":"Dinaa","given":"Muamar Qadafi","non-dropping-particle":"","parse-names":false,"suffix":""},{"dropping-particle":"","family":"Mandasari","given":"Jayanti","non-dropping-particle":"","parse-names":false,"suffix":""}],"container-title":"Journal of Accounting, Finance, and Auditing","id":"ITEM-1","issue":"02","issued":{"date-parts":[["2021"]]},"page":"11-23","title":"Pengaruh Return on Equity (ROE), Net Interest Margin (NIM), dan Earning per Share (EPS) terhadap Harga Saham PT. Bank Rakyat Indonesia (2011-2020)","type":"article-journal","volume":"3"},"suppress-author":1,"uris":["http://www.mendeley.com/documents/?uuid=91832f98-b0d4-4be5-8f39-a8b4b134a54c"]}],"mendeley":{"formattedCitation":"(2021)","plainTextFormattedCitation":"(2021)","previouslyFormattedCitation":"(2021)"},"properties":{"noteIndex":0},"schema":"https://github.com/citation-style-language/schema/raw/master/csl-citation.json"}</w:instrText>
      </w:r>
      <w:r w:rsidR="00F06E68" w:rsidRPr="00E14FDF">
        <w:rPr>
          <w:rFonts w:ascii="Arial" w:hAnsi="Arial" w:cs="Arial"/>
          <w:lang w:val="en-US"/>
        </w:rPr>
        <w:fldChar w:fldCharType="separate"/>
      </w:r>
      <w:r w:rsidR="00F06E68" w:rsidRPr="00E14FDF">
        <w:rPr>
          <w:rFonts w:ascii="Arial" w:hAnsi="Arial" w:cs="Arial"/>
          <w:noProof/>
          <w:lang w:val="en-US"/>
        </w:rPr>
        <w:t>(2021)</w:t>
      </w:r>
      <w:r w:rsidR="00F06E68" w:rsidRPr="00E14FDF">
        <w:rPr>
          <w:rFonts w:ascii="Arial" w:hAnsi="Arial" w:cs="Arial"/>
          <w:lang w:val="en-US"/>
        </w:rPr>
        <w:fldChar w:fldCharType="end"/>
      </w:r>
      <w:r w:rsidR="00F06E68" w:rsidRPr="00E14FDF">
        <w:rPr>
          <w:rFonts w:ascii="Arial" w:hAnsi="Arial" w:cs="Arial"/>
          <w:lang w:val="en-US"/>
        </w:rPr>
        <w:t xml:space="preserve"> </w:t>
      </w:r>
      <w:proofErr w:type="spellStart"/>
      <w:r w:rsidR="00F06E68" w:rsidRPr="00E14FDF">
        <w:rPr>
          <w:rFonts w:ascii="Arial" w:hAnsi="Arial" w:cs="Arial"/>
          <w:lang w:val="en-US"/>
        </w:rPr>
        <w:t>te</w:t>
      </w:r>
      <w:r w:rsidR="0050071F" w:rsidRPr="00E14FDF">
        <w:rPr>
          <w:rFonts w:ascii="Arial" w:hAnsi="Arial" w:cs="Arial"/>
          <w:lang w:val="en-US"/>
        </w:rPr>
        <w:t>tap</w:t>
      </w:r>
      <w:r w:rsidR="00F06E68" w:rsidRPr="00E14FDF">
        <w:rPr>
          <w:rFonts w:ascii="Arial" w:hAnsi="Arial" w:cs="Arial"/>
          <w:lang w:val="en-US"/>
        </w:rPr>
        <w:t>i</w:t>
      </w:r>
      <w:proofErr w:type="spellEnd"/>
      <w:r w:rsidR="00F06E68" w:rsidRPr="00E14FDF">
        <w:rPr>
          <w:rFonts w:ascii="Arial" w:hAnsi="Arial" w:cs="Arial"/>
          <w:lang w:val="en-US"/>
        </w:rPr>
        <w:t xml:space="preserve"> </w:t>
      </w:r>
      <w:proofErr w:type="spellStart"/>
      <w:r w:rsidR="00F06E68" w:rsidRPr="00E14FDF">
        <w:rPr>
          <w:rFonts w:ascii="Arial" w:hAnsi="Arial" w:cs="Arial"/>
          <w:lang w:val="en-US"/>
        </w:rPr>
        <w:t>berbeda</w:t>
      </w:r>
      <w:proofErr w:type="spellEnd"/>
      <w:r w:rsidR="00F06E68" w:rsidRPr="00E14FDF">
        <w:rPr>
          <w:rFonts w:ascii="Arial" w:hAnsi="Arial" w:cs="Arial"/>
          <w:lang w:val="en-US"/>
        </w:rPr>
        <w:t xml:space="preserve"> </w:t>
      </w:r>
      <w:proofErr w:type="spellStart"/>
      <w:r w:rsidR="00F06E68" w:rsidRPr="00E14FDF">
        <w:rPr>
          <w:rFonts w:ascii="Arial" w:hAnsi="Arial" w:cs="Arial"/>
          <w:lang w:val="en-US"/>
        </w:rPr>
        <w:t>dengan</w:t>
      </w:r>
      <w:proofErr w:type="spellEnd"/>
      <w:r w:rsidR="00F06E68" w:rsidRPr="00E14FDF">
        <w:rPr>
          <w:rFonts w:ascii="Arial" w:hAnsi="Arial" w:cs="Arial"/>
          <w:lang w:val="en-US"/>
        </w:rPr>
        <w:t xml:space="preserve"> </w:t>
      </w:r>
      <w:proofErr w:type="spellStart"/>
      <w:r w:rsidR="00F06E68" w:rsidRPr="00E14FDF">
        <w:rPr>
          <w:rFonts w:ascii="Arial" w:hAnsi="Arial" w:cs="Arial"/>
          <w:lang w:val="en-US"/>
        </w:rPr>
        <w:t>hasil</w:t>
      </w:r>
      <w:proofErr w:type="spellEnd"/>
      <w:r w:rsidR="00F06E68" w:rsidRPr="00E14FDF">
        <w:rPr>
          <w:rFonts w:ascii="Arial" w:hAnsi="Arial" w:cs="Arial"/>
          <w:lang w:val="en-US"/>
        </w:rPr>
        <w:t xml:space="preserve"> </w:t>
      </w:r>
      <w:proofErr w:type="spellStart"/>
      <w:r w:rsidR="00F06E68" w:rsidRPr="00E14FDF">
        <w:rPr>
          <w:rFonts w:ascii="Arial" w:hAnsi="Arial" w:cs="Arial"/>
          <w:lang w:val="en-US"/>
        </w:rPr>
        <w:t>dari</w:t>
      </w:r>
      <w:proofErr w:type="spellEnd"/>
      <w:r w:rsidR="00F06E68" w:rsidRPr="00E14FDF">
        <w:rPr>
          <w:rFonts w:ascii="Arial" w:hAnsi="Arial" w:cs="Arial"/>
          <w:lang w:val="en-US"/>
        </w:rPr>
        <w:t xml:space="preserve"> </w:t>
      </w:r>
      <w:proofErr w:type="spellStart"/>
      <w:r w:rsidR="00F06E68" w:rsidRPr="00E14FDF">
        <w:rPr>
          <w:rFonts w:ascii="Arial" w:hAnsi="Arial" w:cs="Arial"/>
          <w:lang w:val="en-US"/>
        </w:rPr>
        <w:t>penelitian</w:t>
      </w:r>
      <w:proofErr w:type="spellEnd"/>
      <w:r w:rsidR="00F06E68" w:rsidRPr="00E14FDF">
        <w:rPr>
          <w:rFonts w:ascii="Arial" w:hAnsi="Arial" w:cs="Arial"/>
          <w:lang w:val="en-US"/>
        </w:rPr>
        <w:t xml:space="preserve"> </w:t>
      </w:r>
      <w:proofErr w:type="spellStart"/>
      <w:r w:rsidR="00F06E68" w:rsidRPr="00E14FDF">
        <w:rPr>
          <w:rFonts w:ascii="Arial" w:hAnsi="Arial" w:cs="Arial"/>
          <w:lang w:val="en-US"/>
        </w:rPr>
        <w:t>Wismaryanto</w:t>
      </w:r>
      <w:proofErr w:type="spellEnd"/>
      <w:r w:rsidR="00F06E68" w:rsidRPr="00E14FDF">
        <w:rPr>
          <w:rFonts w:ascii="Arial" w:hAnsi="Arial" w:cs="Arial"/>
          <w:lang w:val="en-US"/>
        </w:rPr>
        <w:t xml:space="preserve"> </w:t>
      </w:r>
      <w:r w:rsidR="00F06E68" w:rsidRPr="00E14FDF">
        <w:rPr>
          <w:rFonts w:ascii="Arial" w:hAnsi="Arial" w:cs="Arial"/>
          <w:lang w:val="en-US"/>
        </w:rPr>
        <w:fldChar w:fldCharType="begin" w:fldLock="1"/>
      </w:r>
      <w:r w:rsidR="00F06E68" w:rsidRPr="00E14FDF">
        <w:rPr>
          <w:rFonts w:ascii="Arial" w:hAnsi="Arial" w:cs="Arial"/>
          <w:lang w:val="en-US"/>
        </w:rPr>
        <w:instrText>ADDIN CSL_CITATION {"citationItems":[{"id":"ITEM-1","itemData":{"ISSN":"2541-4348","author":[{"dropping-particle":"","family":"Wismaryanto","given":"Sigit Dwi","non-dropping-particle":"","parse-names":false,"suffix":""}],"container-title":"Jurnal Manajemen","id":"ITEM-1","issue":"1","issued":{"date-parts":[["2013"]]},"page":"29-60","title":"Pengaruh NPL, LDR, ROA, ROE, NIM, BOPO, dan CAR terhadap Harga Saham pada Sub Sektor Perbankan Yang Terdaftar Di Bursa Efek Indonesia Tahun 2008 - 2012","type":"article-journal","volume":"3"},"suppress-author":1,"uris":["http://www.mendeley.com/documents/?uuid=fac7f8fa-1e2f-4d7a-97ae-ce0a83292c9d"]}],"mendeley":{"formattedCitation":"(2013)","plainTextFormattedCitation":"(2013)","previouslyFormattedCitation":"(2013)"},"properties":{"noteIndex":0},"schema":"https://github.com/citation-style-language/schema/raw/master/csl-citation.json"}</w:instrText>
      </w:r>
      <w:r w:rsidR="00F06E68" w:rsidRPr="00E14FDF">
        <w:rPr>
          <w:rFonts w:ascii="Arial" w:hAnsi="Arial" w:cs="Arial"/>
          <w:lang w:val="en-US"/>
        </w:rPr>
        <w:fldChar w:fldCharType="separate"/>
      </w:r>
      <w:r w:rsidR="00F06E68" w:rsidRPr="00E14FDF">
        <w:rPr>
          <w:rFonts w:ascii="Arial" w:hAnsi="Arial" w:cs="Arial"/>
          <w:noProof/>
          <w:lang w:val="en-US"/>
        </w:rPr>
        <w:t>(2013)</w:t>
      </w:r>
      <w:r w:rsidR="00F06E68" w:rsidRPr="00E14FDF">
        <w:rPr>
          <w:rFonts w:ascii="Arial" w:hAnsi="Arial" w:cs="Arial"/>
          <w:lang w:val="en-US"/>
        </w:rPr>
        <w:fldChar w:fldCharType="end"/>
      </w:r>
      <w:r w:rsidR="00F06E68" w:rsidRPr="00E14FDF">
        <w:rPr>
          <w:rFonts w:ascii="Arial" w:hAnsi="Arial" w:cs="Arial"/>
          <w:lang w:val="en-US"/>
        </w:rPr>
        <w:t xml:space="preserve"> dan </w:t>
      </w:r>
      <w:proofErr w:type="spellStart"/>
      <w:r w:rsidR="00F06E68" w:rsidRPr="00E14FDF">
        <w:rPr>
          <w:rFonts w:ascii="Arial" w:hAnsi="Arial" w:cs="Arial"/>
          <w:lang w:val="en-US"/>
        </w:rPr>
        <w:t>Harahap</w:t>
      </w:r>
      <w:proofErr w:type="spellEnd"/>
      <w:r w:rsidR="00F06E68" w:rsidRPr="00E14FDF">
        <w:rPr>
          <w:rFonts w:ascii="Arial" w:hAnsi="Arial" w:cs="Arial"/>
          <w:lang w:val="en-US"/>
        </w:rPr>
        <w:t xml:space="preserve"> dan </w:t>
      </w:r>
      <w:proofErr w:type="spellStart"/>
      <w:r w:rsidR="00F06E68" w:rsidRPr="00E14FDF">
        <w:rPr>
          <w:rFonts w:ascii="Arial" w:hAnsi="Arial" w:cs="Arial"/>
          <w:lang w:val="en-US"/>
        </w:rPr>
        <w:t>Hairunnisah</w:t>
      </w:r>
      <w:proofErr w:type="spellEnd"/>
      <w:r w:rsidR="00F06E68" w:rsidRPr="00E14FDF">
        <w:rPr>
          <w:rFonts w:ascii="Arial" w:hAnsi="Arial" w:cs="Arial"/>
          <w:lang w:val="en-US"/>
        </w:rPr>
        <w:t xml:space="preserve"> </w:t>
      </w:r>
      <w:r w:rsidR="00F06E68" w:rsidRPr="00E14FDF">
        <w:rPr>
          <w:rFonts w:ascii="Arial" w:hAnsi="Arial" w:cs="Arial"/>
          <w:lang w:val="en-US"/>
        </w:rPr>
        <w:fldChar w:fldCharType="begin" w:fldLock="1"/>
      </w:r>
      <w:r w:rsidR="009352B0" w:rsidRPr="00E14FDF">
        <w:rPr>
          <w:rFonts w:ascii="Arial" w:hAnsi="Arial" w:cs="Arial"/>
          <w:lang w:val="en-US"/>
        </w:rPr>
        <w:instrText>ADDIN CSL_CITATION {"citationItems":[{"id":"ITEM-1","itemData":{"ISSN":"2599-0004","author":[{"dropping-particle":"","family":"Harahap","given":"Dahrul Aman","non-dropping-particle":"","parse-names":false,"suffix":""},{"dropping-particle":"","family":"Hairunnisah","given":"Ade Isyana","non-dropping-particle":"","parse-names":false,"suffix":""}],"container-title":"Jurnal Dimensi","id":"ITEM-1","issue":"1","issued":{"date-parts":[["2017"]]},"title":"Pengaruh NPL, LDR, GCG, NIM, ROA, ROE, CAR, BOPO terhadap Harga Saham pada Perusahaan Perbankan yang Terdaftar di Bursa Efek Indonesia dari Tahun 2010-2014.","type":"article-journal","volume":"6"},"suppress-author":1,"uris":["http://www.mendeley.com/documents/?uuid=6b12a08e-5301-4456-b5ae-aa033d502f15"]}],"mendeley":{"formattedCitation":"(2017)","plainTextFormattedCitation":"(2017)","previouslyFormattedCitation":"(2017)"},"properties":{"noteIndex":0},"schema":"https://github.com/citation-style-language/schema/raw/master/csl-citation.json"}</w:instrText>
      </w:r>
      <w:r w:rsidR="00F06E68" w:rsidRPr="00E14FDF">
        <w:rPr>
          <w:rFonts w:ascii="Arial" w:hAnsi="Arial" w:cs="Arial"/>
          <w:lang w:val="en-US"/>
        </w:rPr>
        <w:fldChar w:fldCharType="separate"/>
      </w:r>
      <w:r w:rsidR="00F06E68" w:rsidRPr="00E14FDF">
        <w:rPr>
          <w:rFonts w:ascii="Arial" w:hAnsi="Arial" w:cs="Arial"/>
          <w:noProof/>
          <w:lang w:val="en-US"/>
        </w:rPr>
        <w:t>(2017)</w:t>
      </w:r>
      <w:r w:rsidR="00F06E68" w:rsidRPr="00E14FDF">
        <w:rPr>
          <w:rFonts w:ascii="Arial" w:hAnsi="Arial" w:cs="Arial"/>
          <w:lang w:val="en-US"/>
        </w:rPr>
        <w:fldChar w:fldCharType="end"/>
      </w:r>
      <w:r w:rsidR="00F06E68" w:rsidRPr="00E14FDF">
        <w:rPr>
          <w:rFonts w:ascii="Arial" w:hAnsi="Arial" w:cs="Arial"/>
          <w:lang w:val="en-US"/>
        </w:rPr>
        <w:t>.</w:t>
      </w:r>
    </w:p>
    <w:p w14:paraId="773DA2E8" w14:textId="77777777" w:rsidR="000C724D" w:rsidRPr="00E14FDF" w:rsidRDefault="000C724D" w:rsidP="000C724D">
      <w:pPr>
        <w:spacing w:after="0" w:line="360" w:lineRule="auto"/>
        <w:jc w:val="both"/>
        <w:rPr>
          <w:rFonts w:ascii="Arial" w:hAnsi="Arial" w:cs="Arial"/>
          <w:lang w:val="en-US"/>
        </w:rPr>
      </w:pPr>
    </w:p>
    <w:p w14:paraId="4C74EC75" w14:textId="678A0E0E" w:rsidR="009774B7" w:rsidRPr="000C724D" w:rsidRDefault="009774B7" w:rsidP="000C724D">
      <w:pPr>
        <w:spacing w:after="0" w:line="360" w:lineRule="auto"/>
        <w:jc w:val="both"/>
        <w:rPr>
          <w:rFonts w:ascii="Arial" w:hAnsi="Arial" w:cs="Arial"/>
          <w:lang w:val="en-US"/>
        </w:rPr>
      </w:pPr>
      <w:proofErr w:type="spellStart"/>
      <w:r w:rsidRPr="000C724D">
        <w:rPr>
          <w:rFonts w:ascii="Arial" w:hAnsi="Arial" w:cs="Arial"/>
          <w:lang w:val="en-US"/>
        </w:rPr>
        <w:t>Pengaruh</w:t>
      </w:r>
      <w:proofErr w:type="spellEnd"/>
      <w:r w:rsidRPr="000C724D">
        <w:rPr>
          <w:rFonts w:ascii="Arial" w:hAnsi="Arial" w:cs="Arial"/>
          <w:lang w:val="en-US"/>
        </w:rPr>
        <w:t xml:space="preserve"> </w:t>
      </w:r>
      <w:r w:rsidR="00AF64FF" w:rsidRPr="00AF64FF">
        <w:rPr>
          <w:rFonts w:ascii="Arial" w:hAnsi="Arial" w:cs="Arial"/>
          <w:i/>
          <w:iCs/>
          <w:lang w:val="en-US"/>
        </w:rPr>
        <w:t>Net Profit Margin (</w:t>
      </w:r>
      <w:r w:rsidRPr="00AF64FF">
        <w:rPr>
          <w:rFonts w:ascii="Arial" w:hAnsi="Arial" w:cs="Arial"/>
          <w:i/>
          <w:iCs/>
          <w:lang w:val="en-US"/>
        </w:rPr>
        <w:t>NPM</w:t>
      </w:r>
      <w:r w:rsidR="00AF64FF" w:rsidRPr="00AF64FF">
        <w:rPr>
          <w:rFonts w:ascii="Arial" w:hAnsi="Arial" w:cs="Arial"/>
          <w:i/>
          <w:iCs/>
          <w:lang w:val="en-US"/>
        </w:rPr>
        <w:t>)</w:t>
      </w:r>
      <w:r w:rsidRPr="000C724D">
        <w:rPr>
          <w:rFonts w:ascii="Arial" w:hAnsi="Arial" w:cs="Arial"/>
          <w:lang w:val="en-US"/>
        </w:rPr>
        <w:t xml:space="preserve"> </w:t>
      </w:r>
      <w:proofErr w:type="spellStart"/>
      <w:r w:rsidRPr="000C724D">
        <w:rPr>
          <w:rFonts w:ascii="Arial" w:hAnsi="Arial" w:cs="Arial"/>
          <w:lang w:val="en-US"/>
        </w:rPr>
        <w:t>terhadap</w:t>
      </w:r>
      <w:proofErr w:type="spellEnd"/>
      <w:r w:rsidRPr="000C724D">
        <w:rPr>
          <w:rFonts w:ascii="Arial" w:hAnsi="Arial" w:cs="Arial"/>
          <w:lang w:val="en-US"/>
        </w:rPr>
        <w:t xml:space="preserve"> </w:t>
      </w:r>
      <w:r w:rsidR="00AF64FF" w:rsidRPr="00E74EAA">
        <w:rPr>
          <w:rFonts w:ascii="Arial" w:hAnsi="Arial" w:cs="Arial"/>
          <w:i/>
          <w:iCs/>
          <w:lang w:val="en-US"/>
        </w:rPr>
        <w:t>Stock Price</w:t>
      </w:r>
      <w:r w:rsidR="00AF64FF">
        <w:rPr>
          <w:rFonts w:ascii="Arial" w:hAnsi="Arial" w:cs="Arial"/>
          <w:lang w:val="en-US"/>
        </w:rPr>
        <w:t xml:space="preserve"> (SP)</w:t>
      </w:r>
    </w:p>
    <w:p w14:paraId="27490782" w14:textId="5338E6A6" w:rsidR="007B3872" w:rsidRDefault="007B3872" w:rsidP="000C724D">
      <w:pPr>
        <w:spacing w:after="0" w:line="360" w:lineRule="auto"/>
        <w:ind w:firstLine="720"/>
        <w:jc w:val="both"/>
        <w:rPr>
          <w:rFonts w:ascii="Arial" w:hAnsi="Arial" w:cs="Arial"/>
          <w:lang w:val="en-US"/>
        </w:rPr>
      </w:pPr>
      <w:r w:rsidRPr="00E14FDF">
        <w:rPr>
          <w:rFonts w:ascii="Arial" w:hAnsi="Arial" w:cs="Arial"/>
          <w:lang w:val="en-US"/>
        </w:rPr>
        <w:t xml:space="preserve">Nilai </w:t>
      </w:r>
      <w:proofErr w:type="spellStart"/>
      <w:r w:rsidRPr="00E14FDF">
        <w:rPr>
          <w:rFonts w:ascii="Arial" w:hAnsi="Arial" w:cs="Arial"/>
          <w:lang w:val="en-US"/>
        </w:rPr>
        <w:t>signifikasi</w:t>
      </w:r>
      <w:proofErr w:type="spellEnd"/>
      <w:r w:rsidRPr="00E14FDF">
        <w:rPr>
          <w:rFonts w:ascii="Arial" w:hAnsi="Arial" w:cs="Arial"/>
          <w:lang w:val="en-US"/>
        </w:rPr>
        <w:t xml:space="preserve"> </w:t>
      </w:r>
      <w:r w:rsidRPr="00E14FDF">
        <w:rPr>
          <w:rFonts w:ascii="Arial" w:hAnsi="Arial" w:cs="Arial"/>
          <w:i/>
          <w:iCs/>
          <w:lang w:val="en-US"/>
        </w:rPr>
        <w:t xml:space="preserve">net profit margin </w:t>
      </w:r>
      <w:r w:rsidRPr="00E14FDF">
        <w:rPr>
          <w:rFonts w:ascii="Arial" w:hAnsi="Arial" w:cs="Arial"/>
          <w:lang w:val="en-US"/>
        </w:rPr>
        <w:t xml:space="preserve">(NIM) </w:t>
      </w:r>
      <w:proofErr w:type="spellStart"/>
      <w:r w:rsidRPr="00E14FDF">
        <w:rPr>
          <w:rFonts w:ascii="Arial" w:hAnsi="Arial" w:cs="Arial"/>
          <w:lang w:val="en-US"/>
        </w:rPr>
        <w:t>berdasarkan</w:t>
      </w:r>
      <w:proofErr w:type="spellEnd"/>
      <w:r w:rsidRPr="00E14FDF">
        <w:rPr>
          <w:rFonts w:ascii="Arial" w:hAnsi="Arial" w:cs="Arial"/>
          <w:lang w:val="en-US"/>
        </w:rPr>
        <w:t xml:space="preserve"> </w:t>
      </w:r>
      <w:proofErr w:type="spellStart"/>
      <w:r w:rsidRPr="00E14FDF">
        <w:rPr>
          <w:rFonts w:ascii="Arial" w:hAnsi="Arial" w:cs="Arial"/>
          <w:lang w:val="en-US"/>
        </w:rPr>
        <w:t>tabel</w:t>
      </w:r>
      <w:proofErr w:type="spellEnd"/>
      <w:r w:rsidRPr="00E14FDF">
        <w:rPr>
          <w:rFonts w:ascii="Arial" w:hAnsi="Arial" w:cs="Arial"/>
          <w:lang w:val="en-US"/>
        </w:rPr>
        <w:t xml:space="preserve"> </w:t>
      </w:r>
      <w:r w:rsidR="00BC5D08" w:rsidRPr="00E14FDF">
        <w:rPr>
          <w:rFonts w:ascii="Arial" w:hAnsi="Arial" w:cs="Arial"/>
          <w:lang w:val="en-US"/>
        </w:rPr>
        <w:t>7</w:t>
      </w:r>
      <w:r w:rsidRPr="00E14FDF">
        <w:rPr>
          <w:rFonts w:ascii="Arial" w:hAnsi="Arial" w:cs="Arial"/>
          <w:lang w:val="en-US"/>
        </w:rPr>
        <w:t xml:space="preserve"> </w:t>
      </w:r>
      <w:proofErr w:type="spellStart"/>
      <w:r w:rsidRPr="00E14FDF">
        <w:rPr>
          <w:rFonts w:ascii="Arial" w:hAnsi="Arial" w:cs="Arial"/>
          <w:lang w:val="en-US"/>
        </w:rPr>
        <w:t>diperoleh</w:t>
      </w:r>
      <w:proofErr w:type="spellEnd"/>
      <w:r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0,021 </w:t>
      </w:r>
      <w:proofErr w:type="spellStart"/>
      <w:r w:rsidRPr="00E14FDF">
        <w:rPr>
          <w:rFonts w:ascii="Arial" w:hAnsi="Arial" w:cs="Arial"/>
          <w:lang w:val="en-US"/>
        </w:rPr>
        <w:t>atau</w:t>
      </w:r>
      <w:proofErr w:type="spellEnd"/>
      <w:r w:rsidRPr="00E14FDF">
        <w:rPr>
          <w:rFonts w:ascii="Arial" w:hAnsi="Arial" w:cs="Arial"/>
          <w:lang w:val="en-US"/>
        </w:rPr>
        <w:t xml:space="preserve"> </w:t>
      </w:r>
      <w:proofErr w:type="spellStart"/>
      <w:r w:rsidRPr="00E14FDF">
        <w:rPr>
          <w:rFonts w:ascii="Arial" w:hAnsi="Arial" w:cs="Arial"/>
          <w:lang w:val="en-US"/>
        </w:rPr>
        <w:t>lebih</w:t>
      </w:r>
      <w:proofErr w:type="spellEnd"/>
      <w:r w:rsidRPr="00E14FDF">
        <w:rPr>
          <w:rFonts w:ascii="Arial" w:hAnsi="Arial" w:cs="Arial"/>
          <w:lang w:val="en-US"/>
        </w:rPr>
        <w:t xml:space="preserve"> </w:t>
      </w:r>
      <w:proofErr w:type="spellStart"/>
      <w:r w:rsidRPr="00E14FDF">
        <w:rPr>
          <w:rFonts w:ascii="Arial" w:hAnsi="Arial" w:cs="Arial"/>
          <w:lang w:val="en-US"/>
        </w:rPr>
        <w:t>kecil</w:t>
      </w:r>
      <w:proofErr w:type="spellEnd"/>
      <w:r w:rsidRPr="00E14FDF">
        <w:rPr>
          <w:rFonts w:ascii="Arial" w:hAnsi="Arial" w:cs="Arial"/>
          <w:lang w:val="en-US"/>
        </w:rPr>
        <w:t xml:space="preserve"> </w:t>
      </w:r>
      <w:proofErr w:type="spellStart"/>
      <w:r w:rsidRPr="00E14FDF">
        <w:rPr>
          <w:rFonts w:ascii="Arial" w:hAnsi="Arial" w:cs="Arial"/>
          <w:lang w:val="en-US"/>
        </w:rPr>
        <w:t>dibanding</w:t>
      </w:r>
      <w:proofErr w:type="spellEnd"/>
      <w:r w:rsidRPr="00E14FDF">
        <w:rPr>
          <w:rFonts w:ascii="Arial" w:hAnsi="Arial" w:cs="Arial"/>
          <w:lang w:val="en-US"/>
        </w:rPr>
        <w:t xml:space="preserve"> 0,05</w:t>
      </w:r>
      <w:r w:rsidR="000C724D">
        <w:rPr>
          <w:rFonts w:ascii="Arial" w:hAnsi="Arial" w:cs="Arial"/>
          <w:lang w:val="en-US"/>
        </w:rPr>
        <w:t>.</w:t>
      </w:r>
      <w:r w:rsidR="00AF64FF">
        <w:rPr>
          <w:rFonts w:ascii="Arial" w:hAnsi="Arial" w:cs="Arial"/>
          <w:lang w:val="en-US"/>
        </w:rPr>
        <w:t xml:space="preserve"> </w:t>
      </w:r>
      <w:r w:rsidR="000C724D">
        <w:rPr>
          <w:rFonts w:ascii="Arial" w:hAnsi="Arial" w:cs="Arial"/>
          <w:lang w:val="en-US"/>
        </w:rPr>
        <w:t>Nilai t-</w:t>
      </w:r>
      <w:proofErr w:type="spellStart"/>
      <w:r w:rsidR="000C724D">
        <w:rPr>
          <w:rFonts w:ascii="Arial" w:hAnsi="Arial" w:cs="Arial"/>
          <w:lang w:val="en-US"/>
        </w:rPr>
        <w:t>hitung</w:t>
      </w:r>
      <w:proofErr w:type="spellEnd"/>
      <w:r w:rsidR="000C724D">
        <w:rPr>
          <w:rFonts w:ascii="Arial" w:hAnsi="Arial" w:cs="Arial"/>
          <w:lang w:val="en-US"/>
        </w:rPr>
        <w:t xml:space="preserve"> (2,414) </w:t>
      </w:r>
      <w:proofErr w:type="spellStart"/>
      <w:r w:rsidR="000C724D">
        <w:rPr>
          <w:rFonts w:ascii="Arial" w:hAnsi="Arial" w:cs="Arial"/>
          <w:lang w:val="en-US"/>
        </w:rPr>
        <w:t>lebih</w:t>
      </w:r>
      <w:proofErr w:type="spellEnd"/>
      <w:r w:rsidR="000C724D">
        <w:rPr>
          <w:rFonts w:ascii="Arial" w:hAnsi="Arial" w:cs="Arial"/>
          <w:lang w:val="en-US"/>
        </w:rPr>
        <w:t xml:space="preserve"> </w:t>
      </w:r>
      <w:proofErr w:type="spellStart"/>
      <w:r w:rsidR="000C724D">
        <w:rPr>
          <w:rFonts w:ascii="Arial" w:hAnsi="Arial" w:cs="Arial"/>
          <w:lang w:val="en-US"/>
        </w:rPr>
        <w:t>besar</w:t>
      </w:r>
      <w:proofErr w:type="spellEnd"/>
      <w:r w:rsidR="000C724D">
        <w:rPr>
          <w:rFonts w:ascii="Arial" w:hAnsi="Arial" w:cs="Arial"/>
          <w:lang w:val="en-US"/>
        </w:rPr>
        <w:t xml:space="preserve"> </w:t>
      </w:r>
      <w:proofErr w:type="spellStart"/>
      <w:r w:rsidR="000C724D">
        <w:rPr>
          <w:rFonts w:ascii="Arial" w:hAnsi="Arial" w:cs="Arial"/>
          <w:lang w:val="en-US"/>
        </w:rPr>
        <w:t>dibanding</w:t>
      </w:r>
      <w:proofErr w:type="spellEnd"/>
      <w:r w:rsidR="000C724D">
        <w:rPr>
          <w:rFonts w:ascii="Arial" w:hAnsi="Arial" w:cs="Arial"/>
          <w:lang w:val="en-US"/>
        </w:rPr>
        <w:t xml:space="preserve"> </w:t>
      </w:r>
      <w:proofErr w:type="spellStart"/>
      <w:r w:rsidR="000C724D">
        <w:rPr>
          <w:rFonts w:ascii="Arial" w:hAnsi="Arial" w:cs="Arial"/>
          <w:lang w:val="en-US"/>
        </w:rPr>
        <w:t>dengan</w:t>
      </w:r>
      <w:proofErr w:type="spellEnd"/>
      <w:r w:rsidR="000C724D">
        <w:rPr>
          <w:rFonts w:ascii="Arial" w:hAnsi="Arial" w:cs="Arial"/>
          <w:lang w:val="en-US"/>
        </w:rPr>
        <w:t xml:space="preserve"> </w:t>
      </w:r>
      <w:proofErr w:type="spellStart"/>
      <w:r w:rsidR="000C724D">
        <w:rPr>
          <w:rFonts w:ascii="Arial" w:hAnsi="Arial" w:cs="Arial"/>
          <w:lang w:val="en-US"/>
        </w:rPr>
        <w:t>nilai</w:t>
      </w:r>
      <w:proofErr w:type="spellEnd"/>
      <w:r w:rsidR="000C724D">
        <w:rPr>
          <w:rFonts w:ascii="Arial" w:hAnsi="Arial" w:cs="Arial"/>
          <w:lang w:val="en-US"/>
        </w:rPr>
        <w:t xml:space="preserve"> t-</w:t>
      </w:r>
      <w:proofErr w:type="spellStart"/>
      <w:r w:rsidR="000C724D">
        <w:rPr>
          <w:rFonts w:ascii="Arial" w:hAnsi="Arial" w:cs="Arial"/>
          <w:lang w:val="en-US"/>
        </w:rPr>
        <w:t>tabel</w:t>
      </w:r>
      <w:proofErr w:type="spellEnd"/>
      <w:r w:rsidR="000C724D">
        <w:rPr>
          <w:rFonts w:ascii="Arial" w:hAnsi="Arial" w:cs="Arial"/>
          <w:lang w:val="en-US"/>
        </w:rPr>
        <w:t xml:space="preserve"> (</w:t>
      </w:r>
      <w:r w:rsidR="00DB1B47">
        <w:rPr>
          <w:rFonts w:ascii="Arial" w:hAnsi="Arial" w:cs="Arial"/>
          <w:lang w:val="en-US"/>
        </w:rPr>
        <w:t>1</w:t>
      </w:r>
      <w:r w:rsidR="00DB1B47" w:rsidRPr="00DB1B47">
        <w:rPr>
          <w:rFonts w:ascii="Arial" w:hAnsi="Arial" w:cs="Arial"/>
          <w:lang w:val="en-US"/>
        </w:rPr>
        <w:t>.68488</w:t>
      </w:r>
      <w:r w:rsidR="000C724D">
        <w:rPr>
          <w:rFonts w:ascii="Arial" w:hAnsi="Arial" w:cs="Arial"/>
          <w:lang w:val="en-US"/>
        </w:rPr>
        <w:t xml:space="preserve">), </w:t>
      </w:r>
      <w:proofErr w:type="spellStart"/>
      <w:r w:rsidRPr="00E14FDF">
        <w:rPr>
          <w:rFonts w:ascii="Arial" w:hAnsi="Arial" w:cs="Arial"/>
          <w:lang w:val="en-US"/>
        </w:rPr>
        <w:t>artinya</w:t>
      </w:r>
      <w:proofErr w:type="spellEnd"/>
      <w:r w:rsidRPr="00E14FDF">
        <w:rPr>
          <w:rFonts w:ascii="Arial" w:hAnsi="Arial" w:cs="Arial"/>
          <w:lang w:val="en-US"/>
        </w:rPr>
        <w:t xml:space="preserve"> </w:t>
      </w:r>
      <w:proofErr w:type="spellStart"/>
      <w:r w:rsidRPr="00E14FDF">
        <w:rPr>
          <w:rFonts w:ascii="Arial" w:hAnsi="Arial" w:cs="Arial"/>
          <w:lang w:val="en-US"/>
        </w:rPr>
        <w:t>terdapat</w:t>
      </w:r>
      <w:proofErr w:type="spellEnd"/>
      <w:r w:rsidRPr="00E14FDF">
        <w:rPr>
          <w:rFonts w:ascii="Arial" w:hAnsi="Arial" w:cs="Arial"/>
          <w:lang w:val="en-US"/>
        </w:rPr>
        <w:t xml:space="preserve"> </w:t>
      </w:r>
      <w:proofErr w:type="spellStart"/>
      <w:r w:rsidRPr="00E14FDF">
        <w:rPr>
          <w:rFonts w:ascii="Arial" w:hAnsi="Arial" w:cs="Arial"/>
          <w:lang w:val="en-US"/>
        </w:rPr>
        <w:t>pengaruh</w:t>
      </w:r>
      <w:proofErr w:type="spellEnd"/>
      <w:r w:rsidRPr="00E14FDF">
        <w:rPr>
          <w:rFonts w:ascii="Arial" w:hAnsi="Arial" w:cs="Arial"/>
          <w:lang w:val="en-US"/>
        </w:rPr>
        <w:t xml:space="preserve"> yang </w:t>
      </w:r>
      <w:proofErr w:type="spellStart"/>
      <w:r w:rsidRPr="00E14FDF">
        <w:rPr>
          <w:rFonts w:ascii="Arial" w:hAnsi="Arial" w:cs="Arial"/>
          <w:lang w:val="en-US"/>
        </w:rPr>
        <w:t>siginifikan</w:t>
      </w:r>
      <w:proofErr w:type="spellEnd"/>
      <w:r w:rsidRPr="00E14FDF">
        <w:rPr>
          <w:rFonts w:ascii="Arial" w:hAnsi="Arial" w:cs="Arial"/>
          <w:lang w:val="en-US"/>
        </w:rPr>
        <w:t xml:space="preserve"> variable </w:t>
      </w:r>
      <w:r w:rsidRPr="00E14FDF">
        <w:rPr>
          <w:rFonts w:ascii="Arial" w:hAnsi="Arial" w:cs="Arial"/>
          <w:i/>
          <w:iCs/>
          <w:lang w:val="en-US"/>
        </w:rPr>
        <w:t xml:space="preserve">net profit margin </w:t>
      </w:r>
      <w:r w:rsidRPr="00E14FDF">
        <w:rPr>
          <w:rFonts w:ascii="Arial" w:hAnsi="Arial" w:cs="Arial"/>
          <w:lang w:val="en-US"/>
        </w:rPr>
        <w:t xml:space="preserve">(NIM) </w:t>
      </w:r>
      <w:proofErr w:type="spellStart"/>
      <w:r w:rsidRPr="00E14FDF">
        <w:rPr>
          <w:rFonts w:ascii="Arial" w:hAnsi="Arial" w:cs="Arial"/>
          <w:lang w:val="en-US"/>
        </w:rPr>
        <w:t>terhadap</w:t>
      </w:r>
      <w:proofErr w:type="spellEnd"/>
      <w:r w:rsidRPr="00E14FDF">
        <w:rPr>
          <w:rFonts w:ascii="Arial" w:hAnsi="Arial" w:cs="Arial"/>
          <w:lang w:val="en-US"/>
        </w:rPr>
        <w:t xml:space="preserve"> </w:t>
      </w:r>
      <w:proofErr w:type="spellStart"/>
      <w:r w:rsidRPr="00E14FDF">
        <w:rPr>
          <w:rFonts w:ascii="Arial" w:hAnsi="Arial" w:cs="Arial"/>
          <w:lang w:val="en-US"/>
        </w:rPr>
        <w:t>harga</w:t>
      </w:r>
      <w:proofErr w:type="spellEnd"/>
      <w:r w:rsidRPr="00E14FDF">
        <w:rPr>
          <w:rFonts w:ascii="Arial" w:hAnsi="Arial" w:cs="Arial"/>
          <w:lang w:val="en-US"/>
        </w:rPr>
        <w:t xml:space="preserve"> </w:t>
      </w:r>
      <w:proofErr w:type="spellStart"/>
      <w:r w:rsidRPr="00E14FDF">
        <w:rPr>
          <w:rFonts w:ascii="Arial" w:hAnsi="Arial" w:cs="Arial"/>
          <w:lang w:val="en-US"/>
        </w:rPr>
        <w:t>saham</w:t>
      </w:r>
      <w:proofErr w:type="spellEnd"/>
      <w:r w:rsidRPr="00E14FDF">
        <w:rPr>
          <w:rFonts w:ascii="Arial" w:hAnsi="Arial" w:cs="Arial"/>
          <w:lang w:val="en-US"/>
        </w:rPr>
        <w:t xml:space="preserve"> </w:t>
      </w:r>
      <w:proofErr w:type="spellStart"/>
      <w:r w:rsidRPr="00E14FDF">
        <w:rPr>
          <w:rFonts w:ascii="Arial" w:hAnsi="Arial" w:cs="Arial"/>
          <w:lang w:val="en-US"/>
        </w:rPr>
        <w:t>atau</w:t>
      </w:r>
      <w:proofErr w:type="spellEnd"/>
      <w:r w:rsidRPr="00E14FDF">
        <w:rPr>
          <w:rFonts w:ascii="Arial" w:hAnsi="Arial" w:cs="Arial"/>
          <w:lang w:val="en-US"/>
        </w:rPr>
        <w:t xml:space="preserve"> </w:t>
      </w:r>
      <w:r w:rsidRPr="00E14FDF">
        <w:rPr>
          <w:rFonts w:ascii="Arial" w:hAnsi="Arial" w:cs="Arial"/>
          <w:i/>
          <w:iCs/>
          <w:lang w:val="en-US"/>
        </w:rPr>
        <w:t>stock price</w:t>
      </w:r>
      <w:r w:rsidRPr="00E14FDF">
        <w:rPr>
          <w:rFonts w:ascii="Arial" w:hAnsi="Arial" w:cs="Arial"/>
          <w:lang w:val="en-US"/>
        </w:rPr>
        <w:t xml:space="preserve"> (SP). Nilai </w:t>
      </w:r>
      <w:proofErr w:type="spellStart"/>
      <w:r w:rsidRPr="00E14FDF">
        <w:rPr>
          <w:rFonts w:ascii="Arial" w:hAnsi="Arial" w:cs="Arial"/>
          <w:lang w:val="en-US"/>
        </w:rPr>
        <w:t>koefisien</w:t>
      </w:r>
      <w:proofErr w:type="spellEnd"/>
      <w:r w:rsidRPr="00E14FDF">
        <w:rPr>
          <w:rFonts w:ascii="Arial" w:hAnsi="Arial" w:cs="Arial"/>
          <w:lang w:val="en-US"/>
        </w:rPr>
        <w:t xml:space="preserve"> </w:t>
      </w:r>
      <w:r w:rsidR="009352B0" w:rsidRPr="00E14FDF">
        <w:rPr>
          <w:rFonts w:ascii="Arial" w:hAnsi="Arial" w:cs="Arial"/>
          <w:color w:val="000000"/>
        </w:rPr>
        <w:t>9894,966</w:t>
      </w:r>
      <w:r w:rsidRPr="00E14FDF">
        <w:rPr>
          <w:rFonts w:ascii="Arial" w:hAnsi="Arial" w:cs="Arial"/>
          <w:lang w:val="en-US"/>
        </w:rPr>
        <w:t xml:space="preserve"> </w:t>
      </w:r>
      <w:proofErr w:type="spellStart"/>
      <w:r w:rsidRPr="00E14FDF">
        <w:rPr>
          <w:rFonts w:ascii="Arial" w:hAnsi="Arial" w:cs="Arial"/>
          <w:lang w:val="en-US"/>
        </w:rPr>
        <w:t>menunjukkan</w:t>
      </w:r>
      <w:proofErr w:type="spellEnd"/>
      <w:r w:rsidRPr="00E14FDF">
        <w:rPr>
          <w:rFonts w:ascii="Arial" w:hAnsi="Arial" w:cs="Arial"/>
          <w:lang w:val="en-US"/>
        </w:rPr>
        <w:t xml:space="preserve"> </w:t>
      </w:r>
      <w:proofErr w:type="spellStart"/>
      <w:r w:rsidRPr="00E14FDF">
        <w:rPr>
          <w:rFonts w:ascii="Arial" w:hAnsi="Arial" w:cs="Arial"/>
          <w:lang w:val="en-US"/>
        </w:rPr>
        <w:t>pengaruh</w:t>
      </w:r>
      <w:proofErr w:type="spellEnd"/>
      <w:r w:rsidRPr="00E14FDF">
        <w:rPr>
          <w:rFonts w:ascii="Arial" w:hAnsi="Arial" w:cs="Arial"/>
          <w:lang w:val="en-US"/>
        </w:rPr>
        <w:t xml:space="preserve"> </w:t>
      </w:r>
      <w:proofErr w:type="spellStart"/>
      <w:r w:rsidR="009352B0" w:rsidRPr="00E14FDF">
        <w:rPr>
          <w:rFonts w:ascii="Arial" w:hAnsi="Arial" w:cs="Arial"/>
          <w:lang w:val="en-US"/>
        </w:rPr>
        <w:t>positif</w:t>
      </w:r>
      <w:proofErr w:type="spellEnd"/>
      <w:r w:rsidR="009352B0" w:rsidRPr="00E14FDF">
        <w:rPr>
          <w:rFonts w:ascii="Arial" w:hAnsi="Arial" w:cs="Arial"/>
          <w:lang w:val="en-US"/>
        </w:rPr>
        <w:t xml:space="preserve"> net profit margin (NPM) </w:t>
      </w:r>
      <w:proofErr w:type="spellStart"/>
      <w:r w:rsidRPr="00E14FDF">
        <w:rPr>
          <w:rFonts w:ascii="Arial" w:hAnsi="Arial" w:cs="Arial"/>
          <w:lang w:val="en-US"/>
        </w:rPr>
        <w:t>terhadap</w:t>
      </w:r>
      <w:proofErr w:type="spellEnd"/>
      <w:r w:rsidRPr="00E14FDF">
        <w:rPr>
          <w:rFonts w:ascii="Arial" w:hAnsi="Arial" w:cs="Arial"/>
          <w:lang w:val="en-US"/>
        </w:rPr>
        <w:t xml:space="preserve"> </w:t>
      </w:r>
      <w:proofErr w:type="spellStart"/>
      <w:r w:rsidRPr="00E14FDF">
        <w:rPr>
          <w:rFonts w:ascii="Arial" w:hAnsi="Arial" w:cs="Arial"/>
          <w:lang w:val="en-US"/>
        </w:rPr>
        <w:t>harga</w:t>
      </w:r>
      <w:proofErr w:type="spellEnd"/>
      <w:r w:rsidRPr="00E14FDF">
        <w:rPr>
          <w:rFonts w:ascii="Arial" w:hAnsi="Arial" w:cs="Arial"/>
          <w:lang w:val="en-US"/>
        </w:rPr>
        <w:t xml:space="preserve"> </w:t>
      </w:r>
      <w:proofErr w:type="spellStart"/>
      <w:r w:rsidRPr="00E14FDF">
        <w:rPr>
          <w:rFonts w:ascii="Arial" w:hAnsi="Arial" w:cs="Arial"/>
          <w:lang w:val="en-US"/>
        </w:rPr>
        <w:t>saham</w:t>
      </w:r>
      <w:proofErr w:type="spellEnd"/>
      <w:r w:rsidRPr="00E14FDF">
        <w:rPr>
          <w:rFonts w:ascii="Arial" w:hAnsi="Arial" w:cs="Arial"/>
          <w:lang w:val="en-US"/>
        </w:rPr>
        <w:t xml:space="preserve">, </w:t>
      </w:r>
      <w:proofErr w:type="spellStart"/>
      <w:r w:rsidRPr="00E14FDF">
        <w:rPr>
          <w:rFonts w:ascii="Arial" w:hAnsi="Arial" w:cs="Arial"/>
          <w:lang w:val="en-US"/>
        </w:rPr>
        <w:t>artinya</w:t>
      </w:r>
      <w:proofErr w:type="spellEnd"/>
      <w:r w:rsidRPr="00E14FDF">
        <w:rPr>
          <w:rFonts w:ascii="Arial" w:hAnsi="Arial" w:cs="Arial"/>
          <w:lang w:val="en-US"/>
        </w:rPr>
        <w:t xml:space="preserve"> </w:t>
      </w:r>
      <w:proofErr w:type="spellStart"/>
      <w:r w:rsidRPr="00E14FDF">
        <w:rPr>
          <w:rFonts w:ascii="Arial" w:hAnsi="Arial" w:cs="Arial"/>
          <w:lang w:val="en-US"/>
        </w:rPr>
        <w:t>setiap</w:t>
      </w:r>
      <w:proofErr w:type="spellEnd"/>
      <w:r w:rsidRPr="00E14FDF">
        <w:rPr>
          <w:rFonts w:ascii="Arial" w:hAnsi="Arial" w:cs="Arial"/>
          <w:lang w:val="en-US"/>
        </w:rPr>
        <w:t xml:space="preserve"> </w:t>
      </w:r>
      <w:proofErr w:type="spellStart"/>
      <w:r w:rsidRPr="00E14FDF">
        <w:rPr>
          <w:rFonts w:ascii="Arial" w:hAnsi="Arial" w:cs="Arial"/>
          <w:lang w:val="en-US"/>
        </w:rPr>
        <w:t>penurunan</w:t>
      </w:r>
      <w:proofErr w:type="spellEnd"/>
      <w:r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r w:rsidR="009352B0" w:rsidRPr="00E14FDF">
        <w:rPr>
          <w:rFonts w:ascii="Arial" w:hAnsi="Arial" w:cs="Arial"/>
          <w:lang w:val="en-US"/>
        </w:rPr>
        <w:t xml:space="preserve">NPM </w:t>
      </w:r>
      <w:proofErr w:type="spellStart"/>
      <w:r w:rsidRPr="00E14FDF">
        <w:rPr>
          <w:rFonts w:ascii="Arial" w:hAnsi="Arial" w:cs="Arial"/>
          <w:lang w:val="en-US"/>
        </w:rPr>
        <w:t>akan</w:t>
      </w:r>
      <w:proofErr w:type="spellEnd"/>
      <w:r w:rsidRPr="00E14FDF">
        <w:rPr>
          <w:rFonts w:ascii="Arial" w:hAnsi="Arial" w:cs="Arial"/>
          <w:lang w:val="en-US"/>
        </w:rPr>
        <w:t xml:space="preserve"> </w:t>
      </w:r>
      <w:proofErr w:type="spellStart"/>
      <w:r w:rsidR="009352B0" w:rsidRPr="00E14FDF">
        <w:rPr>
          <w:rFonts w:ascii="Arial" w:hAnsi="Arial" w:cs="Arial"/>
          <w:lang w:val="en-US"/>
        </w:rPr>
        <w:t>menurunkan</w:t>
      </w:r>
      <w:proofErr w:type="spellEnd"/>
      <w:r w:rsidR="009352B0" w:rsidRPr="00E14FDF">
        <w:rPr>
          <w:rFonts w:ascii="Arial" w:hAnsi="Arial" w:cs="Arial"/>
          <w:lang w:val="en-US"/>
        </w:rPr>
        <w:t xml:space="preserve"> juga </w:t>
      </w:r>
      <w:proofErr w:type="spellStart"/>
      <w:r w:rsidRPr="00E14FDF">
        <w:rPr>
          <w:rFonts w:ascii="Arial" w:hAnsi="Arial" w:cs="Arial"/>
          <w:lang w:val="en-US"/>
        </w:rPr>
        <w:t>harga</w:t>
      </w:r>
      <w:proofErr w:type="spellEnd"/>
      <w:r w:rsidRPr="00E14FDF">
        <w:rPr>
          <w:rFonts w:ascii="Arial" w:hAnsi="Arial" w:cs="Arial"/>
          <w:lang w:val="en-US"/>
        </w:rPr>
        <w:t xml:space="preserve"> </w:t>
      </w:r>
      <w:proofErr w:type="spellStart"/>
      <w:r w:rsidRPr="00E14FDF">
        <w:rPr>
          <w:rFonts w:ascii="Arial" w:hAnsi="Arial" w:cs="Arial"/>
          <w:lang w:val="en-US"/>
        </w:rPr>
        <w:t>saham</w:t>
      </w:r>
      <w:proofErr w:type="spellEnd"/>
      <w:r w:rsidRPr="00E14FDF">
        <w:rPr>
          <w:rFonts w:ascii="Arial" w:hAnsi="Arial" w:cs="Arial"/>
          <w:lang w:val="en-US"/>
        </w:rPr>
        <w:t xml:space="preserve">, </w:t>
      </w:r>
      <w:proofErr w:type="spellStart"/>
      <w:r w:rsidRPr="00E14FDF">
        <w:rPr>
          <w:rFonts w:ascii="Arial" w:hAnsi="Arial" w:cs="Arial"/>
          <w:lang w:val="en-US"/>
        </w:rPr>
        <w:t>begitu</w:t>
      </w:r>
      <w:proofErr w:type="spellEnd"/>
      <w:r w:rsidRPr="00E14FDF">
        <w:rPr>
          <w:rFonts w:ascii="Arial" w:hAnsi="Arial" w:cs="Arial"/>
          <w:lang w:val="en-US"/>
        </w:rPr>
        <w:t xml:space="preserve"> juga </w:t>
      </w:r>
      <w:proofErr w:type="spellStart"/>
      <w:r w:rsidRPr="00E14FDF">
        <w:rPr>
          <w:rFonts w:ascii="Arial" w:hAnsi="Arial" w:cs="Arial"/>
          <w:lang w:val="en-US"/>
        </w:rPr>
        <w:t>sebaliknya</w:t>
      </w:r>
      <w:proofErr w:type="spellEnd"/>
      <w:r w:rsidRPr="00E14FDF">
        <w:rPr>
          <w:rFonts w:ascii="Arial" w:hAnsi="Arial" w:cs="Arial"/>
          <w:lang w:val="en-US"/>
        </w:rPr>
        <w:t xml:space="preserve"> </w:t>
      </w:r>
      <w:proofErr w:type="spellStart"/>
      <w:r w:rsidRPr="00E14FDF">
        <w:rPr>
          <w:rFonts w:ascii="Arial" w:hAnsi="Arial" w:cs="Arial"/>
          <w:lang w:val="en-US"/>
        </w:rPr>
        <w:t>jika</w:t>
      </w:r>
      <w:proofErr w:type="spellEnd"/>
      <w:r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r w:rsidR="009352B0" w:rsidRPr="00E14FDF">
        <w:rPr>
          <w:rFonts w:ascii="Arial" w:hAnsi="Arial" w:cs="Arial"/>
          <w:lang w:val="en-US"/>
        </w:rPr>
        <w:t xml:space="preserve">NPM </w:t>
      </w:r>
      <w:r w:rsidRPr="00E14FDF">
        <w:rPr>
          <w:rFonts w:ascii="Arial" w:hAnsi="Arial" w:cs="Arial"/>
          <w:lang w:val="en-US"/>
        </w:rPr>
        <w:t xml:space="preserve">naik </w:t>
      </w:r>
      <w:proofErr w:type="spellStart"/>
      <w:r w:rsidRPr="00E14FDF">
        <w:rPr>
          <w:rFonts w:ascii="Arial" w:hAnsi="Arial" w:cs="Arial"/>
          <w:lang w:val="en-US"/>
        </w:rPr>
        <w:t>maka</w:t>
      </w:r>
      <w:proofErr w:type="spellEnd"/>
      <w:r w:rsidRPr="00E14FDF">
        <w:rPr>
          <w:rFonts w:ascii="Arial" w:hAnsi="Arial" w:cs="Arial"/>
          <w:lang w:val="en-US"/>
        </w:rPr>
        <w:t xml:space="preserve"> </w:t>
      </w:r>
      <w:proofErr w:type="spellStart"/>
      <w:r w:rsidRPr="00E14FDF">
        <w:rPr>
          <w:rFonts w:ascii="Arial" w:hAnsi="Arial" w:cs="Arial"/>
          <w:lang w:val="en-US"/>
        </w:rPr>
        <w:t>harga</w:t>
      </w:r>
      <w:proofErr w:type="spellEnd"/>
      <w:r w:rsidRPr="00E14FDF">
        <w:rPr>
          <w:rFonts w:ascii="Arial" w:hAnsi="Arial" w:cs="Arial"/>
          <w:lang w:val="en-US"/>
        </w:rPr>
        <w:t xml:space="preserve"> </w:t>
      </w:r>
      <w:proofErr w:type="spellStart"/>
      <w:r w:rsidRPr="00E14FDF">
        <w:rPr>
          <w:rFonts w:ascii="Arial" w:hAnsi="Arial" w:cs="Arial"/>
          <w:lang w:val="en-US"/>
        </w:rPr>
        <w:t>saham</w:t>
      </w:r>
      <w:proofErr w:type="spellEnd"/>
      <w:r w:rsidRPr="00E14FDF">
        <w:rPr>
          <w:rFonts w:ascii="Arial" w:hAnsi="Arial" w:cs="Arial"/>
          <w:lang w:val="en-US"/>
        </w:rPr>
        <w:t xml:space="preserve"> </w:t>
      </w:r>
      <w:proofErr w:type="spellStart"/>
      <w:r w:rsidRPr="00E14FDF">
        <w:rPr>
          <w:rFonts w:ascii="Arial" w:hAnsi="Arial" w:cs="Arial"/>
          <w:lang w:val="en-US"/>
        </w:rPr>
        <w:t>akan</w:t>
      </w:r>
      <w:proofErr w:type="spellEnd"/>
      <w:r w:rsidRPr="00E14FDF">
        <w:rPr>
          <w:rFonts w:ascii="Arial" w:hAnsi="Arial" w:cs="Arial"/>
          <w:lang w:val="en-US"/>
        </w:rPr>
        <w:t xml:space="preserve"> </w:t>
      </w:r>
      <w:r w:rsidR="009352B0" w:rsidRPr="00E14FDF">
        <w:rPr>
          <w:rFonts w:ascii="Arial" w:hAnsi="Arial" w:cs="Arial"/>
          <w:lang w:val="en-US"/>
        </w:rPr>
        <w:t xml:space="preserve">naik, oleh </w:t>
      </w:r>
      <w:proofErr w:type="spellStart"/>
      <w:r w:rsidR="009352B0" w:rsidRPr="00E14FDF">
        <w:rPr>
          <w:rFonts w:ascii="Arial" w:hAnsi="Arial" w:cs="Arial"/>
          <w:lang w:val="en-US"/>
        </w:rPr>
        <w:t>karena</w:t>
      </w:r>
      <w:proofErr w:type="spellEnd"/>
      <w:r w:rsidR="009352B0" w:rsidRPr="00E14FDF">
        <w:rPr>
          <w:rFonts w:ascii="Arial" w:hAnsi="Arial" w:cs="Arial"/>
          <w:lang w:val="en-US"/>
        </w:rPr>
        <w:t xml:space="preserve"> </w:t>
      </w:r>
      <w:proofErr w:type="spellStart"/>
      <w:r w:rsidR="009352B0" w:rsidRPr="00E14FDF">
        <w:rPr>
          <w:rFonts w:ascii="Arial" w:hAnsi="Arial" w:cs="Arial"/>
          <w:lang w:val="en-US"/>
        </w:rPr>
        <w:t>itu</w:t>
      </w:r>
      <w:proofErr w:type="spellEnd"/>
      <w:r w:rsidR="009352B0" w:rsidRPr="00E14FDF">
        <w:rPr>
          <w:rFonts w:ascii="Arial" w:hAnsi="Arial" w:cs="Arial"/>
          <w:lang w:val="en-US"/>
        </w:rPr>
        <w:t xml:space="preserve"> </w:t>
      </w:r>
      <w:proofErr w:type="spellStart"/>
      <w:r w:rsidR="009352B0" w:rsidRPr="00E14FDF">
        <w:rPr>
          <w:rFonts w:ascii="Arial" w:hAnsi="Arial" w:cs="Arial"/>
          <w:lang w:val="en-US"/>
        </w:rPr>
        <w:t>h</w:t>
      </w:r>
      <w:r w:rsidRPr="00E14FDF">
        <w:rPr>
          <w:rFonts w:ascii="Arial" w:hAnsi="Arial" w:cs="Arial"/>
          <w:lang w:val="en-US"/>
        </w:rPr>
        <w:t>ipotesis</w:t>
      </w:r>
      <w:proofErr w:type="spellEnd"/>
      <w:r w:rsidRPr="00E14FDF">
        <w:rPr>
          <w:rFonts w:ascii="Arial" w:hAnsi="Arial" w:cs="Arial"/>
          <w:lang w:val="en-US"/>
        </w:rPr>
        <w:t xml:space="preserve"> </w:t>
      </w:r>
      <w:proofErr w:type="spellStart"/>
      <w:r w:rsidR="009352B0" w:rsidRPr="00E14FDF">
        <w:rPr>
          <w:rFonts w:ascii="Arial" w:hAnsi="Arial" w:cs="Arial"/>
          <w:lang w:val="en-US"/>
        </w:rPr>
        <w:t>keempat</w:t>
      </w:r>
      <w:proofErr w:type="spellEnd"/>
      <w:r w:rsidR="009352B0" w:rsidRPr="00E14FDF">
        <w:rPr>
          <w:rFonts w:ascii="Arial" w:hAnsi="Arial" w:cs="Arial"/>
          <w:lang w:val="en-US"/>
        </w:rPr>
        <w:t xml:space="preserve"> </w:t>
      </w:r>
      <w:r w:rsidRPr="00E14FDF">
        <w:rPr>
          <w:rFonts w:ascii="Arial" w:hAnsi="Arial" w:cs="Arial"/>
          <w:lang w:val="en-US"/>
        </w:rPr>
        <w:t xml:space="preserve">yang </w:t>
      </w:r>
      <w:proofErr w:type="spellStart"/>
      <w:r w:rsidRPr="00E14FDF">
        <w:rPr>
          <w:rFonts w:ascii="Arial" w:hAnsi="Arial" w:cs="Arial"/>
          <w:lang w:val="en-US"/>
        </w:rPr>
        <w:t>menyatakan</w:t>
      </w:r>
      <w:proofErr w:type="spellEnd"/>
      <w:r w:rsidRPr="00E14FDF">
        <w:rPr>
          <w:rFonts w:ascii="Arial" w:hAnsi="Arial" w:cs="Arial"/>
          <w:lang w:val="en-US"/>
        </w:rPr>
        <w:t xml:space="preserve"> </w:t>
      </w:r>
      <w:r w:rsidRPr="00E14FDF">
        <w:rPr>
          <w:rFonts w:ascii="Arial" w:hAnsi="Arial" w:cs="Arial"/>
          <w:i/>
          <w:iCs/>
          <w:lang w:val="en-US"/>
        </w:rPr>
        <w:t xml:space="preserve">net </w:t>
      </w:r>
      <w:r w:rsidR="009352B0" w:rsidRPr="00E14FDF">
        <w:rPr>
          <w:rFonts w:ascii="Arial" w:hAnsi="Arial" w:cs="Arial"/>
          <w:i/>
          <w:iCs/>
          <w:lang w:val="en-US"/>
        </w:rPr>
        <w:t xml:space="preserve">profit </w:t>
      </w:r>
      <w:r w:rsidRPr="00E14FDF">
        <w:rPr>
          <w:rFonts w:ascii="Arial" w:hAnsi="Arial" w:cs="Arial"/>
          <w:i/>
          <w:iCs/>
          <w:lang w:val="en-US"/>
        </w:rPr>
        <w:t xml:space="preserve">margin </w:t>
      </w:r>
      <w:proofErr w:type="spellStart"/>
      <w:r w:rsidRPr="00E14FDF">
        <w:rPr>
          <w:rFonts w:ascii="Arial" w:hAnsi="Arial" w:cs="Arial"/>
          <w:lang w:val="en-US"/>
        </w:rPr>
        <w:t>berpengaruh</w:t>
      </w:r>
      <w:proofErr w:type="spellEnd"/>
      <w:r w:rsidRPr="00E14FDF">
        <w:rPr>
          <w:rFonts w:ascii="Arial" w:hAnsi="Arial" w:cs="Arial"/>
          <w:lang w:val="en-US"/>
        </w:rPr>
        <w:t xml:space="preserve"> </w:t>
      </w:r>
      <w:proofErr w:type="spellStart"/>
      <w:r w:rsidRPr="00E14FDF">
        <w:rPr>
          <w:rFonts w:ascii="Arial" w:hAnsi="Arial" w:cs="Arial"/>
          <w:lang w:val="en-US"/>
        </w:rPr>
        <w:t>positif</w:t>
      </w:r>
      <w:proofErr w:type="spellEnd"/>
      <w:r w:rsidRPr="00E14FDF">
        <w:rPr>
          <w:rFonts w:ascii="Arial" w:hAnsi="Arial" w:cs="Arial"/>
          <w:lang w:val="en-US"/>
        </w:rPr>
        <w:t xml:space="preserve"> </w:t>
      </w:r>
      <w:proofErr w:type="spellStart"/>
      <w:r w:rsidRPr="00E14FDF">
        <w:rPr>
          <w:rFonts w:ascii="Arial" w:hAnsi="Arial" w:cs="Arial"/>
          <w:lang w:val="en-US"/>
        </w:rPr>
        <w:t>terhadap</w:t>
      </w:r>
      <w:proofErr w:type="spellEnd"/>
      <w:r w:rsidRPr="00E14FDF">
        <w:rPr>
          <w:rFonts w:ascii="Arial" w:hAnsi="Arial" w:cs="Arial"/>
          <w:lang w:val="en-US"/>
        </w:rPr>
        <w:t xml:space="preserve"> </w:t>
      </w:r>
      <w:proofErr w:type="spellStart"/>
      <w:r w:rsidRPr="00E14FDF">
        <w:rPr>
          <w:rFonts w:ascii="Arial" w:hAnsi="Arial" w:cs="Arial"/>
          <w:lang w:val="en-US"/>
        </w:rPr>
        <w:t>harga</w:t>
      </w:r>
      <w:proofErr w:type="spellEnd"/>
      <w:r w:rsidRPr="00E14FDF">
        <w:rPr>
          <w:rFonts w:ascii="Arial" w:hAnsi="Arial" w:cs="Arial"/>
          <w:lang w:val="en-US"/>
        </w:rPr>
        <w:t xml:space="preserve"> </w:t>
      </w:r>
      <w:proofErr w:type="spellStart"/>
      <w:r w:rsidRPr="00E14FDF">
        <w:rPr>
          <w:rFonts w:ascii="Arial" w:hAnsi="Arial" w:cs="Arial"/>
          <w:lang w:val="en-US"/>
        </w:rPr>
        <w:t>saham</w:t>
      </w:r>
      <w:proofErr w:type="spellEnd"/>
      <w:r w:rsidRPr="00E14FDF">
        <w:rPr>
          <w:rFonts w:ascii="Arial" w:hAnsi="Arial" w:cs="Arial"/>
          <w:lang w:val="en-US"/>
        </w:rPr>
        <w:t xml:space="preserve"> </w:t>
      </w:r>
      <w:proofErr w:type="spellStart"/>
      <w:r w:rsidR="009352B0" w:rsidRPr="00E14FDF">
        <w:rPr>
          <w:rFonts w:ascii="Arial" w:hAnsi="Arial" w:cs="Arial"/>
          <w:lang w:val="en-US"/>
        </w:rPr>
        <w:t>gagal</w:t>
      </w:r>
      <w:proofErr w:type="spellEnd"/>
      <w:r w:rsidR="009352B0" w:rsidRPr="00E14FDF">
        <w:rPr>
          <w:rFonts w:ascii="Arial" w:hAnsi="Arial" w:cs="Arial"/>
          <w:lang w:val="en-US"/>
        </w:rPr>
        <w:t xml:space="preserve"> </w:t>
      </w:r>
      <w:proofErr w:type="spellStart"/>
      <w:r w:rsidR="009352B0" w:rsidRPr="00E14FDF">
        <w:rPr>
          <w:rFonts w:ascii="Arial" w:hAnsi="Arial" w:cs="Arial"/>
          <w:lang w:val="en-US"/>
        </w:rPr>
        <w:t>tolak</w:t>
      </w:r>
      <w:proofErr w:type="spellEnd"/>
      <w:r w:rsidR="009352B0" w:rsidRPr="00E14FDF">
        <w:rPr>
          <w:rFonts w:ascii="Arial" w:hAnsi="Arial" w:cs="Arial"/>
          <w:lang w:val="en-US"/>
        </w:rPr>
        <w:t xml:space="preserve"> </w:t>
      </w:r>
      <w:proofErr w:type="spellStart"/>
      <w:r w:rsidR="009352B0" w:rsidRPr="00E14FDF">
        <w:rPr>
          <w:rFonts w:ascii="Arial" w:hAnsi="Arial" w:cs="Arial"/>
          <w:lang w:val="en-US"/>
        </w:rPr>
        <w:t>atau</w:t>
      </w:r>
      <w:proofErr w:type="spellEnd"/>
      <w:r w:rsidR="009352B0" w:rsidRPr="00E14FDF">
        <w:rPr>
          <w:rFonts w:ascii="Arial" w:hAnsi="Arial" w:cs="Arial"/>
          <w:lang w:val="en-US"/>
        </w:rPr>
        <w:t xml:space="preserve"> </w:t>
      </w:r>
      <w:proofErr w:type="spellStart"/>
      <w:r w:rsidR="009352B0" w:rsidRPr="00E14FDF">
        <w:rPr>
          <w:rFonts w:ascii="Arial" w:hAnsi="Arial" w:cs="Arial"/>
          <w:lang w:val="en-US"/>
        </w:rPr>
        <w:t>diterima</w:t>
      </w:r>
      <w:proofErr w:type="spellEnd"/>
      <w:r w:rsidRPr="00E14FDF">
        <w:rPr>
          <w:rFonts w:ascii="Arial" w:hAnsi="Arial" w:cs="Arial"/>
          <w:lang w:val="en-US"/>
        </w:rPr>
        <w:t xml:space="preserve">. Hasil </w:t>
      </w:r>
      <w:proofErr w:type="spellStart"/>
      <w:r w:rsidRPr="00E14FDF">
        <w:rPr>
          <w:rFonts w:ascii="Arial" w:hAnsi="Arial" w:cs="Arial"/>
          <w:lang w:val="en-US"/>
        </w:rPr>
        <w:t>penelitian</w:t>
      </w:r>
      <w:proofErr w:type="spellEnd"/>
      <w:r w:rsidRPr="00E14FDF">
        <w:rPr>
          <w:rFonts w:ascii="Arial" w:hAnsi="Arial" w:cs="Arial"/>
          <w:lang w:val="en-US"/>
        </w:rPr>
        <w:t xml:space="preserve"> </w:t>
      </w:r>
      <w:proofErr w:type="spellStart"/>
      <w:r w:rsidRPr="00E14FDF">
        <w:rPr>
          <w:rFonts w:ascii="Arial" w:hAnsi="Arial" w:cs="Arial"/>
          <w:lang w:val="en-US"/>
        </w:rPr>
        <w:t>ini</w:t>
      </w:r>
      <w:proofErr w:type="spellEnd"/>
      <w:r w:rsidRPr="00E14FDF">
        <w:rPr>
          <w:rFonts w:ascii="Arial" w:hAnsi="Arial" w:cs="Arial"/>
          <w:lang w:val="en-US"/>
        </w:rPr>
        <w:t xml:space="preserve"> </w:t>
      </w:r>
      <w:proofErr w:type="spellStart"/>
      <w:r w:rsidRPr="00E14FDF">
        <w:rPr>
          <w:rFonts w:ascii="Arial" w:hAnsi="Arial" w:cs="Arial"/>
          <w:lang w:val="en-US"/>
        </w:rPr>
        <w:t>sejalan</w:t>
      </w:r>
      <w:proofErr w:type="spellEnd"/>
      <w:r w:rsidRPr="00E14FDF">
        <w:rPr>
          <w:rFonts w:ascii="Arial" w:hAnsi="Arial" w:cs="Arial"/>
          <w:lang w:val="en-US"/>
        </w:rPr>
        <w:t xml:space="preserve"> </w:t>
      </w:r>
      <w:proofErr w:type="spellStart"/>
      <w:r w:rsidRPr="00E14FDF">
        <w:rPr>
          <w:rFonts w:ascii="Arial" w:hAnsi="Arial" w:cs="Arial"/>
          <w:lang w:val="en-US"/>
        </w:rPr>
        <w:t>dengan</w:t>
      </w:r>
      <w:proofErr w:type="spellEnd"/>
      <w:r w:rsidRPr="00E14FDF">
        <w:rPr>
          <w:rFonts w:ascii="Arial" w:hAnsi="Arial" w:cs="Arial"/>
          <w:lang w:val="en-US"/>
        </w:rPr>
        <w:t xml:space="preserve"> </w:t>
      </w:r>
      <w:proofErr w:type="spellStart"/>
      <w:r w:rsidRPr="00E14FDF">
        <w:rPr>
          <w:rFonts w:ascii="Arial" w:hAnsi="Arial" w:cs="Arial"/>
          <w:lang w:val="en-US"/>
        </w:rPr>
        <w:t>penelitian</w:t>
      </w:r>
      <w:proofErr w:type="spellEnd"/>
      <w:r w:rsidRPr="00E14FDF">
        <w:rPr>
          <w:rFonts w:ascii="Arial" w:hAnsi="Arial" w:cs="Arial"/>
          <w:lang w:val="en-US"/>
        </w:rPr>
        <w:t xml:space="preserve"> </w:t>
      </w:r>
      <w:proofErr w:type="spellStart"/>
      <w:r w:rsidR="009352B0" w:rsidRPr="00E14FDF">
        <w:rPr>
          <w:rFonts w:ascii="Arial" w:hAnsi="Arial" w:cs="Arial"/>
          <w:lang w:val="en-US"/>
        </w:rPr>
        <w:t>Rahmani</w:t>
      </w:r>
      <w:proofErr w:type="spellEnd"/>
      <w:r w:rsidR="009352B0" w:rsidRPr="00E14FDF">
        <w:rPr>
          <w:rFonts w:ascii="Arial" w:hAnsi="Arial" w:cs="Arial"/>
          <w:lang w:val="en-US"/>
        </w:rPr>
        <w:t xml:space="preserve"> </w:t>
      </w:r>
      <w:r w:rsidR="009352B0" w:rsidRPr="00E14FDF">
        <w:rPr>
          <w:rFonts w:ascii="Arial" w:hAnsi="Arial" w:cs="Arial"/>
          <w:lang w:val="en-US"/>
        </w:rPr>
        <w:fldChar w:fldCharType="begin" w:fldLock="1"/>
      </w:r>
      <w:r w:rsidR="0050071F" w:rsidRPr="00E14FDF">
        <w:rPr>
          <w:rFonts w:ascii="Arial" w:hAnsi="Arial" w:cs="Arial"/>
          <w:lang w:val="en-US"/>
        </w:rPr>
        <w:instrText>ADDIN CSL_CITATION {"citationItems":[{"id":"ITEM-1","itemData":{"author":[{"dropping-particle":"","family":"Rahmani","given":"Nur Ahmadi Bi","non-dropping-particle":"","parse-names":false,"suffix":""}],"container-title":"HUMAN FALAH","id":"ITEM-1","issue":"1","issued":{"date-parts":[["2020"]]},"page":"103-116","title":"Pengaruh ROA (Return On Asset), ROE (Return On Equity), NPM (Net Profit Margin), GPM (Gross Profit Margin) dan EPS (Earning Per Share) terhadap Harga Saham dan Pertumbuhan Laba pada Bank Yang Terdaftar Di Bursa Efek Indonesia","type":"article-journal","volume":"7"},"suppress-author":1,"uris":["http://www.mendeley.com/documents/?uuid=630d270b-bc9c-4ea1-be0d-32f6199636a6"]}],"mendeley":{"formattedCitation":"(2020)","plainTextFormattedCitation":"(2020)","previouslyFormattedCitation":"(2020)"},"properties":{"noteIndex":0},"schema":"https://github.com/citation-style-language/schema/raw/master/csl-citation.json"}</w:instrText>
      </w:r>
      <w:r w:rsidR="009352B0" w:rsidRPr="00E14FDF">
        <w:rPr>
          <w:rFonts w:ascii="Arial" w:hAnsi="Arial" w:cs="Arial"/>
          <w:lang w:val="en-US"/>
        </w:rPr>
        <w:fldChar w:fldCharType="separate"/>
      </w:r>
      <w:r w:rsidR="009352B0" w:rsidRPr="00E14FDF">
        <w:rPr>
          <w:rFonts w:ascii="Arial" w:hAnsi="Arial" w:cs="Arial"/>
          <w:noProof/>
          <w:lang w:val="en-US"/>
        </w:rPr>
        <w:t>(2020)</w:t>
      </w:r>
      <w:r w:rsidR="009352B0" w:rsidRPr="00E14FDF">
        <w:rPr>
          <w:rFonts w:ascii="Arial" w:hAnsi="Arial" w:cs="Arial"/>
          <w:lang w:val="en-US"/>
        </w:rPr>
        <w:fldChar w:fldCharType="end"/>
      </w:r>
      <w:r w:rsidR="009352B0" w:rsidRPr="00E14FDF">
        <w:rPr>
          <w:rFonts w:ascii="Arial" w:hAnsi="Arial" w:cs="Arial"/>
          <w:lang w:val="en-US"/>
        </w:rPr>
        <w:t xml:space="preserve">, </w:t>
      </w:r>
      <w:proofErr w:type="spellStart"/>
      <w:r w:rsidR="0050071F" w:rsidRPr="00E14FDF">
        <w:rPr>
          <w:rFonts w:ascii="Arial" w:hAnsi="Arial" w:cs="Arial"/>
          <w:lang w:val="en-US"/>
        </w:rPr>
        <w:t>Arianto</w:t>
      </w:r>
      <w:proofErr w:type="spellEnd"/>
      <w:r w:rsidR="0050071F" w:rsidRPr="00E14FDF">
        <w:rPr>
          <w:rFonts w:ascii="Arial" w:hAnsi="Arial" w:cs="Arial"/>
          <w:lang w:val="en-US"/>
        </w:rPr>
        <w:t xml:space="preserve"> dan </w:t>
      </w:r>
      <w:proofErr w:type="spellStart"/>
      <w:r w:rsidR="0050071F" w:rsidRPr="00E14FDF">
        <w:rPr>
          <w:rFonts w:ascii="Arial" w:hAnsi="Arial" w:cs="Arial"/>
          <w:lang w:val="en-US"/>
        </w:rPr>
        <w:t>Budiyanto</w:t>
      </w:r>
      <w:proofErr w:type="spellEnd"/>
      <w:r w:rsidR="0050071F" w:rsidRPr="00E14FDF">
        <w:rPr>
          <w:rFonts w:ascii="Arial" w:hAnsi="Arial" w:cs="Arial"/>
          <w:lang w:val="en-US"/>
        </w:rPr>
        <w:t xml:space="preserve"> </w:t>
      </w:r>
      <w:r w:rsidR="0050071F" w:rsidRPr="00E14FDF">
        <w:rPr>
          <w:rFonts w:ascii="Arial" w:hAnsi="Arial" w:cs="Arial"/>
          <w:lang w:val="en-US"/>
        </w:rPr>
        <w:fldChar w:fldCharType="begin" w:fldLock="1"/>
      </w:r>
      <w:r w:rsidR="001A748D" w:rsidRPr="00E14FDF">
        <w:rPr>
          <w:rFonts w:ascii="Arial" w:hAnsi="Arial" w:cs="Arial"/>
          <w:lang w:val="en-US"/>
        </w:rPr>
        <w:instrText>ADDIN CSL_CITATION {"citationItems":[{"id":"ITEM-1","itemData":{"ISSN":"2461-0593","author":[{"dropping-particle":"","family":"Arianto","given":"Calista Febriana","non-dropping-particle":"","parse-names":false,"suffix":""},{"dropping-particle":"","family":"Budiyanto","given":"Budiyanto","non-dropping-particle":"","parse-names":false,"suffix":""}],"container-title":"Jurnal Ilmu dan Riset Manajemen (JIRM)","id":"ITEM-1","issue":"8","issued":{"date-parts":[["2019"]]},"title":"Pengaruh ROA, ROE, EPS, DAN NPM TERHADAP Harga Saham Perusahaan Asuransi","type":"article-journal","volume":"8"},"suppress-author":1,"uris":["http://www.mendeley.com/documents/?uuid=ebd8195e-91e6-4625-bf36-6f7678045dfc"]}],"mendeley":{"formattedCitation":"(2019)","plainTextFormattedCitation":"(2019)","previouslyFormattedCitation":"(2019)"},"properties":{"noteIndex":0},"schema":"https://github.com/citation-style-language/schema/raw/master/csl-citation.json"}</w:instrText>
      </w:r>
      <w:r w:rsidR="0050071F" w:rsidRPr="00E14FDF">
        <w:rPr>
          <w:rFonts w:ascii="Arial" w:hAnsi="Arial" w:cs="Arial"/>
          <w:lang w:val="en-US"/>
        </w:rPr>
        <w:fldChar w:fldCharType="separate"/>
      </w:r>
      <w:r w:rsidR="0050071F" w:rsidRPr="00E14FDF">
        <w:rPr>
          <w:rFonts w:ascii="Arial" w:hAnsi="Arial" w:cs="Arial"/>
          <w:noProof/>
          <w:lang w:val="en-US"/>
        </w:rPr>
        <w:t>(2019)</w:t>
      </w:r>
      <w:r w:rsidR="0050071F" w:rsidRPr="00E14FDF">
        <w:rPr>
          <w:rFonts w:ascii="Arial" w:hAnsi="Arial" w:cs="Arial"/>
          <w:lang w:val="en-US"/>
        </w:rPr>
        <w:fldChar w:fldCharType="end"/>
      </w:r>
      <w:r w:rsidR="003E30AC" w:rsidRPr="00E14FDF">
        <w:rPr>
          <w:rFonts w:ascii="Arial" w:hAnsi="Arial" w:cs="Arial"/>
          <w:lang w:val="en-US"/>
        </w:rPr>
        <w:t xml:space="preserve"> dan </w:t>
      </w:r>
      <w:proofErr w:type="spellStart"/>
      <w:r w:rsidR="003E30AC" w:rsidRPr="00E14FDF">
        <w:rPr>
          <w:rFonts w:ascii="Arial" w:hAnsi="Arial" w:cs="Arial"/>
          <w:lang w:val="en-US"/>
        </w:rPr>
        <w:t>Wangarry</w:t>
      </w:r>
      <w:proofErr w:type="spellEnd"/>
      <w:r w:rsidR="003E30AC" w:rsidRPr="00E14FDF">
        <w:rPr>
          <w:rFonts w:ascii="Arial" w:hAnsi="Arial" w:cs="Arial"/>
          <w:lang w:val="en-US"/>
        </w:rPr>
        <w:t xml:space="preserve">, </w:t>
      </w:r>
      <w:proofErr w:type="spellStart"/>
      <w:r w:rsidR="003E30AC" w:rsidRPr="00E14FDF">
        <w:rPr>
          <w:rFonts w:ascii="Arial" w:hAnsi="Arial" w:cs="Arial"/>
          <w:lang w:val="en-US"/>
        </w:rPr>
        <w:t>dkk</w:t>
      </w:r>
      <w:proofErr w:type="spellEnd"/>
      <w:r w:rsidR="003E30AC" w:rsidRPr="00E14FDF">
        <w:rPr>
          <w:rFonts w:ascii="Arial" w:hAnsi="Arial" w:cs="Arial"/>
          <w:lang w:val="en-US"/>
        </w:rPr>
        <w:t xml:space="preserve"> </w:t>
      </w:r>
      <w:r w:rsidR="003E30AC" w:rsidRPr="00E14FDF">
        <w:rPr>
          <w:rFonts w:ascii="Arial" w:hAnsi="Arial" w:cs="Arial"/>
          <w:lang w:val="en-US"/>
        </w:rPr>
        <w:fldChar w:fldCharType="begin" w:fldLock="1"/>
      </w:r>
      <w:r w:rsidR="007941AE" w:rsidRPr="00E14FDF">
        <w:rPr>
          <w:rFonts w:ascii="Arial" w:hAnsi="Arial" w:cs="Arial"/>
          <w:lang w:val="en-US"/>
        </w:rPr>
        <w:instrText>ADDIN CSL_CITATION {"citationItems":[{"id":"ITEM-1","itemData":{"ISSN":"2303-1174","author":[{"dropping-particle":"","family":"Wangarry","given":"Andreas R","non-dropping-particle":"","parse-names":false,"suffix":""},{"dropping-particle":"","family":"Poputra","given":"Agus T","non-dropping-particle":"","parse-names":false,"suffix":""},{"dropping-particle":"","family":"Runtu","given":"Treesje","non-dropping-particle":"","parse-names":false,"suffix":""}],"container-title":"Jurnal EMBA: Jurnal Riset Ekonomi, Manajemen, Bisnis dan Akuntansi","id":"ITEM-1","issue":"4","issued":{"date-parts":[["2016"]]},"title":"Pengaruh Tingkat Return on Investment (ROI), Net Profit Margin (NPM), Dan Debt to Equity Ratio (DER) Terhadap Harga Saham Perbankan Di Bursa Efek Indonesia (BEI)","type":"article-journal","volume":"3"},"suppress-author":1,"uris":["http://www.mendeley.com/documents/?uuid=fbe50205-43d7-41ec-8221-52ce09d010a0"]}],"mendeley":{"formattedCitation":"(2016)","plainTextFormattedCitation":"(2016)","previouslyFormattedCitation":"(2016)"},"properties":{"noteIndex":0},"schema":"https://github.com/citation-style-language/schema/raw/master/csl-citation.json"}</w:instrText>
      </w:r>
      <w:r w:rsidR="003E30AC" w:rsidRPr="00E14FDF">
        <w:rPr>
          <w:rFonts w:ascii="Arial" w:hAnsi="Arial" w:cs="Arial"/>
          <w:lang w:val="en-US"/>
        </w:rPr>
        <w:fldChar w:fldCharType="separate"/>
      </w:r>
      <w:r w:rsidR="003E30AC" w:rsidRPr="00E14FDF">
        <w:rPr>
          <w:rFonts w:ascii="Arial" w:hAnsi="Arial" w:cs="Arial"/>
          <w:noProof/>
          <w:lang w:val="en-US"/>
        </w:rPr>
        <w:t>(2016)</w:t>
      </w:r>
      <w:r w:rsidR="003E30AC" w:rsidRPr="00E14FDF">
        <w:rPr>
          <w:rFonts w:ascii="Arial" w:hAnsi="Arial" w:cs="Arial"/>
          <w:lang w:val="en-US"/>
        </w:rPr>
        <w:fldChar w:fldCharType="end"/>
      </w:r>
      <w:r w:rsidR="0050071F" w:rsidRPr="00E14FDF">
        <w:rPr>
          <w:rFonts w:ascii="Arial" w:hAnsi="Arial" w:cs="Arial"/>
          <w:lang w:val="en-US"/>
        </w:rPr>
        <w:t xml:space="preserve"> </w:t>
      </w:r>
      <w:proofErr w:type="spellStart"/>
      <w:r w:rsidR="0050071F" w:rsidRPr="00E14FDF">
        <w:rPr>
          <w:rFonts w:ascii="Arial" w:hAnsi="Arial" w:cs="Arial"/>
          <w:lang w:val="en-US"/>
        </w:rPr>
        <w:t>tetapi</w:t>
      </w:r>
      <w:proofErr w:type="spellEnd"/>
      <w:r w:rsidR="0050071F" w:rsidRPr="00E14FDF">
        <w:rPr>
          <w:rFonts w:ascii="Arial" w:hAnsi="Arial" w:cs="Arial"/>
          <w:lang w:val="en-US"/>
        </w:rPr>
        <w:t xml:space="preserve"> </w:t>
      </w:r>
      <w:proofErr w:type="spellStart"/>
      <w:r w:rsidR="001A748D" w:rsidRPr="00E14FDF">
        <w:rPr>
          <w:rFonts w:ascii="Arial" w:hAnsi="Arial" w:cs="Arial"/>
          <w:lang w:val="en-US"/>
        </w:rPr>
        <w:t>tidak</w:t>
      </w:r>
      <w:proofErr w:type="spellEnd"/>
      <w:r w:rsidR="001A748D" w:rsidRPr="00E14FDF">
        <w:rPr>
          <w:rFonts w:ascii="Arial" w:hAnsi="Arial" w:cs="Arial"/>
          <w:lang w:val="en-US"/>
        </w:rPr>
        <w:t xml:space="preserve"> </w:t>
      </w:r>
      <w:proofErr w:type="spellStart"/>
      <w:r w:rsidR="001A748D" w:rsidRPr="00E14FDF">
        <w:rPr>
          <w:rFonts w:ascii="Arial" w:hAnsi="Arial" w:cs="Arial"/>
          <w:lang w:val="en-US"/>
        </w:rPr>
        <w:t>sejalan</w:t>
      </w:r>
      <w:proofErr w:type="spellEnd"/>
      <w:r w:rsidR="001A748D" w:rsidRPr="00E14FDF">
        <w:rPr>
          <w:rFonts w:ascii="Arial" w:hAnsi="Arial" w:cs="Arial"/>
          <w:lang w:val="en-US"/>
        </w:rPr>
        <w:t xml:space="preserve"> </w:t>
      </w:r>
      <w:proofErr w:type="spellStart"/>
      <w:r w:rsidR="001A748D" w:rsidRPr="00E14FDF">
        <w:rPr>
          <w:rFonts w:ascii="Arial" w:hAnsi="Arial" w:cs="Arial"/>
          <w:lang w:val="en-US"/>
        </w:rPr>
        <w:t>dengan</w:t>
      </w:r>
      <w:proofErr w:type="spellEnd"/>
      <w:r w:rsidR="001A748D" w:rsidRPr="00E14FDF">
        <w:rPr>
          <w:rFonts w:ascii="Arial" w:hAnsi="Arial" w:cs="Arial"/>
          <w:lang w:val="en-US"/>
        </w:rPr>
        <w:t xml:space="preserve"> </w:t>
      </w:r>
      <w:proofErr w:type="spellStart"/>
      <w:r w:rsidRPr="00E14FDF">
        <w:rPr>
          <w:rFonts w:ascii="Arial" w:hAnsi="Arial" w:cs="Arial"/>
          <w:lang w:val="en-US"/>
        </w:rPr>
        <w:t>hasil</w:t>
      </w:r>
      <w:proofErr w:type="spellEnd"/>
      <w:r w:rsidR="001A748D" w:rsidRPr="00E14FDF">
        <w:rPr>
          <w:rFonts w:ascii="Arial" w:hAnsi="Arial" w:cs="Arial"/>
          <w:lang w:val="en-US"/>
        </w:rPr>
        <w:t xml:space="preserve"> </w:t>
      </w:r>
      <w:proofErr w:type="spellStart"/>
      <w:r w:rsidR="001A748D" w:rsidRPr="00E14FDF">
        <w:rPr>
          <w:rFonts w:ascii="Arial" w:hAnsi="Arial" w:cs="Arial"/>
          <w:lang w:val="en-US"/>
        </w:rPr>
        <w:t>Choiriyah</w:t>
      </w:r>
      <w:proofErr w:type="spellEnd"/>
      <w:r w:rsidR="001A748D" w:rsidRPr="00E14FDF">
        <w:rPr>
          <w:rFonts w:ascii="Arial" w:hAnsi="Arial" w:cs="Arial"/>
          <w:lang w:val="en-US"/>
        </w:rPr>
        <w:t xml:space="preserve">, </w:t>
      </w:r>
      <w:proofErr w:type="spellStart"/>
      <w:r w:rsidR="001A748D" w:rsidRPr="00E14FDF">
        <w:rPr>
          <w:rFonts w:ascii="Arial" w:hAnsi="Arial" w:cs="Arial"/>
          <w:lang w:val="en-US"/>
        </w:rPr>
        <w:t>dkk</w:t>
      </w:r>
      <w:proofErr w:type="spellEnd"/>
      <w:r w:rsidRPr="00E14FDF">
        <w:rPr>
          <w:rFonts w:ascii="Arial" w:hAnsi="Arial" w:cs="Arial"/>
          <w:lang w:val="en-US"/>
        </w:rPr>
        <w:t xml:space="preserve"> </w:t>
      </w:r>
      <w:r w:rsidR="001A748D" w:rsidRPr="00E14FDF">
        <w:rPr>
          <w:rFonts w:ascii="Arial" w:hAnsi="Arial" w:cs="Arial"/>
          <w:lang w:val="en-US"/>
        </w:rPr>
        <w:fldChar w:fldCharType="begin" w:fldLock="1"/>
      </w:r>
      <w:r w:rsidR="001A748D" w:rsidRPr="00E14FDF">
        <w:rPr>
          <w:rFonts w:ascii="Arial" w:hAnsi="Arial" w:cs="Arial"/>
          <w:lang w:val="en-US"/>
        </w:rPr>
        <w:instrText>ADDIN CSL_CITATION {"citationItems":[{"id":"ITEM-1","itemData":{"ISSN":"2746-136X","author":[{"dropping-particle":"","family":"Choiriyah","given":"Choiriyah","non-dropping-particle":"","parse-names":false,"suffix":""},{"dropping-particle":"","family":"Fatimah","given":"Fatimah","non-dropping-particle":"","parse-names":false,"suffix":""},{"dropping-particle":"","family":"Agustina","given":"Sri","non-dropping-particle":"","parse-names":false,"suffix":""},{"dropping-particle":"","family":"Ulfa","given":"Ulfa","non-dropping-particle":"","parse-names":false,"suffix":""}],"container-title":"International Journal of Finance Research","id":"ITEM-1","issue":"2","issued":{"date-parts":[["2020"]]},"page":"103-123","title":"The Effect Of Return On Assets, Return On Equity, Net Profit Margin, Earning Per Share, And Operating Profit Margin On Stock Prices Of Banking Companies In Indonesia Stock Exchange","type":"article-journal","volume":"1"},"suppress-author":1,"uris":["http://www.mendeley.com/documents/?uuid=c78fae75-449f-4bf1-8341-a22da9f4db2f"]}],"mendeley":{"formattedCitation":"(2020)","plainTextFormattedCitation":"(2020)","previouslyFormattedCitation":"(2020)"},"properties":{"noteIndex":0},"schema":"https://github.com/citation-style-language/schema/raw/master/csl-citation.json"}</w:instrText>
      </w:r>
      <w:r w:rsidR="001A748D" w:rsidRPr="00E14FDF">
        <w:rPr>
          <w:rFonts w:ascii="Arial" w:hAnsi="Arial" w:cs="Arial"/>
          <w:lang w:val="en-US"/>
        </w:rPr>
        <w:fldChar w:fldCharType="separate"/>
      </w:r>
      <w:r w:rsidR="001A748D" w:rsidRPr="00E14FDF">
        <w:rPr>
          <w:rFonts w:ascii="Arial" w:hAnsi="Arial" w:cs="Arial"/>
          <w:noProof/>
          <w:lang w:val="en-US"/>
        </w:rPr>
        <w:t>(2020)</w:t>
      </w:r>
      <w:r w:rsidR="001A748D" w:rsidRPr="00E14FDF">
        <w:rPr>
          <w:rFonts w:ascii="Arial" w:hAnsi="Arial" w:cs="Arial"/>
          <w:lang w:val="en-US"/>
        </w:rPr>
        <w:fldChar w:fldCharType="end"/>
      </w:r>
      <w:r w:rsidR="001A748D" w:rsidRPr="00E14FDF">
        <w:rPr>
          <w:rFonts w:ascii="Arial" w:hAnsi="Arial" w:cs="Arial"/>
          <w:lang w:val="en-US"/>
        </w:rPr>
        <w:t xml:space="preserve"> dan </w:t>
      </w:r>
      <w:proofErr w:type="spellStart"/>
      <w:r w:rsidR="001A748D" w:rsidRPr="00E14FDF">
        <w:rPr>
          <w:rFonts w:ascii="Arial" w:hAnsi="Arial" w:cs="Arial"/>
          <w:lang w:val="en-US"/>
        </w:rPr>
        <w:t>Triawan</w:t>
      </w:r>
      <w:proofErr w:type="spellEnd"/>
      <w:r w:rsidR="001A748D" w:rsidRPr="00E14FDF">
        <w:rPr>
          <w:rFonts w:ascii="Arial" w:hAnsi="Arial" w:cs="Arial"/>
          <w:lang w:val="en-US"/>
        </w:rPr>
        <w:t xml:space="preserve"> dan </w:t>
      </w:r>
      <w:proofErr w:type="spellStart"/>
      <w:r w:rsidR="001A748D" w:rsidRPr="00E14FDF">
        <w:rPr>
          <w:rFonts w:ascii="Arial" w:hAnsi="Arial" w:cs="Arial"/>
          <w:lang w:val="en-US"/>
        </w:rPr>
        <w:t>Shofawati</w:t>
      </w:r>
      <w:proofErr w:type="spellEnd"/>
      <w:r w:rsidR="001A748D" w:rsidRPr="00E14FDF">
        <w:rPr>
          <w:rFonts w:ascii="Arial" w:hAnsi="Arial" w:cs="Arial"/>
          <w:lang w:val="en-US"/>
        </w:rPr>
        <w:t xml:space="preserve"> </w:t>
      </w:r>
      <w:r w:rsidR="001A748D" w:rsidRPr="00E14FDF">
        <w:rPr>
          <w:rFonts w:ascii="Arial" w:hAnsi="Arial" w:cs="Arial"/>
          <w:lang w:val="en-US"/>
        </w:rPr>
        <w:fldChar w:fldCharType="begin" w:fldLock="1"/>
      </w:r>
      <w:r w:rsidR="004E2C73" w:rsidRPr="00E14FDF">
        <w:rPr>
          <w:rFonts w:ascii="Arial" w:hAnsi="Arial" w:cs="Arial"/>
          <w:lang w:val="en-US"/>
        </w:rPr>
        <w:instrText>ADDIN CSL_CITATION {"citationItems":[{"id":"ITEM-1","itemData":{"ISSN":"2502-1508","author":[{"dropping-particle":"","family":"Triawan","given":"Rinaldi","non-dropping-particle":"","parse-names":false,"suffix":""},{"dropping-particle":"","family":"Shofawati","given":"Atina","non-dropping-particle":"","parse-names":false,"suffix":""}],"container-title":"Jurnal Ekonomi Syariah Teori dan Terapan","id":"ITEM-1","issue":"7","issued":{"date-parts":[["2018"]]},"page":"543-557","title":"Pengaruh ROA, ROE, NPM dan EPS terhadap Harga Saham Perusahaan Di Jakarta Islamic Index (JII) Periode 2011-2015","type":"article-journal","volume":"5"},"suppress-author":1,"uris":["http://www.mendeley.com/documents/?uuid=b1145570-41a2-4373-81d3-9e16af4571ad"]}],"mendeley":{"formattedCitation":"(2018)","plainTextFormattedCitation":"(2018)","previouslyFormattedCitation":"(2018)"},"properties":{"noteIndex":0},"schema":"https://github.com/citation-style-language/schema/raw/master/csl-citation.json"}</w:instrText>
      </w:r>
      <w:r w:rsidR="001A748D" w:rsidRPr="00E14FDF">
        <w:rPr>
          <w:rFonts w:ascii="Arial" w:hAnsi="Arial" w:cs="Arial"/>
          <w:lang w:val="en-US"/>
        </w:rPr>
        <w:fldChar w:fldCharType="separate"/>
      </w:r>
      <w:r w:rsidR="001A748D" w:rsidRPr="00E14FDF">
        <w:rPr>
          <w:rFonts w:ascii="Arial" w:hAnsi="Arial" w:cs="Arial"/>
          <w:noProof/>
          <w:lang w:val="en-US"/>
        </w:rPr>
        <w:t>(2018)</w:t>
      </w:r>
      <w:r w:rsidR="001A748D" w:rsidRPr="00E14FDF">
        <w:rPr>
          <w:rFonts w:ascii="Arial" w:hAnsi="Arial" w:cs="Arial"/>
          <w:lang w:val="en-US"/>
        </w:rPr>
        <w:fldChar w:fldCharType="end"/>
      </w:r>
      <w:r w:rsidR="001A748D" w:rsidRPr="00E14FDF">
        <w:rPr>
          <w:rFonts w:ascii="Arial" w:hAnsi="Arial" w:cs="Arial"/>
          <w:lang w:val="en-US"/>
        </w:rPr>
        <w:t>.</w:t>
      </w:r>
    </w:p>
    <w:p w14:paraId="1E14D10E" w14:textId="77777777" w:rsidR="000C724D" w:rsidRPr="00E14FDF" w:rsidRDefault="000C724D" w:rsidP="000C724D">
      <w:pPr>
        <w:spacing w:after="0" w:line="360" w:lineRule="auto"/>
        <w:ind w:firstLine="720"/>
        <w:jc w:val="both"/>
        <w:rPr>
          <w:rFonts w:ascii="Arial" w:hAnsi="Arial" w:cs="Arial"/>
          <w:lang w:val="en-US"/>
        </w:rPr>
      </w:pPr>
    </w:p>
    <w:p w14:paraId="1D79B427" w14:textId="20152D46" w:rsidR="00BC5D08" w:rsidRPr="000C724D" w:rsidRDefault="00BC5D08" w:rsidP="000C724D">
      <w:pPr>
        <w:spacing w:after="0" w:line="360" w:lineRule="auto"/>
        <w:jc w:val="both"/>
        <w:rPr>
          <w:rFonts w:ascii="Arial" w:hAnsi="Arial" w:cs="Arial"/>
          <w:lang w:val="en-US"/>
        </w:rPr>
      </w:pPr>
      <w:proofErr w:type="spellStart"/>
      <w:r w:rsidRPr="000C724D">
        <w:rPr>
          <w:rFonts w:ascii="Arial" w:hAnsi="Arial" w:cs="Arial"/>
          <w:lang w:val="en-US"/>
        </w:rPr>
        <w:lastRenderedPageBreak/>
        <w:t>Pengaruh</w:t>
      </w:r>
      <w:proofErr w:type="spellEnd"/>
      <w:r w:rsidRPr="000C724D">
        <w:rPr>
          <w:rFonts w:ascii="Arial" w:hAnsi="Arial" w:cs="Arial"/>
          <w:lang w:val="en-US"/>
        </w:rPr>
        <w:t xml:space="preserve"> </w:t>
      </w:r>
      <w:r w:rsidR="00AF64FF" w:rsidRPr="00AF64FF">
        <w:rPr>
          <w:rFonts w:ascii="Arial" w:hAnsi="Arial" w:cs="Arial"/>
          <w:i/>
          <w:iCs/>
          <w:lang w:val="en-US"/>
        </w:rPr>
        <w:t xml:space="preserve">Earning per Share </w:t>
      </w:r>
      <w:r w:rsidR="00AF64FF">
        <w:rPr>
          <w:rFonts w:ascii="Arial" w:hAnsi="Arial" w:cs="Arial"/>
          <w:i/>
          <w:iCs/>
          <w:lang w:val="en-US"/>
        </w:rPr>
        <w:t>(</w:t>
      </w:r>
      <w:r w:rsidR="00177B77" w:rsidRPr="00AF64FF">
        <w:rPr>
          <w:rFonts w:ascii="Arial" w:hAnsi="Arial" w:cs="Arial"/>
          <w:i/>
          <w:iCs/>
          <w:lang w:val="en-US"/>
        </w:rPr>
        <w:t>EPS</w:t>
      </w:r>
      <w:r w:rsidR="00AF64FF">
        <w:rPr>
          <w:rFonts w:ascii="Arial" w:hAnsi="Arial" w:cs="Arial"/>
          <w:i/>
          <w:iCs/>
          <w:lang w:val="en-US"/>
        </w:rPr>
        <w:t>)</w:t>
      </w:r>
      <w:r w:rsidR="00177B77" w:rsidRPr="00AF64FF">
        <w:rPr>
          <w:rFonts w:ascii="Arial" w:hAnsi="Arial" w:cs="Arial"/>
          <w:i/>
          <w:iCs/>
          <w:lang w:val="en-US"/>
        </w:rPr>
        <w:t xml:space="preserve"> </w:t>
      </w:r>
      <w:proofErr w:type="spellStart"/>
      <w:r w:rsidRPr="000C724D">
        <w:rPr>
          <w:rFonts w:ascii="Arial" w:hAnsi="Arial" w:cs="Arial"/>
          <w:lang w:val="en-US"/>
        </w:rPr>
        <w:t>terhadap</w:t>
      </w:r>
      <w:proofErr w:type="spellEnd"/>
      <w:r w:rsidRPr="000C724D">
        <w:rPr>
          <w:rFonts w:ascii="Arial" w:hAnsi="Arial" w:cs="Arial"/>
          <w:lang w:val="en-US"/>
        </w:rPr>
        <w:t xml:space="preserve"> </w:t>
      </w:r>
      <w:r w:rsidR="00AF64FF" w:rsidRPr="00E74EAA">
        <w:rPr>
          <w:rFonts w:ascii="Arial" w:hAnsi="Arial" w:cs="Arial"/>
          <w:i/>
          <w:iCs/>
          <w:lang w:val="en-US"/>
        </w:rPr>
        <w:t>Stock Price</w:t>
      </w:r>
      <w:r w:rsidR="00AF64FF">
        <w:rPr>
          <w:rFonts w:ascii="Arial" w:hAnsi="Arial" w:cs="Arial"/>
          <w:lang w:val="en-US"/>
        </w:rPr>
        <w:t xml:space="preserve"> (SP)</w:t>
      </w:r>
    </w:p>
    <w:p w14:paraId="6100ECF2" w14:textId="38DB0DF1" w:rsidR="00BC5D08" w:rsidRDefault="00BC5D08" w:rsidP="000C724D">
      <w:pPr>
        <w:spacing w:after="0" w:line="360" w:lineRule="auto"/>
        <w:ind w:firstLine="720"/>
        <w:jc w:val="both"/>
        <w:rPr>
          <w:rFonts w:ascii="Arial" w:hAnsi="Arial" w:cs="Arial"/>
          <w:lang w:val="en-US"/>
        </w:rPr>
      </w:pPr>
      <w:r w:rsidRPr="00E14FDF">
        <w:rPr>
          <w:rFonts w:ascii="Arial" w:hAnsi="Arial" w:cs="Arial"/>
          <w:lang w:val="en-US"/>
        </w:rPr>
        <w:t xml:space="preserve">Nilai </w:t>
      </w:r>
      <w:proofErr w:type="spellStart"/>
      <w:r w:rsidRPr="00E14FDF">
        <w:rPr>
          <w:rFonts w:ascii="Arial" w:hAnsi="Arial" w:cs="Arial"/>
          <w:lang w:val="en-US"/>
        </w:rPr>
        <w:t>signifikasi</w:t>
      </w:r>
      <w:proofErr w:type="spellEnd"/>
      <w:r w:rsidRPr="00E14FDF">
        <w:rPr>
          <w:rFonts w:ascii="Arial" w:hAnsi="Arial" w:cs="Arial"/>
          <w:lang w:val="en-US"/>
        </w:rPr>
        <w:t xml:space="preserve"> </w:t>
      </w:r>
      <w:r w:rsidR="00177B77" w:rsidRPr="00E14FDF">
        <w:rPr>
          <w:rFonts w:ascii="Arial" w:hAnsi="Arial" w:cs="Arial"/>
          <w:i/>
          <w:iCs/>
          <w:lang w:val="en-US"/>
        </w:rPr>
        <w:t xml:space="preserve">earning per share </w:t>
      </w:r>
      <w:r w:rsidRPr="00E14FDF">
        <w:rPr>
          <w:rFonts w:ascii="Arial" w:hAnsi="Arial" w:cs="Arial"/>
          <w:lang w:val="en-US"/>
        </w:rPr>
        <w:t>(</w:t>
      </w:r>
      <w:r w:rsidR="00177B77" w:rsidRPr="00E14FDF">
        <w:rPr>
          <w:rFonts w:ascii="Arial" w:hAnsi="Arial" w:cs="Arial"/>
          <w:lang w:val="en-US"/>
        </w:rPr>
        <w:t>EPS</w:t>
      </w:r>
      <w:r w:rsidRPr="00E14FDF">
        <w:rPr>
          <w:rFonts w:ascii="Arial" w:hAnsi="Arial" w:cs="Arial"/>
          <w:lang w:val="en-US"/>
        </w:rPr>
        <w:t xml:space="preserve">) </w:t>
      </w:r>
      <w:proofErr w:type="spellStart"/>
      <w:r w:rsidRPr="00E14FDF">
        <w:rPr>
          <w:rFonts w:ascii="Arial" w:hAnsi="Arial" w:cs="Arial"/>
          <w:lang w:val="en-US"/>
        </w:rPr>
        <w:t>berdasarkan</w:t>
      </w:r>
      <w:proofErr w:type="spellEnd"/>
      <w:r w:rsidRPr="00E14FDF">
        <w:rPr>
          <w:rFonts w:ascii="Arial" w:hAnsi="Arial" w:cs="Arial"/>
          <w:lang w:val="en-US"/>
        </w:rPr>
        <w:t xml:space="preserve"> </w:t>
      </w:r>
      <w:proofErr w:type="spellStart"/>
      <w:r w:rsidRPr="00E14FDF">
        <w:rPr>
          <w:rFonts w:ascii="Arial" w:hAnsi="Arial" w:cs="Arial"/>
          <w:lang w:val="en-US"/>
        </w:rPr>
        <w:t>tabel</w:t>
      </w:r>
      <w:proofErr w:type="spellEnd"/>
      <w:r w:rsidRPr="00E14FDF">
        <w:rPr>
          <w:rFonts w:ascii="Arial" w:hAnsi="Arial" w:cs="Arial"/>
          <w:lang w:val="en-US"/>
        </w:rPr>
        <w:t xml:space="preserve"> 7 </w:t>
      </w:r>
      <w:proofErr w:type="spellStart"/>
      <w:r w:rsidRPr="00E14FDF">
        <w:rPr>
          <w:rFonts w:ascii="Arial" w:hAnsi="Arial" w:cs="Arial"/>
          <w:lang w:val="en-US"/>
        </w:rPr>
        <w:t>diperoleh</w:t>
      </w:r>
      <w:proofErr w:type="spellEnd"/>
      <w:r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r w:rsidR="00177B77" w:rsidRPr="00E14FDF">
        <w:rPr>
          <w:rFonts w:ascii="Arial" w:hAnsi="Arial" w:cs="Arial"/>
          <w:lang w:val="en-US"/>
        </w:rPr>
        <w:t>.000</w:t>
      </w:r>
      <w:r w:rsidRPr="00E14FDF">
        <w:rPr>
          <w:rFonts w:ascii="Arial" w:hAnsi="Arial" w:cs="Arial"/>
          <w:lang w:val="en-US"/>
        </w:rPr>
        <w:t xml:space="preserve"> </w:t>
      </w:r>
      <w:proofErr w:type="spellStart"/>
      <w:r w:rsidRPr="00E14FDF">
        <w:rPr>
          <w:rFonts w:ascii="Arial" w:hAnsi="Arial" w:cs="Arial"/>
          <w:lang w:val="en-US"/>
        </w:rPr>
        <w:t>atau</w:t>
      </w:r>
      <w:proofErr w:type="spellEnd"/>
      <w:r w:rsidRPr="00E14FDF">
        <w:rPr>
          <w:rFonts w:ascii="Arial" w:hAnsi="Arial" w:cs="Arial"/>
          <w:lang w:val="en-US"/>
        </w:rPr>
        <w:t xml:space="preserve"> </w:t>
      </w:r>
      <w:proofErr w:type="spellStart"/>
      <w:r w:rsidRPr="00E14FDF">
        <w:rPr>
          <w:rFonts w:ascii="Arial" w:hAnsi="Arial" w:cs="Arial"/>
          <w:lang w:val="en-US"/>
        </w:rPr>
        <w:t>lebih</w:t>
      </w:r>
      <w:proofErr w:type="spellEnd"/>
      <w:r w:rsidRPr="00E14FDF">
        <w:rPr>
          <w:rFonts w:ascii="Arial" w:hAnsi="Arial" w:cs="Arial"/>
          <w:lang w:val="en-US"/>
        </w:rPr>
        <w:t xml:space="preserve"> </w:t>
      </w:r>
      <w:proofErr w:type="spellStart"/>
      <w:r w:rsidRPr="00E14FDF">
        <w:rPr>
          <w:rFonts w:ascii="Arial" w:hAnsi="Arial" w:cs="Arial"/>
          <w:lang w:val="en-US"/>
        </w:rPr>
        <w:t>kecil</w:t>
      </w:r>
      <w:proofErr w:type="spellEnd"/>
      <w:r w:rsidRPr="00E14FDF">
        <w:rPr>
          <w:rFonts w:ascii="Arial" w:hAnsi="Arial" w:cs="Arial"/>
          <w:lang w:val="en-US"/>
        </w:rPr>
        <w:t xml:space="preserve"> </w:t>
      </w:r>
      <w:proofErr w:type="spellStart"/>
      <w:r w:rsidRPr="00E14FDF">
        <w:rPr>
          <w:rFonts w:ascii="Arial" w:hAnsi="Arial" w:cs="Arial"/>
          <w:lang w:val="en-US"/>
        </w:rPr>
        <w:t>dibanding</w:t>
      </w:r>
      <w:proofErr w:type="spellEnd"/>
      <w:r w:rsidRPr="00E14FDF">
        <w:rPr>
          <w:rFonts w:ascii="Arial" w:hAnsi="Arial" w:cs="Arial"/>
          <w:lang w:val="en-US"/>
        </w:rPr>
        <w:t xml:space="preserve"> 0,05</w:t>
      </w:r>
      <w:r w:rsidR="007D5A29">
        <w:rPr>
          <w:rFonts w:ascii="Arial" w:hAnsi="Arial" w:cs="Arial"/>
          <w:lang w:val="en-US"/>
        </w:rPr>
        <w:t>.</w:t>
      </w:r>
      <w:r w:rsidR="00DB1B47">
        <w:rPr>
          <w:rFonts w:ascii="Arial" w:hAnsi="Arial" w:cs="Arial"/>
          <w:lang w:val="en-US"/>
        </w:rPr>
        <w:t xml:space="preserve"> </w:t>
      </w:r>
      <w:r w:rsidR="007D5A29">
        <w:rPr>
          <w:rFonts w:ascii="Arial" w:hAnsi="Arial" w:cs="Arial"/>
          <w:lang w:val="en-US"/>
        </w:rPr>
        <w:t>N</w:t>
      </w:r>
      <w:r w:rsidR="00DB1B47">
        <w:rPr>
          <w:rFonts w:ascii="Arial" w:hAnsi="Arial" w:cs="Arial"/>
          <w:lang w:val="en-US"/>
        </w:rPr>
        <w:t>ilai t-</w:t>
      </w:r>
      <w:proofErr w:type="spellStart"/>
      <w:r w:rsidR="00DB1B47">
        <w:rPr>
          <w:rFonts w:ascii="Arial" w:hAnsi="Arial" w:cs="Arial"/>
          <w:lang w:val="en-US"/>
        </w:rPr>
        <w:t>hitung</w:t>
      </w:r>
      <w:proofErr w:type="spellEnd"/>
      <w:r w:rsidR="00DB1B47">
        <w:rPr>
          <w:rFonts w:ascii="Arial" w:hAnsi="Arial" w:cs="Arial"/>
          <w:lang w:val="en-US"/>
        </w:rPr>
        <w:t xml:space="preserve"> (</w:t>
      </w:r>
      <w:r w:rsidR="00DB1B47" w:rsidRPr="00BB3ED4">
        <w:rPr>
          <w:rFonts w:ascii="Arial" w:hAnsi="Arial" w:cs="Arial"/>
          <w:color w:val="000000"/>
          <w:sz w:val="20"/>
          <w:szCs w:val="20"/>
        </w:rPr>
        <w:t>6</w:t>
      </w:r>
      <w:r w:rsidR="00DB1B47">
        <w:rPr>
          <w:rFonts w:ascii="Arial" w:hAnsi="Arial" w:cs="Arial"/>
          <w:color w:val="000000"/>
          <w:sz w:val="20"/>
          <w:szCs w:val="20"/>
        </w:rPr>
        <w:t>,</w:t>
      </w:r>
      <w:r w:rsidR="00DB1B47" w:rsidRPr="00BB3ED4">
        <w:rPr>
          <w:rFonts w:ascii="Arial" w:hAnsi="Arial" w:cs="Arial"/>
          <w:color w:val="000000"/>
          <w:sz w:val="20"/>
          <w:szCs w:val="20"/>
        </w:rPr>
        <w:t>724</w:t>
      </w:r>
      <w:r w:rsidR="00DB1B47">
        <w:rPr>
          <w:rFonts w:ascii="Arial" w:hAnsi="Arial" w:cs="Arial"/>
          <w:color w:val="000000"/>
          <w:sz w:val="20"/>
          <w:szCs w:val="20"/>
        </w:rPr>
        <w:t>)</w:t>
      </w:r>
      <w:r w:rsidRPr="00E14FDF">
        <w:rPr>
          <w:rFonts w:ascii="Arial" w:hAnsi="Arial" w:cs="Arial"/>
          <w:lang w:val="en-US"/>
        </w:rPr>
        <w:t xml:space="preserve"> </w:t>
      </w:r>
      <w:proofErr w:type="spellStart"/>
      <w:r w:rsidR="00DB1B47">
        <w:rPr>
          <w:rFonts w:ascii="Arial" w:hAnsi="Arial" w:cs="Arial"/>
          <w:lang w:val="en-US"/>
        </w:rPr>
        <w:t>lebih</w:t>
      </w:r>
      <w:proofErr w:type="spellEnd"/>
      <w:r w:rsidR="00DB1B47">
        <w:rPr>
          <w:rFonts w:ascii="Arial" w:hAnsi="Arial" w:cs="Arial"/>
          <w:lang w:val="en-US"/>
        </w:rPr>
        <w:t xml:space="preserve"> </w:t>
      </w:r>
      <w:proofErr w:type="spellStart"/>
      <w:r w:rsidR="00DB1B47">
        <w:rPr>
          <w:rFonts w:ascii="Arial" w:hAnsi="Arial" w:cs="Arial"/>
          <w:lang w:val="en-US"/>
        </w:rPr>
        <w:t>besar</w:t>
      </w:r>
      <w:proofErr w:type="spellEnd"/>
      <w:r w:rsidR="00DB1B47">
        <w:rPr>
          <w:rFonts w:ascii="Arial" w:hAnsi="Arial" w:cs="Arial"/>
          <w:lang w:val="en-US"/>
        </w:rPr>
        <w:t xml:space="preserve"> </w:t>
      </w:r>
      <w:proofErr w:type="spellStart"/>
      <w:r w:rsidR="00DB1B47">
        <w:rPr>
          <w:rFonts w:ascii="Arial" w:hAnsi="Arial" w:cs="Arial"/>
          <w:lang w:val="en-US"/>
        </w:rPr>
        <w:t>dibanding</w:t>
      </w:r>
      <w:proofErr w:type="spellEnd"/>
      <w:r w:rsidR="00DB1B47">
        <w:rPr>
          <w:rFonts w:ascii="Arial" w:hAnsi="Arial" w:cs="Arial"/>
          <w:lang w:val="en-US"/>
        </w:rPr>
        <w:t xml:space="preserve"> </w:t>
      </w:r>
      <w:proofErr w:type="spellStart"/>
      <w:r w:rsidR="00DB1B47">
        <w:rPr>
          <w:rFonts w:ascii="Arial" w:hAnsi="Arial" w:cs="Arial"/>
          <w:lang w:val="en-US"/>
        </w:rPr>
        <w:t>dengan</w:t>
      </w:r>
      <w:proofErr w:type="spellEnd"/>
      <w:r w:rsidR="00DB1B47">
        <w:rPr>
          <w:rFonts w:ascii="Arial" w:hAnsi="Arial" w:cs="Arial"/>
          <w:lang w:val="en-US"/>
        </w:rPr>
        <w:t xml:space="preserve"> </w:t>
      </w:r>
      <w:proofErr w:type="spellStart"/>
      <w:r w:rsidR="00DB1B47">
        <w:rPr>
          <w:rFonts w:ascii="Arial" w:hAnsi="Arial" w:cs="Arial"/>
          <w:lang w:val="en-US"/>
        </w:rPr>
        <w:t>nilai</w:t>
      </w:r>
      <w:proofErr w:type="spellEnd"/>
      <w:r w:rsidR="00DB1B47">
        <w:rPr>
          <w:rFonts w:ascii="Arial" w:hAnsi="Arial" w:cs="Arial"/>
          <w:lang w:val="en-US"/>
        </w:rPr>
        <w:t xml:space="preserve"> t-</w:t>
      </w:r>
      <w:proofErr w:type="spellStart"/>
      <w:r w:rsidR="00DB1B47">
        <w:rPr>
          <w:rFonts w:ascii="Arial" w:hAnsi="Arial" w:cs="Arial"/>
          <w:lang w:val="en-US"/>
        </w:rPr>
        <w:t>tabel</w:t>
      </w:r>
      <w:proofErr w:type="spellEnd"/>
      <w:r w:rsidR="00DB1B47">
        <w:rPr>
          <w:rFonts w:ascii="Arial" w:hAnsi="Arial" w:cs="Arial"/>
          <w:lang w:val="en-US"/>
        </w:rPr>
        <w:t xml:space="preserve"> (</w:t>
      </w:r>
      <w:r w:rsidR="00DB1B47" w:rsidRPr="00DB1B47">
        <w:rPr>
          <w:rFonts w:ascii="Arial" w:hAnsi="Arial" w:cs="Arial"/>
          <w:lang w:val="en-US"/>
        </w:rPr>
        <w:t>1</w:t>
      </w:r>
      <w:r w:rsidR="00DB1B47">
        <w:rPr>
          <w:rFonts w:ascii="Arial" w:hAnsi="Arial" w:cs="Arial"/>
          <w:lang w:val="en-US"/>
        </w:rPr>
        <w:t>,</w:t>
      </w:r>
      <w:r w:rsidR="00DB1B47" w:rsidRPr="00DB1B47">
        <w:rPr>
          <w:rFonts w:ascii="Arial" w:hAnsi="Arial" w:cs="Arial"/>
          <w:lang w:val="en-US"/>
        </w:rPr>
        <w:t>68488</w:t>
      </w:r>
      <w:r w:rsidR="00DB1B47">
        <w:rPr>
          <w:rFonts w:ascii="Arial" w:hAnsi="Arial" w:cs="Arial"/>
          <w:lang w:val="en-US"/>
        </w:rPr>
        <w:t xml:space="preserve">) </w:t>
      </w:r>
      <w:proofErr w:type="spellStart"/>
      <w:r w:rsidRPr="00E14FDF">
        <w:rPr>
          <w:rFonts w:ascii="Arial" w:hAnsi="Arial" w:cs="Arial"/>
          <w:lang w:val="en-US"/>
        </w:rPr>
        <w:t>artinya</w:t>
      </w:r>
      <w:proofErr w:type="spellEnd"/>
      <w:r w:rsidRPr="00E14FDF">
        <w:rPr>
          <w:rFonts w:ascii="Arial" w:hAnsi="Arial" w:cs="Arial"/>
          <w:lang w:val="en-US"/>
        </w:rPr>
        <w:t xml:space="preserve"> </w:t>
      </w:r>
      <w:proofErr w:type="spellStart"/>
      <w:r w:rsidRPr="00E14FDF">
        <w:rPr>
          <w:rFonts w:ascii="Arial" w:hAnsi="Arial" w:cs="Arial"/>
          <w:lang w:val="en-US"/>
        </w:rPr>
        <w:t>terdapat</w:t>
      </w:r>
      <w:proofErr w:type="spellEnd"/>
      <w:r w:rsidRPr="00E14FDF">
        <w:rPr>
          <w:rFonts w:ascii="Arial" w:hAnsi="Arial" w:cs="Arial"/>
          <w:lang w:val="en-US"/>
        </w:rPr>
        <w:t xml:space="preserve"> </w:t>
      </w:r>
      <w:proofErr w:type="spellStart"/>
      <w:r w:rsidRPr="00E14FDF">
        <w:rPr>
          <w:rFonts w:ascii="Arial" w:hAnsi="Arial" w:cs="Arial"/>
          <w:lang w:val="en-US"/>
        </w:rPr>
        <w:t>pengaruh</w:t>
      </w:r>
      <w:proofErr w:type="spellEnd"/>
      <w:r w:rsidRPr="00E14FDF">
        <w:rPr>
          <w:rFonts w:ascii="Arial" w:hAnsi="Arial" w:cs="Arial"/>
          <w:lang w:val="en-US"/>
        </w:rPr>
        <w:t xml:space="preserve"> yang </w:t>
      </w:r>
      <w:proofErr w:type="spellStart"/>
      <w:r w:rsidRPr="00E14FDF">
        <w:rPr>
          <w:rFonts w:ascii="Arial" w:hAnsi="Arial" w:cs="Arial"/>
          <w:lang w:val="en-US"/>
        </w:rPr>
        <w:t>siginifikan</w:t>
      </w:r>
      <w:proofErr w:type="spellEnd"/>
      <w:r w:rsidRPr="00E14FDF">
        <w:rPr>
          <w:rFonts w:ascii="Arial" w:hAnsi="Arial" w:cs="Arial"/>
          <w:lang w:val="en-US"/>
        </w:rPr>
        <w:t xml:space="preserve"> variable </w:t>
      </w:r>
      <w:r w:rsidR="00177B77" w:rsidRPr="00E14FDF">
        <w:rPr>
          <w:rFonts w:ascii="Arial" w:hAnsi="Arial" w:cs="Arial"/>
          <w:i/>
          <w:iCs/>
          <w:lang w:val="en-US"/>
        </w:rPr>
        <w:t xml:space="preserve">earning per share </w:t>
      </w:r>
      <w:r w:rsidRPr="00E14FDF">
        <w:rPr>
          <w:rFonts w:ascii="Arial" w:hAnsi="Arial" w:cs="Arial"/>
          <w:lang w:val="en-US"/>
        </w:rPr>
        <w:t>(</w:t>
      </w:r>
      <w:r w:rsidR="00177B77" w:rsidRPr="00E14FDF">
        <w:rPr>
          <w:rFonts w:ascii="Arial" w:hAnsi="Arial" w:cs="Arial"/>
          <w:lang w:val="en-US"/>
        </w:rPr>
        <w:t>EPS</w:t>
      </w:r>
      <w:r w:rsidRPr="00E14FDF">
        <w:rPr>
          <w:rFonts w:ascii="Arial" w:hAnsi="Arial" w:cs="Arial"/>
          <w:lang w:val="en-US"/>
        </w:rPr>
        <w:t xml:space="preserve">) </w:t>
      </w:r>
      <w:proofErr w:type="spellStart"/>
      <w:r w:rsidRPr="00E14FDF">
        <w:rPr>
          <w:rFonts w:ascii="Arial" w:hAnsi="Arial" w:cs="Arial"/>
          <w:lang w:val="en-US"/>
        </w:rPr>
        <w:t>terhadap</w:t>
      </w:r>
      <w:proofErr w:type="spellEnd"/>
      <w:r w:rsidRPr="00E14FDF">
        <w:rPr>
          <w:rFonts w:ascii="Arial" w:hAnsi="Arial" w:cs="Arial"/>
          <w:lang w:val="en-US"/>
        </w:rPr>
        <w:t xml:space="preserve"> </w:t>
      </w:r>
      <w:proofErr w:type="spellStart"/>
      <w:r w:rsidRPr="00E14FDF">
        <w:rPr>
          <w:rFonts w:ascii="Arial" w:hAnsi="Arial" w:cs="Arial"/>
          <w:lang w:val="en-US"/>
        </w:rPr>
        <w:t>harga</w:t>
      </w:r>
      <w:proofErr w:type="spellEnd"/>
      <w:r w:rsidRPr="00E14FDF">
        <w:rPr>
          <w:rFonts w:ascii="Arial" w:hAnsi="Arial" w:cs="Arial"/>
          <w:lang w:val="en-US"/>
        </w:rPr>
        <w:t xml:space="preserve"> </w:t>
      </w:r>
      <w:proofErr w:type="spellStart"/>
      <w:r w:rsidRPr="00E14FDF">
        <w:rPr>
          <w:rFonts w:ascii="Arial" w:hAnsi="Arial" w:cs="Arial"/>
          <w:lang w:val="en-US"/>
        </w:rPr>
        <w:t>saham</w:t>
      </w:r>
      <w:proofErr w:type="spellEnd"/>
      <w:r w:rsidRPr="00E14FDF">
        <w:rPr>
          <w:rFonts w:ascii="Arial" w:hAnsi="Arial" w:cs="Arial"/>
          <w:lang w:val="en-US"/>
        </w:rPr>
        <w:t xml:space="preserve"> </w:t>
      </w:r>
      <w:proofErr w:type="spellStart"/>
      <w:r w:rsidRPr="00E14FDF">
        <w:rPr>
          <w:rFonts w:ascii="Arial" w:hAnsi="Arial" w:cs="Arial"/>
          <w:lang w:val="en-US"/>
        </w:rPr>
        <w:t>atau</w:t>
      </w:r>
      <w:proofErr w:type="spellEnd"/>
      <w:r w:rsidRPr="00E14FDF">
        <w:rPr>
          <w:rFonts w:ascii="Arial" w:hAnsi="Arial" w:cs="Arial"/>
          <w:lang w:val="en-US"/>
        </w:rPr>
        <w:t xml:space="preserve"> </w:t>
      </w:r>
      <w:r w:rsidRPr="00E14FDF">
        <w:rPr>
          <w:rFonts w:ascii="Arial" w:hAnsi="Arial" w:cs="Arial"/>
          <w:i/>
          <w:iCs/>
          <w:lang w:val="en-US"/>
        </w:rPr>
        <w:t>stock price</w:t>
      </w:r>
      <w:r w:rsidRPr="00E14FDF">
        <w:rPr>
          <w:rFonts w:ascii="Arial" w:hAnsi="Arial" w:cs="Arial"/>
          <w:lang w:val="en-US"/>
        </w:rPr>
        <w:t xml:space="preserve"> (SP). Nilai </w:t>
      </w:r>
      <w:proofErr w:type="spellStart"/>
      <w:r w:rsidRPr="00E14FDF">
        <w:rPr>
          <w:rFonts w:ascii="Arial" w:hAnsi="Arial" w:cs="Arial"/>
          <w:lang w:val="en-US"/>
        </w:rPr>
        <w:t>koefisien</w:t>
      </w:r>
      <w:proofErr w:type="spellEnd"/>
      <w:r w:rsidRPr="00E14FDF">
        <w:rPr>
          <w:rFonts w:ascii="Arial" w:hAnsi="Arial" w:cs="Arial"/>
          <w:lang w:val="en-US"/>
        </w:rPr>
        <w:t xml:space="preserve"> </w:t>
      </w:r>
      <w:r w:rsidR="00177B77" w:rsidRPr="00E14FDF">
        <w:rPr>
          <w:rFonts w:ascii="Arial" w:hAnsi="Arial" w:cs="Arial"/>
          <w:color w:val="000000"/>
        </w:rPr>
        <w:t>8</w:t>
      </w:r>
      <w:r w:rsidR="00DB1B47">
        <w:rPr>
          <w:rFonts w:ascii="Arial" w:hAnsi="Arial" w:cs="Arial"/>
          <w:color w:val="000000"/>
        </w:rPr>
        <w:t>,</w:t>
      </w:r>
      <w:r w:rsidR="00177B77" w:rsidRPr="00E14FDF">
        <w:rPr>
          <w:rFonts w:ascii="Arial" w:hAnsi="Arial" w:cs="Arial"/>
          <w:color w:val="000000"/>
        </w:rPr>
        <w:t xml:space="preserve">895 </w:t>
      </w:r>
      <w:proofErr w:type="spellStart"/>
      <w:r w:rsidRPr="00E14FDF">
        <w:rPr>
          <w:rFonts w:ascii="Arial" w:hAnsi="Arial" w:cs="Arial"/>
          <w:lang w:val="en-US"/>
        </w:rPr>
        <w:t>menunjukkan</w:t>
      </w:r>
      <w:proofErr w:type="spellEnd"/>
      <w:r w:rsidRPr="00E14FDF">
        <w:rPr>
          <w:rFonts w:ascii="Arial" w:hAnsi="Arial" w:cs="Arial"/>
          <w:lang w:val="en-US"/>
        </w:rPr>
        <w:t xml:space="preserve"> </w:t>
      </w:r>
      <w:proofErr w:type="spellStart"/>
      <w:r w:rsidRPr="00E14FDF">
        <w:rPr>
          <w:rFonts w:ascii="Arial" w:hAnsi="Arial" w:cs="Arial"/>
          <w:lang w:val="en-US"/>
        </w:rPr>
        <w:t>pengaruh</w:t>
      </w:r>
      <w:proofErr w:type="spellEnd"/>
      <w:r w:rsidRPr="00E14FDF">
        <w:rPr>
          <w:rFonts w:ascii="Arial" w:hAnsi="Arial" w:cs="Arial"/>
          <w:lang w:val="en-US"/>
        </w:rPr>
        <w:t xml:space="preserve"> </w:t>
      </w:r>
      <w:proofErr w:type="spellStart"/>
      <w:r w:rsidRPr="00E14FDF">
        <w:rPr>
          <w:rFonts w:ascii="Arial" w:hAnsi="Arial" w:cs="Arial"/>
          <w:lang w:val="en-US"/>
        </w:rPr>
        <w:t>positif</w:t>
      </w:r>
      <w:proofErr w:type="spellEnd"/>
      <w:r w:rsidRPr="00E14FDF">
        <w:rPr>
          <w:rFonts w:ascii="Arial" w:hAnsi="Arial" w:cs="Arial"/>
          <w:lang w:val="en-US"/>
        </w:rPr>
        <w:t xml:space="preserve"> </w:t>
      </w:r>
      <w:r w:rsidR="00177B77" w:rsidRPr="00DB1B47">
        <w:rPr>
          <w:rFonts w:ascii="Arial" w:hAnsi="Arial" w:cs="Arial"/>
          <w:i/>
          <w:iCs/>
          <w:lang w:val="en-US"/>
        </w:rPr>
        <w:t xml:space="preserve">earning </w:t>
      </w:r>
      <w:r w:rsidR="00DB1B47" w:rsidRPr="00DB1B47">
        <w:rPr>
          <w:rFonts w:ascii="Arial" w:hAnsi="Arial" w:cs="Arial"/>
          <w:i/>
          <w:iCs/>
          <w:lang w:val="en-US"/>
        </w:rPr>
        <w:t xml:space="preserve">per </w:t>
      </w:r>
      <w:r w:rsidR="00177B77" w:rsidRPr="00DB1B47">
        <w:rPr>
          <w:rFonts w:ascii="Arial" w:hAnsi="Arial" w:cs="Arial"/>
          <w:i/>
          <w:iCs/>
          <w:lang w:val="en-US"/>
        </w:rPr>
        <w:t>share</w:t>
      </w:r>
      <w:r w:rsidR="00177B77" w:rsidRPr="00E14FDF">
        <w:rPr>
          <w:rFonts w:ascii="Arial" w:hAnsi="Arial" w:cs="Arial"/>
          <w:lang w:val="en-US"/>
        </w:rPr>
        <w:t xml:space="preserve"> </w:t>
      </w:r>
      <w:r w:rsidRPr="00E14FDF">
        <w:rPr>
          <w:rFonts w:ascii="Arial" w:hAnsi="Arial" w:cs="Arial"/>
          <w:lang w:val="en-US"/>
        </w:rPr>
        <w:t>(</w:t>
      </w:r>
      <w:r w:rsidR="00177B77" w:rsidRPr="00E14FDF">
        <w:rPr>
          <w:rFonts w:ascii="Arial" w:hAnsi="Arial" w:cs="Arial"/>
          <w:lang w:val="en-US"/>
        </w:rPr>
        <w:t>EPS</w:t>
      </w:r>
      <w:r w:rsidRPr="00E14FDF">
        <w:rPr>
          <w:rFonts w:ascii="Arial" w:hAnsi="Arial" w:cs="Arial"/>
          <w:lang w:val="en-US"/>
        </w:rPr>
        <w:t xml:space="preserve">) </w:t>
      </w:r>
      <w:proofErr w:type="spellStart"/>
      <w:r w:rsidRPr="00E14FDF">
        <w:rPr>
          <w:rFonts w:ascii="Arial" w:hAnsi="Arial" w:cs="Arial"/>
          <w:lang w:val="en-US"/>
        </w:rPr>
        <w:t>terhadap</w:t>
      </w:r>
      <w:proofErr w:type="spellEnd"/>
      <w:r w:rsidRPr="00E14FDF">
        <w:rPr>
          <w:rFonts w:ascii="Arial" w:hAnsi="Arial" w:cs="Arial"/>
          <w:lang w:val="en-US"/>
        </w:rPr>
        <w:t xml:space="preserve"> </w:t>
      </w:r>
      <w:proofErr w:type="spellStart"/>
      <w:r w:rsidRPr="00E14FDF">
        <w:rPr>
          <w:rFonts w:ascii="Arial" w:hAnsi="Arial" w:cs="Arial"/>
          <w:lang w:val="en-US"/>
        </w:rPr>
        <w:t>harga</w:t>
      </w:r>
      <w:proofErr w:type="spellEnd"/>
      <w:r w:rsidRPr="00E14FDF">
        <w:rPr>
          <w:rFonts w:ascii="Arial" w:hAnsi="Arial" w:cs="Arial"/>
          <w:lang w:val="en-US"/>
        </w:rPr>
        <w:t xml:space="preserve"> </w:t>
      </w:r>
      <w:proofErr w:type="spellStart"/>
      <w:r w:rsidRPr="00E14FDF">
        <w:rPr>
          <w:rFonts w:ascii="Arial" w:hAnsi="Arial" w:cs="Arial"/>
          <w:lang w:val="en-US"/>
        </w:rPr>
        <w:t>saham</w:t>
      </w:r>
      <w:proofErr w:type="spellEnd"/>
      <w:r w:rsidRPr="00E14FDF">
        <w:rPr>
          <w:rFonts w:ascii="Arial" w:hAnsi="Arial" w:cs="Arial"/>
          <w:lang w:val="en-US"/>
        </w:rPr>
        <w:t xml:space="preserve">, </w:t>
      </w:r>
      <w:proofErr w:type="spellStart"/>
      <w:r w:rsidRPr="00E14FDF">
        <w:rPr>
          <w:rFonts w:ascii="Arial" w:hAnsi="Arial" w:cs="Arial"/>
          <w:lang w:val="en-US"/>
        </w:rPr>
        <w:t>artinya</w:t>
      </w:r>
      <w:proofErr w:type="spellEnd"/>
      <w:r w:rsidRPr="00E14FDF">
        <w:rPr>
          <w:rFonts w:ascii="Arial" w:hAnsi="Arial" w:cs="Arial"/>
          <w:lang w:val="en-US"/>
        </w:rPr>
        <w:t xml:space="preserve"> </w:t>
      </w:r>
      <w:proofErr w:type="spellStart"/>
      <w:r w:rsidRPr="00E14FDF">
        <w:rPr>
          <w:rFonts w:ascii="Arial" w:hAnsi="Arial" w:cs="Arial"/>
          <w:lang w:val="en-US"/>
        </w:rPr>
        <w:t>setiap</w:t>
      </w:r>
      <w:proofErr w:type="spellEnd"/>
      <w:r w:rsidRPr="00E14FDF">
        <w:rPr>
          <w:rFonts w:ascii="Arial" w:hAnsi="Arial" w:cs="Arial"/>
          <w:lang w:val="en-US"/>
        </w:rPr>
        <w:t xml:space="preserve"> </w:t>
      </w:r>
      <w:proofErr w:type="spellStart"/>
      <w:r w:rsidRPr="00E14FDF">
        <w:rPr>
          <w:rFonts w:ascii="Arial" w:hAnsi="Arial" w:cs="Arial"/>
          <w:lang w:val="en-US"/>
        </w:rPr>
        <w:t>penurunan</w:t>
      </w:r>
      <w:proofErr w:type="spellEnd"/>
      <w:r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r w:rsidR="00177B77" w:rsidRPr="00E14FDF">
        <w:rPr>
          <w:rFonts w:ascii="Arial" w:hAnsi="Arial" w:cs="Arial"/>
          <w:lang w:val="en-US"/>
        </w:rPr>
        <w:t xml:space="preserve">EPS </w:t>
      </w:r>
      <w:proofErr w:type="spellStart"/>
      <w:r w:rsidR="00AF64FF">
        <w:rPr>
          <w:rFonts w:ascii="Arial" w:hAnsi="Arial" w:cs="Arial"/>
          <w:lang w:val="en-US"/>
        </w:rPr>
        <w:t>maka</w:t>
      </w:r>
      <w:proofErr w:type="spellEnd"/>
      <w:r w:rsidR="00AF64FF">
        <w:rPr>
          <w:rFonts w:ascii="Arial" w:hAnsi="Arial" w:cs="Arial"/>
          <w:lang w:val="en-US"/>
        </w:rPr>
        <w:t xml:space="preserve"> </w:t>
      </w:r>
      <w:proofErr w:type="spellStart"/>
      <w:r w:rsidR="00AF64FF">
        <w:rPr>
          <w:rFonts w:ascii="Arial" w:hAnsi="Arial" w:cs="Arial"/>
          <w:lang w:val="en-US"/>
        </w:rPr>
        <w:t>nilai</w:t>
      </w:r>
      <w:proofErr w:type="spellEnd"/>
      <w:r w:rsidR="00AF64FF">
        <w:rPr>
          <w:rFonts w:ascii="Arial" w:hAnsi="Arial" w:cs="Arial"/>
          <w:lang w:val="en-US"/>
        </w:rPr>
        <w:t xml:space="preserve"> </w:t>
      </w:r>
      <w:r w:rsidR="00AF64FF" w:rsidRPr="00AF64FF">
        <w:rPr>
          <w:rFonts w:ascii="Arial" w:hAnsi="Arial" w:cs="Arial"/>
          <w:i/>
          <w:iCs/>
          <w:lang w:val="en-US"/>
        </w:rPr>
        <w:t>stock price</w:t>
      </w:r>
      <w:r w:rsidR="00AF64FF">
        <w:rPr>
          <w:rFonts w:ascii="Arial" w:hAnsi="Arial" w:cs="Arial"/>
          <w:lang w:val="en-US"/>
        </w:rPr>
        <w:t xml:space="preserve"> </w:t>
      </w:r>
      <w:proofErr w:type="spellStart"/>
      <w:r w:rsidR="00AF64FF">
        <w:rPr>
          <w:rFonts w:ascii="Arial" w:hAnsi="Arial" w:cs="Arial"/>
          <w:lang w:val="en-US"/>
        </w:rPr>
        <w:t>akan</w:t>
      </w:r>
      <w:proofErr w:type="spellEnd"/>
      <w:r w:rsidR="00AF64FF">
        <w:rPr>
          <w:rFonts w:ascii="Arial" w:hAnsi="Arial" w:cs="Arial"/>
          <w:lang w:val="en-US"/>
        </w:rPr>
        <w:t xml:space="preserve"> </w:t>
      </w:r>
      <w:proofErr w:type="spellStart"/>
      <w:r w:rsidR="00AF64FF">
        <w:rPr>
          <w:rFonts w:ascii="Arial" w:hAnsi="Arial" w:cs="Arial"/>
          <w:lang w:val="en-US"/>
        </w:rPr>
        <w:t>turun</w:t>
      </w:r>
      <w:proofErr w:type="spellEnd"/>
      <w:r w:rsidRPr="00E14FDF">
        <w:rPr>
          <w:rFonts w:ascii="Arial" w:hAnsi="Arial" w:cs="Arial"/>
          <w:lang w:val="en-US"/>
        </w:rPr>
        <w:t xml:space="preserve">, </w:t>
      </w:r>
      <w:proofErr w:type="spellStart"/>
      <w:r w:rsidRPr="00E14FDF">
        <w:rPr>
          <w:rFonts w:ascii="Arial" w:hAnsi="Arial" w:cs="Arial"/>
          <w:lang w:val="en-US"/>
        </w:rPr>
        <w:t>begitu</w:t>
      </w:r>
      <w:proofErr w:type="spellEnd"/>
      <w:r w:rsidRPr="00E14FDF">
        <w:rPr>
          <w:rFonts w:ascii="Arial" w:hAnsi="Arial" w:cs="Arial"/>
          <w:lang w:val="en-US"/>
        </w:rPr>
        <w:t xml:space="preserve"> juga </w:t>
      </w:r>
      <w:proofErr w:type="spellStart"/>
      <w:r w:rsidRPr="00E14FDF">
        <w:rPr>
          <w:rFonts w:ascii="Arial" w:hAnsi="Arial" w:cs="Arial"/>
          <w:lang w:val="en-US"/>
        </w:rPr>
        <w:t>sebaliknya</w:t>
      </w:r>
      <w:proofErr w:type="spellEnd"/>
      <w:r w:rsidRPr="00E14FDF">
        <w:rPr>
          <w:rFonts w:ascii="Arial" w:hAnsi="Arial" w:cs="Arial"/>
          <w:lang w:val="en-US"/>
        </w:rPr>
        <w:t xml:space="preserve"> </w:t>
      </w:r>
      <w:proofErr w:type="spellStart"/>
      <w:r w:rsidRPr="00E14FDF">
        <w:rPr>
          <w:rFonts w:ascii="Arial" w:hAnsi="Arial" w:cs="Arial"/>
          <w:lang w:val="en-US"/>
        </w:rPr>
        <w:t>jika</w:t>
      </w:r>
      <w:proofErr w:type="spellEnd"/>
      <w:r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r w:rsidR="007D5A29">
        <w:rPr>
          <w:rFonts w:ascii="Arial" w:hAnsi="Arial" w:cs="Arial"/>
          <w:lang w:val="en-US"/>
        </w:rPr>
        <w:t xml:space="preserve">EPS </w:t>
      </w:r>
      <w:r w:rsidRPr="00E14FDF">
        <w:rPr>
          <w:rFonts w:ascii="Arial" w:hAnsi="Arial" w:cs="Arial"/>
          <w:lang w:val="en-US"/>
        </w:rPr>
        <w:t xml:space="preserve">naik </w:t>
      </w:r>
      <w:proofErr w:type="spellStart"/>
      <w:r w:rsidRPr="00E14FDF">
        <w:rPr>
          <w:rFonts w:ascii="Arial" w:hAnsi="Arial" w:cs="Arial"/>
          <w:lang w:val="en-US"/>
        </w:rPr>
        <w:t>maka</w:t>
      </w:r>
      <w:proofErr w:type="spellEnd"/>
      <w:r w:rsidRPr="00E14FDF">
        <w:rPr>
          <w:rFonts w:ascii="Arial" w:hAnsi="Arial" w:cs="Arial"/>
          <w:lang w:val="en-US"/>
        </w:rPr>
        <w:t xml:space="preserve"> </w:t>
      </w:r>
      <w:r w:rsidR="00AF64FF" w:rsidRPr="00AF64FF">
        <w:rPr>
          <w:rFonts w:ascii="Arial" w:hAnsi="Arial" w:cs="Arial"/>
          <w:i/>
          <w:iCs/>
          <w:lang w:val="en-US"/>
        </w:rPr>
        <w:t>stock price</w:t>
      </w:r>
      <w:r w:rsidRPr="00E14FDF">
        <w:rPr>
          <w:rFonts w:ascii="Arial" w:hAnsi="Arial" w:cs="Arial"/>
          <w:lang w:val="en-US"/>
        </w:rPr>
        <w:t xml:space="preserve"> </w:t>
      </w:r>
      <w:proofErr w:type="spellStart"/>
      <w:r w:rsidRPr="00E14FDF">
        <w:rPr>
          <w:rFonts w:ascii="Arial" w:hAnsi="Arial" w:cs="Arial"/>
          <w:lang w:val="en-US"/>
        </w:rPr>
        <w:t>akan</w:t>
      </w:r>
      <w:proofErr w:type="spellEnd"/>
      <w:r w:rsidRPr="00E14FDF">
        <w:rPr>
          <w:rFonts w:ascii="Arial" w:hAnsi="Arial" w:cs="Arial"/>
          <w:lang w:val="en-US"/>
        </w:rPr>
        <w:t xml:space="preserve"> naik</w:t>
      </w:r>
      <w:r w:rsidR="00DB1B47">
        <w:rPr>
          <w:rFonts w:ascii="Arial" w:hAnsi="Arial" w:cs="Arial"/>
          <w:lang w:val="en-US"/>
        </w:rPr>
        <w:t xml:space="preserve">. </w:t>
      </w:r>
      <w:proofErr w:type="spellStart"/>
      <w:r w:rsidR="00DB1B47">
        <w:rPr>
          <w:rFonts w:ascii="Arial" w:hAnsi="Arial" w:cs="Arial"/>
          <w:lang w:val="en-US"/>
        </w:rPr>
        <w:t>Apabila</w:t>
      </w:r>
      <w:proofErr w:type="spellEnd"/>
      <w:r w:rsidR="00DB1B47">
        <w:rPr>
          <w:rFonts w:ascii="Arial" w:hAnsi="Arial" w:cs="Arial"/>
          <w:lang w:val="en-US"/>
        </w:rPr>
        <w:t xml:space="preserve"> </w:t>
      </w:r>
      <w:proofErr w:type="spellStart"/>
      <w:r w:rsidR="00DB1B47">
        <w:rPr>
          <w:rFonts w:ascii="Arial" w:hAnsi="Arial" w:cs="Arial"/>
          <w:lang w:val="en-US"/>
        </w:rPr>
        <w:t>nilai</w:t>
      </w:r>
      <w:proofErr w:type="spellEnd"/>
      <w:r w:rsidR="00DB1B47">
        <w:rPr>
          <w:rFonts w:ascii="Arial" w:hAnsi="Arial" w:cs="Arial"/>
          <w:lang w:val="en-US"/>
        </w:rPr>
        <w:t xml:space="preserve"> EPS naik </w:t>
      </w:r>
      <w:proofErr w:type="spellStart"/>
      <w:r w:rsidR="00DB1B47">
        <w:rPr>
          <w:rFonts w:ascii="Arial" w:hAnsi="Arial" w:cs="Arial"/>
          <w:lang w:val="en-US"/>
        </w:rPr>
        <w:t>satu</w:t>
      </w:r>
      <w:proofErr w:type="spellEnd"/>
      <w:r w:rsidR="00DB1B47">
        <w:rPr>
          <w:rFonts w:ascii="Arial" w:hAnsi="Arial" w:cs="Arial"/>
          <w:lang w:val="en-US"/>
        </w:rPr>
        <w:t xml:space="preserve"> </w:t>
      </w:r>
      <w:proofErr w:type="spellStart"/>
      <w:r w:rsidR="00DB1B47">
        <w:rPr>
          <w:rFonts w:ascii="Arial" w:hAnsi="Arial" w:cs="Arial"/>
          <w:lang w:val="en-US"/>
        </w:rPr>
        <w:t>satuan</w:t>
      </w:r>
      <w:proofErr w:type="spellEnd"/>
      <w:r w:rsidR="00DB1B47">
        <w:rPr>
          <w:rFonts w:ascii="Arial" w:hAnsi="Arial" w:cs="Arial"/>
          <w:lang w:val="en-US"/>
        </w:rPr>
        <w:t xml:space="preserve"> </w:t>
      </w:r>
      <w:proofErr w:type="spellStart"/>
      <w:r w:rsidR="00DB1B47" w:rsidRPr="00E74EAA">
        <w:rPr>
          <w:rFonts w:ascii="Arial" w:hAnsi="Arial" w:cs="Arial"/>
          <w:lang w:val="en-US"/>
        </w:rPr>
        <w:t>maka</w:t>
      </w:r>
      <w:proofErr w:type="spellEnd"/>
      <w:r w:rsidR="00DB1B47" w:rsidRPr="00E74EAA">
        <w:rPr>
          <w:rFonts w:ascii="Arial" w:hAnsi="Arial" w:cs="Arial"/>
          <w:lang w:val="en-US"/>
        </w:rPr>
        <w:t xml:space="preserve"> </w:t>
      </w:r>
      <w:proofErr w:type="spellStart"/>
      <w:r w:rsidR="00DB1B47" w:rsidRPr="00E74EAA">
        <w:rPr>
          <w:rFonts w:ascii="Arial" w:hAnsi="Arial" w:cs="Arial"/>
          <w:lang w:val="en-US"/>
        </w:rPr>
        <w:t>harga</w:t>
      </w:r>
      <w:proofErr w:type="spellEnd"/>
      <w:r w:rsidR="00DB1B47" w:rsidRPr="00E74EAA">
        <w:rPr>
          <w:rFonts w:ascii="Arial" w:hAnsi="Arial" w:cs="Arial"/>
          <w:lang w:val="en-US"/>
        </w:rPr>
        <w:t xml:space="preserve"> </w:t>
      </w:r>
      <w:proofErr w:type="spellStart"/>
      <w:r w:rsidR="00DB1B47" w:rsidRPr="00E74EAA">
        <w:rPr>
          <w:rFonts w:ascii="Arial" w:hAnsi="Arial" w:cs="Arial"/>
          <w:lang w:val="en-US"/>
        </w:rPr>
        <w:t>saham</w:t>
      </w:r>
      <w:proofErr w:type="spellEnd"/>
      <w:r w:rsidR="00DB1B47" w:rsidRPr="00E74EAA">
        <w:rPr>
          <w:rFonts w:ascii="Arial" w:hAnsi="Arial" w:cs="Arial"/>
          <w:lang w:val="en-US"/>
        </w:rPr>
        <w:t xml:space="preserve"> </w:t>
      </w:r>
      <w:r w:rsidR="00DB1B47">
        <w:rPr>
          <w:rFonts w:ascii="Arial" w:hAnsi="Arial" w:cs="Arial"/>
          <w:lang w:val="en-US"/>
        </w:rPr>
        <w:t>(</w:t>
      </w:r>
      <w:r w:rsidR="00DB1B47" w:rsidRPr="00E74EAA">
        <w:rPr>
          <w:rFonts w:ascii="Arial" w:hAnsi="Arial" w:cs="Arial"/>
          <w:i/>
          <w:iCs/>
          <w:lang w:val="en-US"/>
        </w:rPr>
        <w:t>stock price</w:t>
      </w:r>
      <w:r w:rsidR="00DB1B47">
        <w:rPr>
          <w:rFonts w:ascii="Arial" w:hAnsi="Arial" w:cs="Arial"/>
          <w:lang w:val="en-US"/>
        </w:rPr>
        <w:t xml:space="preserve">) </w:t>
      </w:r>
      <w:proofErr w:type="spellStart"/>
      <w:r w:rsidR="00DB1B47" w:rsidRPr="00E74EAA">
        <w:rPr>
          <w:rFonts w:ascii="Arial" w:hAnsi="Arial" w:cs="Arial"/>
          <w:lang w:val="en-US"/>
        </w:rPr>
        <w:t>akan</w:t>
      </w:r>
      <w:proofErr w:type="spellEnd"/>
      <w:r w:rsidR="00DB1B47" w:rsidRPr="00E74EAA">
        <w:rPr>
          <w:rFonts w:ascii="Arial" w:hAnsi="Arial" w:cs="Arial"/>
          <w:lang w:val="en-US"/>
        </w:rPr>
        <w:t xml:space="preserve"> </w:t>
      </w:r>
      <w:r w:rsidR="00DB1B47">
        <w:rPr>
          <w:rFonts w:ascii="Arial" w:hAnsi="Arial" w:cs="Arial"/>
          <w:lang w:val="en-US"/>
        </w:rPr>
        <w:t xml:space="preserve">naik </w:t>
      </w:r>
      <w:proofErr w:type="spellStart"/>
      <w:r w:rsidR="00DB1B47" w:rsidRPr="00E74EAA">
        <w:rPr>
          <w:rFonts w:ascii="Arial" w:hAnsi="Arial" w:cs="Arial"/>
          <w:lang w:val="en-US"/>
        </w:rPr>
        <w:t>sebesar</w:t>
      </w:r>
      <w:proofErr w:type="spellEnd"/>
      <w:r w:rsidR="00DB1B47">
        <w:rPr>
          <w:rFonts w:ascii="Arial" w:hAnsi="Arial" w:cs="Arial"/>
          <w:lang w:val="en-US"/>
        </w:rPr>
        <w:t xml:space="preserve"> 0,08% </w:t>
      </w:r>
      <w:proofErr w:type="spellStart"/>
      <w:r w:rsidR="00DB1B47" w:rsidRPr="00E74EAA">
        <w:rPr>
          <w:rFonts w:ascii="Arial" w:hAnsi="Arial" w:cs="Arial"/>
          <w:lang w:val="en-US"/>
        </w:rPr>
        <w:t>dengan</w:t>
      </w:r>
      <w:proofErr w:type="spellEnd"/>
      <w:r w:rsidR="00DB1B47" w:rsidRPr="00E74EAA">
        <w:rPr>
          <w:rFonts w:ascii="Arial" w:hAnsi="Arial" w:cs="Arial"/>
          <w:lang w:val="en-US"/>
        </w:rPr>
        <w:t xml:space="preserve"> </w:t>
      </w:r>
      <w:proofErr w:type="spellStart"/>
      <w:r w:rsidR="00DB1B47" w:rsidRPr="00E74EAA">
        <w:rPr>
          <w:rFonts w:ascii="Arial" w:hAnsi="Arial" w:cs="Arial"/>
          <w:lang w:val="en-US"/>
        </w:rPr>
        <w:t>asumsi</w:t>
      </w:r>
      <w:proofErr w:type="spellEnd"/>
      <w:r w:rsidR="00DB1B47" w:rsidRPr="00E74EAA">
        <w:rPr>
          <w:rFonts w:ascii="Arial" w:hAnsi="Arial" w:cs="Arial"/>
          <w:lang w:val="en-US"/>
        </w:rPr>
        <w:t xml:space="preserve"> </w:t>
      </w:r>
      <w:proofErr w:type="spellStart"/>
      <w:r w:rsidR="00DB1B47" w:rsidRPr="00E74EAA">
        <w:rPr>
          <w:rFonts w:ascii="Arial" w:hAnsi="Arial" w:cs="Arial"/>
          <w:lang w:val="en-US"/>
        </w:rPr>
        <w:t>variabel</w:t>
      </w:r>
      <w:proofErr w:type="spellEnd"/>
      <w:r w:rsidR="00DB1B47" w:rsidRPr="00E74EAA">
        <w:rPr>
          <w:rFonts w:ascii="Arial" w:hAnsi="Arial" w:cs="Arial"/>
          <w:lang w:val="en-US"/>
        </w:rPr>
        <w:t xml:space="preserve"> </w:t>
      </w:r>
      <w:proofErr w:type="spellStart"/>
      <w:r w:rsidR="00DB1B47" w:rsidRPr="00E74EAA">
        <w:rPr>
          <w:rFonts w:ascii="Arial" w:hAnsi="Arial" w:cs="Arial"/>
          <w:lang w:val="en-US"/>
        </w:rPr>
        <w:t>independen</w:t>
      </w:r>
      <w:proofErr w:type="spellEnd"/>
      <w:r w:rsidR="00DB1B47" w:rsidRPr="00E74EAA">
        <w:rPr>
          <w:rFonts w:ascii="Arial" w:hAnsi="Arial" w:cs="Arial"/>
          <w:lang w:val="en-US"/>
        </w:rPr>
        <w:t xml:space="preserve"> </w:t>
      </w:r>
      <w:proofErr w:type="spellStart"/>
      <w:r w:rsidR="00DB1B47" w:rsidRPr="00E74EAA">
        <w:rPr>
          <w:rFonts w:ascii="Arial" w:hAnsi="Arial" w:cs="Arial"/>
          <w:lang w:val="en-US"/>
        </w:rPr>
        <w:t>lainnya</w:t>
      </w:r>
      <w:proofErr w:type="spellEnd"/>
      <w:r w:rsidR="00DB1B47" w:rsidRPr="00E74EAA">
        <w:rPr>
          <w:rFonts w:ascii="Arial" w:hAnsi="Arial" w:cs="Arial"/>
          <w:lang w:val="en-US"/>
        </w:rPr>
        <w:t xml:space="preserve"> </w:t>
      </w:r>
      <w:proofErr w:type="spellStart"/>
      <w:r w:rsidR="00DB1B47" w:rsidRPr="00E74EAA">
        <w:rPr>
          <w:rFonts w:ascii="Arial" w:hAnsi="Arial" w:cs="Arial"/>
          <w:lang w:val="en-US"/>
        </w:rPr>
        <w:t>tetap</w:t>
      </w:r>
      <w:proofErr w:type="spellEnd"/>
      <w:r w:rsidR="00DB1B47" w:rsidRPr="00194191">
        <w:rPr>
          <w:rFonts w:ascii="Arial" w:hAnsi="Arial" w:cs="Arial"/>
          <w:lang w:val="en-US"/>
        </w:rPr>
        <w:t xml:space="preserve"> </w:t>
      </w:r>
      <w:proofErr w:type="spellStart"/>
      <w:r w:rsidR="00DB1B47">
        <w:rPr>
          <w:rFonts w:ascii="Arial" w:hAnsi="Arial" w:cs="Arial"/>
          <w:lang w:val="en-US"/>
        </w:rPr>
        <w:t>atau</w:t>
      </w:r>
      <w:proofErr w:type="spellEnd"/>
      <w:r w:rsidR="00DB1B47">
        <w:rPr>
          <w:rFonts w:ascii="Arial" w:hAnsi="Arial" w:cs="Arial"/>
          <w:lang w:val="en-US"/>
        </w:rPr>
        <w:t xml:space="preserve"> </w:t>
      </w:r>
      <w:proofErr w:type="spellStart"/>
      <w:r w:rsidR="00DB1B47">
        <w:rPr>
          <w:rFonts w:ascii="Arial" w:hAnsi="Arial" w:cs="Arial"/>
          <w:lang w:val="en-US"/>
        </w:rPr>
        <w:t>tidak</w:t>
      </w:r>
      <w:proofErr w:type="spellEnd"/>
      <w:r w:rsidR="00DB1B47">
        <w:rPr>
          <w:rFonts w:ascii="Arial" w:hAnsi="Arial" w:cs="Arial"/>
          <w:lang w:val="en-US"/>
        </w:rPr>
        <w:t xml:space="preserve"> </w:t>
      </w:r>
      <w:proofErr w:type="spellStart"/>
      <w:r w:rsidR="00DB1B47">
        <w:rPr>
          <w:rFonts w:ascii="Arial" w:hAnsi="Arial" w:cs="Arial"/>
          <w:lang w:val="en-US"/>
        </w:rPr>
        <w:t>berubah</w:t>
      </w:r>
      <w:proofErr w:type="spellEnd"/>
      <w:r w:rsidR="00DB1B47">
        <w:rPr>
          <w:rFonts w:ascii="Arial" w:hAnsi="Arial" w:cs="Arial"/>
          <w:lang w:val="en-US"/>
        </w:rPr>
        <w:t>.</w:t>
      </w:r>
      <w:r w:rsidRPr="00E14FDF">
        <w:rPr>
          <w:rFonts w:ascii="Arial" w:hAnsi="Arial" w:cs="Arial"/>
          <w:lang w:val="en-US"/>
        </w:rPr>
        <w:t xml:space="preserve"> oleh </w:t>
      </w:r>
      <w:proofErr w:type="spellStart"/>
      <w:r w:rsidRPr="00E14FDF">
        <w:rPr>
          <w:rFonts w:ascii="Arial" w:hAnsi="Arial" w:cs="Arial"/>
          <w:lang w:val="en-US"/>
        </w:rPr>
        <w:t>karena</w:t>
      </w:r>
      <w:proofErr w:type="spellEnd"/>
      <w:r w:rsidRPr="00E14FDF">
        <w:rPr>
          <w:rFonts w:ascii="Arial" w:hAnsi="Arial" w:cs="Arial"/>
          <w:lang w:val="en-US"/>
        </w:rPr>
        <w:t xml:space="preserve"> </w:t>
      </w:r>
      <w:proofErr w:type="spellStart"/>
      <w:r w:rsidRPr="00E14FDF">
        <w:rPr>
          <w:rFonts w:ascii="Arial" w:hAnsi="Arial" w:cs="Arial"/>
          <w:lang w:val="en-US"/>
        </w:rPr>
        <w:t>itu</w:t>
      </w:r>
      <w:proofErr w:type="spellEnd"/>
      <w:r w:rsidRPr="00E14FDF">
        <w:rPr>
          <w:rFonts w:ascii="Arial" w:hAnsi="Arial" w:cs="Arial"/>
          <w:lang w:val="en-US"/>
        </w:rPr>
        <w:t xml:space="preserve"> </w:t>
      </w:r>
      <w:proofErr w:type="spellStart"/>
      <w:r w:rsidRPr="00E14FDF">
        <w:rPr>
          <w:rFonts w:ascii="Arial" w:hAnsi="Arial" w:cs="Arial"/>
          <w:lang w:val="en-US"/>
        </w:rPr>
        <w:t>hipotesis</w:t>
      </w:r>
      <w:proofErr w:type="spellEnd"/>
      <w:r w:rsidRPr="00E14FDF">
        <w:rPr>
          <w:rFonts w:ascii="Arial" w:hAnsi="Arial" w:cs="Arial"/>
          <w:lang w:val="en-US"/>
        </w:rPr>
        <w:t xml:space="preserve"> </w:t>
      </w:r>
      <w:proofErr w:type="spellStart"/>
      <w:r w:rsidR="00177B77" w:rsidRPr="00E14FDF">
        <w:rPr>
          <w:rFonts w:ascii="Arial" w:hAnsi="Arial" w:cs="Arial"/>
          <w:lang w:val="en-US"/>
        </w:rPr>
        <w:t>kelima</w:t>
      </w:r>
      <w:proofErr w:type="spellEnd"/>
      <w:r w:rsidR="00177B77" w:rsidRPr="00E14FDF">
        <w:rPr>
          <w:rFonts w:ascii="Arial" w:hAnsi="Arial" w:cs="Arial"/>
          <w:lang w:val="en-US"/>
        </w:rPr>
        <w:t xml:space="preserve"> </w:t>
      </w:r>
      <w:r w:rsidRPr="00E14FDF">
        <w:rPr>
          <w:rFonts w:ascii="Arial" w:hAnsi="Arial" w:cs="Arial"/>
          <w:lang w:val="en-US"/>
        </w:rPr>
        <w:t xml:space="preserve">yang </w:t>
      </w:r>
      <w:proofErr w:type="spellStart"/>
      <w:r w:rsidRPr="00E14FDF">
        <w:rPr>
          <w:rFonts w:ascii="Arial" w:hAnsi="Arial" w:cs="Arial"/>
          <w:lang w:val="en-US"/>
        </w:rPr>
        <w:t>menyatakan</w:t>
      </w:r>
      <w:proofErr w:type="spellEnd"/>
      <w:r w:rsidRPr="00E14FDF">
        <w:rPr>
          <w:rFonts w:ascii="Arial" w:hAnsi="Arial" w:cs="Arial"/>
          <w:lang w:val="en-US"/>
        </w:rPr>
        <w:t xml:space="preserve"> </w:t>
      </w:r>
      <w:r w:rsidR="00177B77" w:rsidRPr="00E14FDF">
        <w:rPr>
          <w:rFonts w:ascii="Arial" w:hAnsi="Arial" w:cs="Arial"/>
          <w:i/>
          <w:iCs/>
          <w:lang w:val="en-US"/>
        </w:rPr>
        <w:t xml:space="preserve">earning </w:t>
      </w:r>
      <w:r w:rsidR="004E2C73" w:rsidRPr="00E14FDF">
        <w:rPr>
          <w:rFonts w:ascii="Arial" w:hAnsi="Arial" w:cs="Arial"/>
          <w:i/>
          <w:iCs/>
          <w:lang w:val="en-US"/>
        </w:rPr>
        <w:t xml:space="preserve">per share </w:t>
      </w:r>
      <w:proofErr w:type="spellStart"/>
      <w:r w:rsidRPr="00E14FDF">
        <w:rPr>
          <w:rFonts w:ascii="Arial" w:hAnsi="Arial" w:cs="Arial"/>
          <w:lang w:val="en-US"/>
        </w:rPr>
        <w:t>berpengaruh</w:t>
      </w:r>
      <w:proofErr w:type="spellEnd"/>
      <w:r w:rsidRPr="00E14FDF">
        <w:rPr>
          <w:rFonts w:ascii="Arial" w:hAnsi="Arial" w:cs="Arial"/>
          <w:lang w:val="en-US"/>
        </w:rPr>
        <w:t xml:space="preserve"> </w:t>
      </w:r>
      <w:proofErr w:type="spellStart"/>
      <w:r w:rsidRPr="00E14FDF">
        <w:rPr>
          <w:rFonts w:ascii="Arial" w:hAnsi="Arial" w:cs="Arial"/>
          <w:lang w:val="en-US"/>
        </w:rPr>
        <w:t>positif</w:t>
      </w:r>
      <w:proofErr w:type="spellEnd"/>
      <w:r w:rsidRPr="00E14FDF">
        <w:rPr>
          <w:rFonts w:ascii="Arial" w:hAnsi="Arial" w:cs="Arial"/>
          <w:lang w:val="en-US"/>
        </w:rPr>
        <w:t xml:space="preserve"> </w:t>
      </w:r>
      <w:proofErr w:type="spellStart"/>
      <w:r w:rsidRPr="00E14FDF">
        <w:rPr>
          <w:rFonts w:ascii="Arial" w:hAnsi="Arial" w:cs="Arial"/>
          <w:lang w:val="en-US"/>
        </w:rPr>
        <w:t>terhadap</w:t>
      </w:r>
      <w:proofErr w:type="spellEnd"/>
      <w:r w:rsidRPr="00E14FDF">
        <w:rPr>
          <w:rFonts w:ascii="Arial" w:hAnsi="Arial" w:cs="Arial"/>
          <w:lang w:val="en-US"/>
        </w:rPr>
        <w:t xml:space="preserve"> </w:t>
      </w:r>
      <w:proofErr w:type="spellStart"/>
      <w:r w:rsidRPr="00E14FDF">
        <w:rPr>
          <w:rFonts w:ascii="Arial" w:hAnsi="Arial" w:cs="Arial"/>
          <w:lang w:val="en-US"/>
        </w:rPr>
        <w:t>harga</w:t>
      </w:r>
      <w:proofErr w:type="spellEnd"/>
      <w:r w:rsidRPr="00E14FDF">
        <w:rPr>
          <w:rFonts w:ascii="Arial" w:hAnsi="Arial" w:cs="Arial"/>
          <w:lang w:val="en-US"/>
        </w:rPr>
        <w:t xml:space="preserve"> </w:t>
      </w:r>
      <w:proofErr w:type="spellStart"/>
      <w:r w:rsidRPr="00E14FDF">
        <w:rPr>
          <w:rFonts w:ascii="Arial" w:hAnsi="Arial" w:cs="Arial"/>
          <w:lang w:val="en-US"/>
        </w:rPr>
        <w:t>saham</w:t>
      </w:r>
      <w:proofErr w:type="spellEnd"/>
      <w:r w:rsidRPr="00E14FDF">
        <w:rPr>
          <w:rFonts w:ascii="Arial" w:hAnsi="Arial" w:cs="Arial"/>
          <w:lang w:val="en-US"/>
        </w:rPr>
        <w:t xml:space="preserve"> </w:t>
      </w:r>
      <w:proofErr w:type="spellStart"/>
      <w:r w:rsidRPr="00E14FDF">
        <w:rPr>
          <w:rFonts w:ascii="Arial" w:hAnsi="Arial" w:cs="Arial"/>
          <w:lang w:val="en-US"/>
        </w:rPr>
        <w:t>diterima</w:t>
      </w:r>
      <w:proofErr w:type="spellEnd"/>
      <w:r w:rsidRPr="00E14FDF">
        <w:rPr>
          <w:rFonts w:ascii="Arial" w:hAnsi="Arial" w:cs="Arial"/>
          <w:lang w:val="en-US"/>
        </w:rPr>
        <w:t xml:space="preserve">. Hasil </w:t>
      </w:r>
      <w:proofErr w:type="spellStart"/>
      <w:r w:rsidRPr="00E14FDF">
        <w:rPr>
          <w:rFonts w:ascii="Arial" w:hAnsi="Arial" w:cs="Arial"/>
          <w:lang w:val="en-US"/>
        </w:rPr>
        <w:t>penelitian</w:t>
      </w:r>
      <w:proofErr w:type="spellEnd"/>
      <w:r w:rsidRPr="00E14FDF">
        <w:rPr>
          <w:rFonts w:ascii="Arial" w:hAnsi="Arial" w:cs="Arial"/>
          <w:lang w:val="en-US"/>
        </w:rPr>
        <w:t xml:space="preserve"> </w:t>
      </w:r>
      <w:proofErr w:type="spellStart"/>
      <w:r w:rsidRPr="00E14FDF">
        <w:rPr>
          <w:rFonts w:ascii="Arial" w:hAnsi="Arial" w:cs="Arial"/>
          <w:lang w:val="en-US"/>
        </w:rPr>
        <w:t>ini</w:t>
      </w:r>
      <w:proofErr w:type="spellEnd"/>
      <w:r w:rsidRPr="00E14FDF">
        <w:rPr>
          <w:rFonts w:ascii="Arial" w:hAnsi="Arial" w:cs="Arial"/>
          <w:lang w:val="en-US"/>
        </w:rPr>
        <w:t xml:space="preserve"> </w:t>
      </w:r>
      <w:proofErr w:type="spellStart"/>
      <w:r w:rsidRPr="00E14FDF">
        <w:rPr>
          <w:rFonts w:ascii="Arial" w:hAnsi="Arial" w:cs="Arial"/>
          <w:lang w:val="en-US"/>
        </w:rPr>
        <w:t>sejalan</w:t>
      </w:r>
      <w:proofErr w:type="spellEnd"/>
      <w:r w:rsidRPr="00E14FDF">
        <w:rPr>
          <w:rFonts w:ascii="Arial" w:hAnsi="Arial" w:cs="Arial"/>
          <w:lang w:val="en-US"/>
        </w:rPr>
        <w:t xml:space="preserve"> </w:t>
      </w:r>
      <w:proofErr w:type="spellStart"/>
      <w:r w:rsidRPr="00E14FDF">
        <w:rPr>
          <w:rFonts w:ascii="Arial" w:hAnsi="Arial" w:cs="Arial"/>
          <w:lang w:val="en-US"/>
        </w:rPr>
        <w:t>dengan</w:t>
      </w:r>
      <w:proofErr w:type="spellEnd"/>
      <w:r w:rsidRPr="00E14FDF">
        <w:rPr>
          <w:rFonts w:ascii="Arial" w:hAnsi="Arial" w:cs="Arial"/>
          <w:lang w:val="en-US"/>
        </w:rPr>
        <w:t xml:space="preserve"> </w:t>
      </w:r>
      <w:proofErr w:type="spellStart"/>
      <w:r w:rsidRPr="00E14FDF">
        <w:rPr>
          <w:rFonts w:ascii="Arial" w:hAnsi="Arial" w:cs="Arial"/>
          <w:lang w:val="en-US"/>
        </w:rPr>
        <w:t>penelitian</w:t>
      </w:r>
      <w:proofErr w:type="spellEnd"/>
      <w:r w:rsidR="004E2C73" w:rsidRPr="00E14FDF">
        <w:rPr>
          <w:rFonts w:ascii="Arial" w:hAnsi="Arial" w:cs="Arial"/>
          <w:lang w:val="en-US"/>
        </w:rPr>
        <w:t xml:space="preserve"> </w:t>
      </w:r>
      <w:proofErr w:type="spellStart"/>
      <w:r w:rsidR="004E2C73" w:rsidRPr="00E14FDF">
        <w:rPr>
          <w:rFonts w:ascii="Arial" w:hAnsi="Arial" w:cs="Arial"/>
          <w:lang w:val="en-US"/>
        </w:rPr>
        <w:t>Rahmani</w:t>
      </w:r>
      <w:proofErr w:type="spellEnd"/>
      <w:r w:rsidR="004E2C73" w:rsidRPr="00E14FDF">
        <w:rPr>
          <w:rFonts w:ascii="Arial" w:hAnsi="Arial" w:cs="Arial"/>
          <w:lang w:val="en-US"/>
        </w:rPr>
        <w:t xml:space="preserve"> </w:t>
      </w:r>
      <w:r w:rsidR="004E2C73" w:rsidRPr="00E14FDF">
        <w:rPr>
          <w:rFonts w:ascii="Arial" w:hAnsi="Arial" w:cs="Arial"/>
          <w:lang w:val="en-US"/>
        </w:rPr>
        <w:fldChar w:fldCharType="begin" w:fldLock="1"/>
      </w:r>
      <w:r w:rsidR="004E2C73" w:rsidRPr="00E14FDF">
        <w:rPr>
          <w:rFonts w:ascii="Arial" w:hAnsi="Arial" w:cs="Arial"/>
          <w:lang w:val="en-US"/>
        </w:rPr>
        <w:instrText>ADDIN CSL_CITATION {"citationItems":[{"id":"ITEM-1","itemData":{"author":[{"dropping-particle":"","family":"Rahmani","given":"Nur Ahmadi Bi","non-dropping-particle":"","parse-names":false,"suffix":""}],"container-title":"HUMAN FALAH","id":"ITEM-1","issue":"1","issued":{"date-parts":[["2020"]]},"page":"103-116","title":"Pengaruh ROA (Return On Asset), ROE (Return On Equity), NPM (Net Profit Margin), GPM (Gross Profit Margin) dan EPS (Earning Per Share) terhadap Harga Saham dan Pertumbuhan Laba pada Bank Yang Terdaftar Di Bursa Efek Indonesia","type":"article-journal","volume":"7"},"suppress-author":1,"uris":["http://www.mendeley.com/documents/?uuid=630d270b-bc9c-4ea1-be0d-32f6199636a6"]}],"mendeley":{"formattedCitation":"(2020)","plainTextFormattedCitation":"(2020)","previouslyFormattedCitation":"(2020)"},"properties":{"noteIndex":0},"schema":"https://github.com/citation-style-language/schema/raw/master/csl-citation.json"}</w:instrText>
      </w:r>
      <w:r w:rsidR="004E2C73" w:rsidRPr="00E14FDF">
        <w:rPr>
          <w:rFonts w:ascii="Arial" w:hAnsi="Arial" w:cs="Arial"/>
          <w:lang w:val="en-US"/>
        </w:rPr>
        <w:fldChar w:fldCharType="separate"/>
      </w:r>
      <w:r w:rsidR="004E2C73" w:rsidRPr="00E14FDF">
        <w:rPr>
          <w:rFonts w:ascii="Arial" w:hAnsi="Arial" w:cs="Arial"/>
          <w:noProof/>
          <w:lang w:val="en-US"/>
        </w:rPr>
        <w:t>(2020)</w:t>
      </w:r>
      <w:r w:rsidR="004E2C73" w:rsidRPr="00E14FDF">
        <w:rPr>
          <w:rFonts w:ascii="Arial" w:hAnsi="Arial" w:cs="Arial"/>
          <w:lang w:val="en-US"/>
        </w:rPr>
        <w:fldChar w:fldCharType="end"/>
      </w:r>
      <w:r w:rsidR="004E2C73" w:rsidRPr="00E14FDF">
        <w:rPr>
          <w:rFonts w:ascii="Arial" w:hAnsi="Arial" w:cs="Arial"/>
          <w:lang w:val="en-US"/>
        </w:rPr>
        <w:t>,</w:t>
      </w:r>
      <w:r w:rsidRPr="00E14FDF">
        <w:rPr>
          <w:rFonts w:ascii="Arial" w:hAnsi="Arial" w:cs="Arial"/>
          <w:lang w:val="en-US"/>
        </w:rPr>
        <w:t xml:space="preserve"> </w:t>
      </w:r>
      <w:r w:rsidR="004E2C73" w:rsidRPr="00E14FDF">
        <w:rPr>
          <w:rFonts w:ascii="Arial" w:hAnsi="Arial" w:cs="Arial"/>
          <w:lang w:val="en-US"/>
        </w:rPr>
        <w:t xml:space="preserve">Octavia dan </w:t>
      </w:r>
      <w:proofErr w:type="spellStart"/>
      <w:r w:rsidR="004E2C73" w:rsidRPr="00E14FDF">
        <w:rPr>
          <w:rFonts w:ascii="Arial" w:hAnsi="Arial" w:cs="Arial"/>
          <w:lang w:val="en-US"/>
        </w:rPr>
        <w:t>Sugiyono</w:t>
      </w:r>
      <w:proofErr w:type="spellEnd"/>
      <w:r w:rsidR="004E2C73" w:rsidRPr="00E14FDF">
        <w:rPr>
          <w:rFonts w:ascii="Arial" w:hAnsi="Arial" w:cs="Arial"/>
          <w:lang w:val="en-US"/>
        </w:rPr>
        <w:t xml:space="preserve"> </w:t>
      </w:r>
      <w:r w:rsidR="004E2C73" w:rsidRPr="00E14FDF">
        <w:rPr>
          <w:rFonts w:ascii="Arial" w:hAnsi="Arial" w:cs="Arial"/>
          <w:lang w:val="en-US"/>
        </w:rPr>
        <w:fldChar w:fldCharType="begin" w:fldLock="1"/>
      </w:r>
      <w:r w:rsidR="004E2C73" w:rsidRPr="00E14FDF">
        <w:rPr>
          <w:rFonts w:ascii="Arial" w:hAnsi="Arial" w:cs="Arial"/>
          <w:lang w:val="en-US"/>
        </w:rPr>
        <w:instrText>ADDIN CSL_CITATION {"citationItems":[{"id":"ITEM-1","itemData":{"ISSN":"2461-0593","author":[{"dropping-particle":"","family":"Octavia","given":"Yolanda Bella","non-dropping-particle":"","parse-names":false,"suffix":""},{"dropping-particle":"","family":"Sugiyono","given":"Sugiyono","non-dropping-particle":"","parse-names":false,"suffix":""}],"container-title":"Jurnal Ilmu dan Riset Manajemen (JIRM)","id":"ITEM-1","issue":"9","issued":{"date-parts":[["2018"]]},"title":"Pengaruh ROA, ROE dan EPS terhadap Harga Saham Perusahaan Perbankan","type":"article-journal","volume":"7"},"suppress-author":1,"uris":["http://www.mendeley.com/documents/?uuid=923394c8-623a-48d7-b7d8-0af7d4f1feea"]}],"mendeley":{"formattedCitation":"(2018)","plainTextFormattedCitation":"(2018)","previouslyFormattedCitation":"(2018)"},"properties":{"noteIndex":0},"schema":"https://github.com/citation-style-language/schema/raw/master/csl-citation.json"}</w:instrText>
      </w:r>
      <w:r w:rsidR="004E2C73" w:rsidRPr="00E14FDF">
        <w:rPr>
          <w:rFonts w:ascii="Arial" w:hAnsi="Arial" w:cs="Arial"/>
          <w:lang w:val="en-US"/>
        </w:rPr>
        <w:fldChar w:fldCharType="separate"/>
      </w:r>
      <w:r w:rsidR="004E2C73" w:rsidRPr="00E14FDF">
        <w:rPr>
          <w:rFonts w:ascii="Arial" w:hAnsi="Arial" w:cs="Arial"/>
          <w:noProof/>
          <w:lang w:val="en-US"/>
        </w:rPr>
        <w:t>(2018)</w:t>
      </w:r>
      <w:r w:rsidR="004E2C73" w:rsidRPr="00E14FDF">
        <w:rPr>
          <w:rFonts w:ascii="Arial" w:hAnsi="Arial" w:cs="Arial"/>
          <w:lang w:val="en-US"/>
        </w:rPr>
        <w:fldChar w:fldCharType="end"/>
      </w:r>
      <w:r w:rsidR="004E2C73" w:rsidRPr="00E14FDF">
        <w:rPr>
          <w:rFonts w:ascii="Arial" w:hAnsi="Arial" w:cs="Arial"/>
          <w:lang w:val="en-US"/>
        </w:rPr>
        <w:t xml:space="preserve"> dan </w:t>
      </w:r>
      <w:proofErr w:type="spellStart"/>
      <w:r w:rsidR="004E2C73" w:rsidRPr="00E14FDF">
        <w:rPr>
          <w:rFonts w:ascii="Arial" w:hAnsi="Arial" w:cs="Arial"/>
          <w:lang w:val="en-US"/>
        </w:rPr>
        <w:t>Triawan</w:t>
      </w:r>
      <w:proofErr w:type="spellEnd"/>
      <w:r w:rsidR="004E2C73" w:rsidRPr="00E14FDF">
        <w:rPr>
          <w:rFonts w:ascii="Arial" w:hAnsi="Arial" w:cs="Arial"/>
          <w:lang w:val="en-US"/>
        </w:rPr>
        <w:t xml:space="preserve"> dan </w:t>
      </w:r>
      <w:proofErr w:type="spellStart"/>
      <w:r w:rsidR="004E2C73" w:rsidRPr="00E14FDF">
        <w:rPr>
          <w:rFonts w:ascii="Arial" w:hAnsi="Arial" w:cs="Arial"/>
          <w:lang w:val="en-US"/>
        </w:rPr>
        <w:t>Shofawati</w:t>
      </w:r>
      <w:proofErr w:type="spellEnd"/>
      <w:r w:rsidR="004E2C73" w:rsidRPr="00E14FDF">
        <w:rPr>
          <w:rFonts w:ascii="Arial" w:hAnsi="Arial" w:cs="Arial"/>
          <w:lang w:val="en-US"/>
        </w:rPr>
        <w:t xml:space="preserve"> </w:t>
      </w:r>
      <w:r w:rsidR="004E2C73" w:rsidRPr="00E14FDF">
        <w:rPr>
          <w:rFonts w:ascii="Arial" w:hAnsi="Arial" w:cs="Arial"/>
          <w:lang w:val="en-US"/>
        </w:rPr>
        <w:fldChar w:fldCharType="begin" w:fldLock="1"/>
      </w:r>
      <w:r w:rsidR="008063AE" w:rsidRPr="00E14FDF">
        <w:rPr>
          <w:rFonts w:ascii="Arial" w:hAnsi="Arial" w:cs="Arial"/>
          <w:lang w:val="en-US"/>
        </w:rPr>
        <w:instrText>ADDIN CSL_CITATION {"citationItems":[{"id":"ITEM-1","itemData":{"ISSN":"2502-1508","author":[{"dropping-particle":"","family":"Triawan","given":"Rinaldi","non-dropping-particle":"","parse-names":false,"suffix":""},{"dropping-particle":"","family":"Shofawati","given":"Atina","non-dropping-particle":"","parse-names":false,"suffix":""}],"container-title":"Jurnal Ekonomi Syariah Teori dan Terapan","id":"ITEM-1","issue":"7","issued":{"date-parts":[["2018"]]},"page":"543-557","title":"Pengaruh ROA, ROE, NPM dan EPS terhadap Harga Saham Perusahaan Di Jakarta Islamic Index (JII) Periode 2011-2015","type":"article-journal","volume":"5"},"suppress-author":1,"uris":["http://www.mendeley.com/documents/?uuid=b1145570-41a2-4373-81d3-9e16af4571ad"]}],"mendeley":{"formattedCitation":"(2018)","plainTextFormattedCitation":"(2018)","previouslyFormattedCitation":"(2018)"},"properties":{"noteIndex":0},"schema":"https://github.com/citation-style-language/schema/raw/master/csl-citation.json"}</w:instrText>
      </w:r>
      <w:r w:rsidR="004E2C73" w:rsidRPr="00E14FDF">
        <w:rPr>
          <w:rFonts w:ascii="Arial" w:hAnsi="Arial" w:cs="Arial"/>
          <w:lang w:val="en-US"/>
        </w:rPr>
        <w:fldChar w:fldCharType="separate"/>
      </w:r>
      <w:r w:rsidR="004E2C73" w:rsidRPr="00E14FDF">
        <w:rPr>
          <w:rFonts w:ascii="Arial" w:hAnsi="Arial" w:cs="Arial"/>
          <w:noProof/>
          <w:lang w:val="en-US"/>
        </w:rPr>
        <w:t>(2018)</w:t>
      </w:r>
      <w:r w:rsidR="004E2C73" w:rsidRPr="00E14FDF">
        <w:rPr>
          <w:rFonts w:ascii="Arial" w:hAnsi="Arial" w:cs="Arial"/>
          <w:lang w:val="en-US"/>
        </w:rPr>
        <w:fldChar w:fldCharType="end"/>
      </w:r>
      <w:r w:rsidR="004E2C73" w:rsidRPr="00E14FDF">
        <w:rPr>
          <w:rFonts w:ascii="Arial" w:hAnsi="Arial" w:cs="Arial"/>
          <w:lang w:val="en-US"/>
        </w:rPr>
        <w:t xml:space="preserve"> </w:t>
      </w:r>
      <w:proofErr w:type="spellStart"/>
      <w:r w:rsidRPr="00E14FDF">
        <w:rPr>
          <w:rFonts w:ascii="Arial" w:hAnsi="Arial" w:cs="Arial"/>
          <w:lang w:val="en-US"/>
        </w:rPr>
        <w:t>tetapi</w:t>
      </w:r>
      <w:proofErr w:type="spellEnd"/>
      <w:r w:rsidRPr="00E14FDF">
        <w:rPr>
          <w:rFonts w:ascii="Arial" w:hAnsi="Arial" w:cs="Arial"/>
          <w:lang w:val="en-US"/>
        </w:rPr>
        <w:t xml:space="preserve"> </w:t>
      </w:r>
      <w:proofErr w:type="spellStart"/>
      <w:r w:rsidRPr="00E14FDF">
        <w:rPr>
          <w:rFonts w:ascii="Arial" w:hAnsi="Arial" w:cs="Arial"/>
          <w:lang w:val="en-US"/>
        </w:rPr>
        <w:t>tidak</w:t>
      </w:r>
      <w:proofErr w:type="spellEnd"/>
      <w:r w:rsidRPr="00E14FDF">
        <w:rPr>
          <w:rFonts w:ascii="Arial" w:hAnsi="Arial" w:cs="Arial"/>
          <w:lang w:val="en-US"/>
        </w:rPr>
        <w:t xml:space="preserve"> </w:t>
      </w:r>
      <w:proofErr w:type="spellStart"/>
      <w:r w:rsidR="004E2C73" w:rsidRPr="00E14FDF">
        <w:rPr>
          <w:rFonts w:ascii="Arial" w:hAnsi="Arial" w:cs="Arial"/>
          <w:lang w:val="en-US"/>
        </w:rPr>
        <w:t>mendukung</w:t>
      </w:r>
      <w:proofErr w:type="spellEnd"/>
      <w:r w:rsidR="004E2C73" w:rsidRPr="00E14FDF">
        <w:rPr>
          <w:rFonts w:ascii="Arial" w:hAnsi="Arial" w:cs="Arial"/>
          <w:lang w:val="en-US"/>
        </w:rPr>
        <w:t xml:space="preserve"> </w:t>
      </w:r>
      <w:proofErr w:type="spellStart"/>
      <w:r w:rsidR="004E2C73" w:rsidRPr="00E14FDF">
        <w:rPr>
          <w:rFonts w:ascii="Arial" w:hAnsi="Arial" w:cs="Arial"/>
          <w:lang w:val="en-US"/>
        </w:rPr>
        <w:t>hasil</w:t>
      </w:r>
      <w:proofErr w:type="spellEnd"/>
      <w:r w:rsidR="004E2C73" w:rsidRPr="00E14FDF">
        <w:rPr>
          <w:rFonts w:ascii="Arial" w:hAnsi="Arial" w:cs="Arial"/>
          <w:lang w:val="en-US"/>
        </w:rPr>
        <w:t xml:space="preserve"> </w:t>
      </w:r>
      <w:proofErr w:type="spellStart"/>
      <w:r w:rsidR="004E2C73" w:rsidRPr="00E14FDF">
        <w:rPr>
          <w:rFonts w:ascii="Arial" w:hAnsi="Arial" w:cs="Arial"/>
          <w:lang w:val="en-US"/>
        </w:rPr>
        <w:t>penelitian</w:t>
      </w:r>
      <w:proofErr w:type="spellEnd"/>
      <w:r w:rsidR="004E2C73" w:rsidRPr="00E14FDF">
        <w:rPr>
          <w:rFonts w:ascii="Arial" w:hAnsi="Arial" w:cs="Arial"/>
          <w:lang w:val="en-US"/>
        </w:rPr>
        <w:t xml:space="preserve"> </w:t>
      </w:r>
      <w:r w:rsidR="008063AE" w:rsidRPr="00E14FDF">
        <w:rPr>
          <w:rFonts w:ascii="Arial" w:hAnsi="Arial" w:cs="Arial"/>
          <w:lang w:val="en-US"/>
        </w:rPr>
        <w:t xml:space="preserve">Ani, </w:t>
      </w:r>
      <w:proofErr w:type="spellStart"/>
      <w:r w:rsidR="008063AE" w:rsidRPr="00E14FDF">
        <w:rPr>
          <w:rFonts w:ascii="Arial" w:hAnsi="Arial" w:cs="Arial"/>
          <w:lang w:val="en-US"/>
        </w:rPr>
        <w:t>dkk</w:t>
      </w:r>
      <w:proofErr w:type="spellEnd"/>
      <w:r w:rsidR="008063AE" w:rsidRPr="00E14FDF">
        <w:rPr>
          <w:rFonts w:ascii="Arial" w:hAnsi="Arial" w:cs="Arial"/>
          <w:lang w:val="en-US"/>
        </w:rPr>
        <w:t xml:space="preserve"> </w:t>
      </w:r>
      <w:r w:rsidR="008063AE" w:rsidRPr="00E14FDF">
        <w:rPr>
          <w:rFonts w:ascii="Arial" w:hAnsi="Arial" w:cs="Arial"/>
          <w:lang w:val="en-US"/>
        </w:rPr>
        <w:fldChar w:fldCharType="begin" w:fldLock="1"/>
      </w:r>
      <w:r w:rsidR="008063AE" w:rsidRPr="00E14FDF">
        <w:rPr>
          <w:rFonts w:ascii="Arial" w:hAnsi="Arial" w:cs="Arial"/>
          <w:lang w:val="en-US"/>
        </w:rPr>
        <w:instrText>ADDIN CSL_CITATION {"citationItems":[{"id":"ITEM-1","itemData":{"ISSN":"2714-6782","author":[{"dropping-particle":"","family":"Ani","given":"Ni Komang Santi","non-dropping-particle":"","parse-names":false,"suffix":""},{"dropping-particle":"","family":"Trianasari","given":"Trianasari","non-dropping-particle":"","parse-names":false,"suffix":""},{"dropping-particle":"","family":"Cipta","given":"Wayan","non-dropping-particle":"","parse-names":false,"suffix":""}],"container-title":"Bisma: Jurnal Manajemen","id":"ITEM-1","issue":"2","issued":{"date-parts":[["2019"]]},"page":"148-157","title":"Pengaruh ROA dan ROE serta EPS Terhadap Harga Saham Sektor Farmasi Yang Terdaftar di BEI","type":"article-journal","volume":"5"},"suppress-author":1,"uris":["http://www.mendeley.com/documents/?uuid=c890451a-3980-46fc-9b75-9d9de51a5252"]}],"mendeley":{"formattedCitation":"(2019)","plainTextFormattedCitation":"(2019)","previouslyFormattedCitation":"(2019)"},"properties":{"noteIndex":0},"schema":"https://github.com/citation-style-language/schema/raw/master/csl-citation.json"}</w:instrText>
      </w:r>
      <w:r w:rsidR="008063AE" w:rsidRPr="00E14FDF">
        <w:rPr>
          <w:rFonts w:ascii="Arial" w:hAnsi="Arial" w:cs="Arial"/>
          <w:lang w:val="en-US"/>
        </w:rPr>
        <w:fldChar w:fldCharType="separate"/>
      </w:r>
      <w:r w:rsidR="008063AE" w:rsidRPr="00E14FDF">
        <w:rPr>
          <w:rFonts w:ascii="Arial" w:hAnsi="Arial" w:cs="Arial"/>
          <w:noProof/>
          <w:lang w:val="en-US"/>
        </w:rPr>
        <w:t>(2019)</w:t>
      </w:r>
      <w:r w:rsidR="008063AE" w:rsidRPr="00E14FDF">
        <w:rPr>
          <w:rFonts w:ascii="Arial" w:hAnsi="Arial" w:cs="Arial"/>
          <w:lang w:val="en-US"/>
        </w:rPr>
        <w:fldChar w:fldCharType="end"/>
      </w:r>
      <w:r w:rsidR="008063AE" w:rsidRPr="00E14FDF">
        <w:rPr>
          <w:rFonts w:ascii="Arial" w:hAnsi="Arial" w:cs="Arial"/>
          <w:lang w:val="en-US"/>
        </w:rPr>
        <w:t xml:space="preserve"> dan </w:t>
      </w:r>
      <w:proofErr w:type="spellStart"/>
      <w:r w:rsidR="008063AE" w:rsidRPr="00E14FDF">
        <w:rPr>
          <w:rFonts w:ascii="Arial" w:hAnsi="Arial" w:cs="Arial"/>
          <w:lang w:val="en-US"/>
        </w:rPr>
        <w:t>Darnita</w:t>
      </w:r>
      <w:proofErr w:type="spellEnd"/>
      <w:r w:rsidR="008063AE" w:rsidRPr="00E14FDF">
        <w:rPr>
          <w:rFonts w:ascii="Arial" w:hAnsi="Arial" w:cs="Arial"/>
          <w:lang w:val="en-US"/>
        </w:rPr>
        <w:t xml:space="preserve"> </w:t>
      </w:r>
      <w:r w:rsidR="008063AE" w:rsidRPr="00E14FDF">
        <w:rPr>
          <w:rFonts w:ascii="Arial" w:hAnsi="Arial" w:cs="Arial"/>
          <w:lang w:val="en-US"/>
        </w:rPr>
        <w:fldChar w:fldCharType="begin" w:fldLock="1"/>
      </w:r>
      <w:r w:rsidR="003E30AC" w:rsidRPr="00E14FDF">
        <w:rPr>
          <w:rFonts w:ascii="Arial" w:hAnsi="Arial" w:cs="Arial"/>
          <w:lang w:val="en-US"/>
        </w:rPr>
        <w:instrText>ADDIN CSL_CITATION {"citationItems":[{"id":"ITEM-1","itemData":{"author":[{"dropping-particle":"","family":"Darnita","given":"Elis","non-dropping-particle":"","parse-names":false,"suffix":""}],"container-title":"Fakultas Ekonomi dan Bisnis Jurusan Manajemen Universitas Dian Nuswantoro Semarang","id":"ITEM-1","issued":{"date-parts":[["2014"]]},"title":"Analisis Pengaruh Return On Assets (ROA), Return On Equity (ROE), Net Profit Margin (NPM) Dan Earning Per Share (EPS) Terhadap Harga Saham (Studi Pada Perusahaan Food Dan Beverages Yang Terdaftar Di Bursa Efek Indonesia (BEI) Pada Tahun 2008-2012)","type":"article-journal"},"suppress-author":1,"uris":["http://www.mendeley.com/documents/?uuid=be44db98-6a2a-4527-a64c-a603e78873b9"]}],"mendeley":{"formattedCitation":"(2014)","plainTextFormattedCitation":"(2014)","previouslyFormattedCitation":"(2014)"},"properties":{"noteIndex":0},"schema":"https://github.com/citation-style-language/schema/raw/master/csl-citation.json"}</w:instrText>
      </w:r>
      <w:r w:rsidR="008063AE" w:rsidRPr="00E14FDF">
        <w:rPr>
          <w:rFonts w:ascii="Arial" w:hAnsi="Arial" w:cs="Arial"/>
          <w:lang w:val="en-US"/>
        </w:rPr>
        <w:fldChar w:fldCharType="separate"/>
      </w:r>
      <w:r w:rsidR="008063AE" w:rsidRPr="00E14FDF">
        <w:rPr>
          <w:rFonts w:ascii="Arial" w:hAnsi="Arial" w:cs="Arial"/>
          <w:noProof/>
          <w:lang w:val="en-US"/>
        </w:rPr>
        <w:t>(2014)</w:t>
      </w:r>
      <w:r w:rsidR="008063AE" w:rsidRPr="00E14FDF">
        <w:rPr>
          <w:rFonts w:ascii="Arial" w:hAnsi="Arial" w:cs="Arial"/>
          <w:lang w:val="en-US"/>
        </w:rPr>
        <w:fldChar w:fldCharType="end"/>
      </w:r>
      <w:r w:rsidRPr="00E14FDF">
        <w:rPr>
          <w:rFonts w:ascii="Arial" w:hAnsi="Arial" w:cs="Arial"/>
          <w:lang w:val="en-US"/>
        </w:rPr>
        <w:t>.</w:t>
      </w:r>
    </w:p>
    <w:p w14:paraId="3E65A26A" w14:textId="77777777" w:rsidR="00445947" w:rsidRPr="00E14FDF" w:rsidRDefault="00445947" w:rsidP="000C724D">
      <w:pPr>
        <w:spacing w:after="0" w:line="360" w:lineRule="auto"/>
        <w:ind w:firstLine="720"/>
        <w:jc w:val="both"/>
        <w:rPr>
          <w:rFonts w:ascii="Arial" w:hAnsi="Arial" w:cs="Arial"/>
          <w:lang w:val="en-US"/>
        </w:rPr>
      </w:pPr>
    </w:p>
    <w:p w14:paraId="1BCE3BB4" w14:textId="22074B5B" w:rsidR="001D7D44" w:rsidRPr="00445947" w:rsidRDefault="001D7D44" w:rsidP="00445947">
      <w:pPr>
        <w:spacing w:after="0" w:line="360" w:lineRule="auto"/>
        <w:jc w:val="both"/>
        <w:rPr>
          <w:rFonts w:ascii="Arial" w:hAnsi="Arial" w:cs="Arial"/>
          <w:lang w:val="en-US"/>
        </w:rPr>
      </w:pPr>
      <w:proofErr w:type="spellStart"/>
      <w:r w:rsidRPr="00445947">
        <w:rPr>
          <w:rFonts w:ascii="Arial" w:hAnsi="Arial" w:cs="Arial"/>
          <w:lang w:val="en-US"/>
        </w:rPr>
        <w:t>Pengaruh</w:t>
      </w:r>
      <w:proofErr w:type="spellEnd"/>
      <w:r w:rsidRPr="00445947">
        <w:rPr>
          <w:rFonts w:ascii="Arial" w:hAnsi="Arial" w:cs="Arial"/>
          <w:lang w:val="en-US"/>
        </w:rPr>
        <w:t xml:space="preserve"> </w:t>
      </w:r>
      <w:r w:rsidRPr="00AF64FF">
        <w:rPr>
          <w:rFonts w:ascii="Arial" w:hAnsi="Arial" w:cs="Arial"/>
          <w:i/>
          <w:iCs/>
          <w:lang w:val="en-US"/>
        </w:rPr>
        <w:t xml:space="preserve">Net Income </w:t>
      </w:r>
      <w:r w:rsidR="00AF64FF" w:rsidRPr="00AF64FF">
        <w:rPr>
          <w:rFonts w:ascii="Arial" w:hAnsi="Arial" w:cs="Arial"/>
          <w:i/>
          <w:iCs/>
          <w:lang w:val="en-US"/>
        </w:rPr>
        <w:t>(NI)</w:t>
      </w:r>
      <w:r w:rsidR="00AF64FF">
        <w:rPr>
          <w:rFonts w:ascii="Arial" w:hAnsi="Arial" w:cs="Arial"/>
          <w:lang w:val="en-US"/>
        </w:rPr>
        <w:t xml:space="preserve"> </w:t>
      </w:r>
      <w:proofErr w:type="spellStart"/>
      <w:r w:rsidRPr="00445947">
        <w:rPr>
          <w:rFonts w:ascii="Arial" w:hAnsi="Arial" w:cs="Arial"/>
          <w:lang w:val="en-US"/>
        </w:rPr>
        <w:t>terhadap</w:t>
      </w:r>
      <w:proofErr w:type="spellEnd"/>
      <w:r w:rsidRPr="00445947">
        <w:rPr>
          <w:rFonts w:ascii="Arial" w:hAnsi="Arial" w:cs="Arial"/>
          <w:lang w:val="en-US"/>
        </w:rPr>
        <w:t xml:space="preserve"> </w:t>
      </w:r>
      <w:r w:rsidR="00AF64FF" w:rsidRPr="00E74EAA">
        <w:rPr>
          <w:rFonts w:ascii="Arial" w:hAnsi="Arial" w:cs="Arial"/>
          <w:i/>
          <w:iCs/>
          <w:lang w:val="en-US"/>
        </w:rPr>
        <w:t>Stock Price</w:t>
      </w:r>
      <w:r w:rsidR="00AF64FF">
        <w:rPr>
          <w:rFonts w:ascii="Arial" w:hAnsi="Arial" w:cs="Arial"/>
          <w:lang w:val="en-US"/>
        </w:rPr>
        <w:t xml:space="preserve"> (SP)</w:t>
      </w:r>
    </w:p>
    <w:p w14:paraId="56DE307A" w14:textId="03557B0C" w:rsidR="001D7D44" w:rsidRDefault="003E30AC" w:rsidP="00445947">
      <w:pPr>
        <w:spacing w:after="0" w:line="360" w:lineRule="auto"/>
        <w:ind w:firstLine="720"/>
        <w:jc w:val="both"/>
        <w:rPr>
          <w:rFonts w:ascii="Arial" w:hAnsi="Arial" w:cs="Arial"/>
          <w:lang w:val="en-US"/>
        </w:rPr>
      </w:pPr>
      <w:proofErr w:type="spellStart"/>
      <w:r w:rsidRPr="00E14FDF">
        <w:rPr>
          <w:rFonts w:ascii="Arial" w:hAnsi="Arial" w:cs="Arial"/>
          <w:lang w:val="en-US"/>
        </w:rPr>
        <w:t>Berdasarkan</w:t>
      </w:r>
      <w:proofErr w:type="spellEnd"/>
      <w:r w:rsidRPr="00E14FDF">
        <w:rPr>
          <w:rFonts w:ascii="Arial" w:hAnsi="Arial" w:cs="Arial"/>
          <w:lang w:val="en-US"/>
        </w:rPr>
        <w:t xml:space="preserve"> </w:t>
      </w:r>
      <w:proofErr w:type="spellStart"/>
      <w:r w:rsidRPr="00E14FDF">
        <w:rPr>
          <w:rFonts w:ascii="Arial" w:hAnsi="Arial" w:cs="Arial"/>
          <w:lang w:val="en-US"/>
        </w:rPr>
        <w:t>tabel</w:t>
      </w:r>
      <w:proofErr w:type="spellEnd"/>
      <w:r w:rsidRPr="00E14FDF">
        <w:rPr>
          <w:rFonts w:ascii="Arial" w:hAnsi="Arial" w:cs="Arial"/>
          <w:lang w:val="en-US"/>
        </w:rPr>
        <w:t xml:space="preserve"> 7 </w:t>
      </w:r>
      <w:proofErr w:type="spellStart"/>
      <w:r w:rsidRPr="00E14FDF">
        <w:rPr>
          <w:rFonts w:ascii="Arial" w:hAnsi="Arial" w:cs="Arial"/>
          <w:lang w:val="en-US"/>
        </w:rPr>
        <w:t>diketahui</w:t>
      </w:r>
      <w:proofErr w:type="spellEnd"/>
      <w:r w:rsidRPr="00E14FDF">
        <w:rPr>
          <w:rFonts w:ascii="Arial" w:hAnsi="Arial" w:cs="Arial"/>
          <w:lang w:val="en-US"/>
        </w:rPr>
        <w:t xml:space="preserve"> </w:t>
      </w:r>
      <w:proofErr w:type="spellStart"/>
      <w:r w:rsidRPr="00E14FDF">
        <w:rPr>
          <w:rFonts w:ascii="Arial" w:hAnsi="Arial" w:cs="Arial"/>
          <w:lang w:val="en-US"/>
        </w:rPr>
        <w:t>bahwa</w:t>
      </w:r>
      <w:proofErr w:type="spellEnd"/>
      <w:r w:rsidRPr="00E14FDF">
        <w:rPr>
          <w:rFonts w:ascii="Arial" w:hAnsi="Arial" w:cs="Arial"/>
          <w:lang w:val="en-US"/>
        </w:rPr>
        <w:t xml:space="preserve"> </w:t>
      </w:r>
      <w:proofErr w:type="spellStart"/>
      <w:r w:rsidRPr="00E14FDF">
        <w:rPr>
          <w:rFonts w:ascii="Arial" w:hAnsi="Arial" w:cs="Arial"/>
          <w:lang w:val="en-US"/>
        </w:rPr>
        <w:t>n</w:t>
      </w:r>
      <w:r w:rsidR="001D7D44" w:rsidRPr="00E14FDF">
        <w:rPr>
          <w:rFonts w:ascii="Arial" w:hAnsi="Arial" w:cs="Arial"/>
          <w:lang w:val="en-US"/>
        </w:rPr>
        <w:t>ilai</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signifikasi</w:t>
      </w:r>
      <w:proofErr w:type="spellEnd"/>
      <w:r w:rsidR="001D7D44" w:rsidRPr="00E14FDF">
        <w:rPr>
          <w:rFonts w:ascii="Arial" w:hAnsi="Arial" w:cs="Arial"/>
          <w:lang w:val="en-US"/>
        </w:rPr>
        <w:t xml:space="preserve"> </w:t>
      </w:r>
      <w:r w:rsidRPr="00E14FDF">
        <w:rPr>
          <w:rFonts w:ascii="Arial" w:hAnsi="Arial" w:cs="Arial"/>
          <w:i/>
          <w:iCs/>
          <w:lang w:val="en-US"/>
        </w:rPr>
        <w:t xml:space="preserve">net income </w:t>
      </w:r>
      <w:r w:rsidR="001D7D44" w:rsidRPr="00E14FDF">
        <w:rPr>
          <w:rFonts w:ascii="Arial" w:hAnsi="Arial" w:cs="Arial"/>
          <w:lang w:val="en-US"/>
        </w:rPr>
        <w:t>(</w:t>
      </w:r>
      <w:r w:rsidRPr="00E14FDF">
        <w:rPr>
          <w:rFonts w:ascii="Arial" w:hAnsi="Arial" w:cs="Arial"/>
          <w:lang w:val="en-US"/>
        </w:rPr>
        <w:t>NI</w:t>
      </w:r>
      <w:r w:rsidR="001D7D44" w:rsidRPr="00E14FDF">
        <w:rPr>
          <w:rFonts w:ascii="Arial" w:hAnsi="Arial" w:cs="Arial"/>
          <w:lang w:val="en-US"/>
        </w:rPr>
        <w:t xml:space="preserve">) </w:t>
      </w:r>
      <w:proofErr w:type="spellStart"/>
      <w:r w:rsidR="001D7D44" w:rsidRPr="00E14FDF">
        <w:rPr>
          <w:rFonts w:ascii="Arial" w:hAnsi="Arial" w:cs="Arial"/>
          <w:lang w:val="en-US"/>
        </w:rPr>
        <w:t>diperoleh</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nilai</w:t>
      </w:r>
      <w:proofErr w:type="spellEnd"/>
      <w:r w:rsidR="001D7D44" w:rsidRPr="00E14FDF">
        <w:rPr>
          <w:rFonts w:ascii="Arial" w:hAnsi="Arial" w:cs="Arial"/>
          <w:lang w:val="en-US"/>
        </w:rPr>
        <w:t xml:space="preserve"> </w:t>
      </w:r>
      <w:r w:rsidRPr="00E14FDF">
        <w:rPr>
          <w:rFonts w:ascii="Arial" w:hAnsi="Arial" w:cs="Arial"/>
          <w:lang w:val="en-US"/>
        </w:rPr>
        <w:t>0</w:t>
      </w:r>
      <w:r w:rsidR="001D7D44" w:rsidRPr="00E14FDF">
        <w:rPr>
          <w:rFonts w:ascii="Arial" w:hAnsi="Arial" w:cs="Arial"/>
          <w:lang w:val="en-US"/>
        </w:rPr>
        <w:t>.00</w:t>
      </w:r>
      <w:r w:rsidRPr="00E14FDF">
        <w:rPr>
          <w:rFonts w:ascii="Arial" w:hAnsi="Arial" w:cs="Arial"/>
          <w:lang w:val="en-US"/>
        </w:rPr>
        <w:t>2</w:t>
      </w:r>
      <w:r w:rsidR="001D7D44" w:rsidRPr="00E14FDF">
        <w:rPr>
          <w:rFonts w:ascii="Arial" w:hAnsi="Arial" w:cs="Arial"/>
          <w:lang w:val="en-US"/>
        </w:rPr>
        <w:t xml:space="preserve"> </w:t>
      </w:r>
      <w:proofErr w:type="spellStart"/>
      <w:r w:rsidR="001D7D44" w:rsidRPr="00E14FDF">
        <w:rPr>
          <w:rFonts w:ascii="Arial" w:hAnsi="Arial" w:cs="Arial"/>
          <w:lang w:val="en-US"/>
        </w:rPr>
        <w:t>atau</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lebih</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kecil</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dibanding</w:t>
      </w:r>
      <w:proofErr w:type="spellEnd"/>
      <w:r w:rsidR="001D7D44" w:rsidRPr="00E14FDF">
        <w:rPr>
          <w:rFonts w:ascii="Arial" w:hAnsi="Arial" w:cs="Arial"/>
          <w:lang w:val="en-US"/>
        </w:rPr>
        <w:t xml:space="preserve"> 0,05</w:t>
      </w:r>
      <w:r w:rsidR="00AF64FF">
        <w:rPr>
          <w:rFonts w:ascii="Arial" w:hAnsi="Arial" w:cs="Arial"/>
          <w:lang w:val="en-US"/>
        </w:rPr>
        <w:t>. Nilai t-</w:t>
      </w:r>
      <w:proofErr w:type="spellStart"/>
      <w:r w:rsidR="00AF64FF">
        <w:rPr>
          <w:rFonts w:ascii="Arial" w:hAnsi="Arial" w:cs="Arial"/>
          <w:lang w:val="en-US"/>
        </w:rPr>
        <w:t>hitung</w:t>
      </w:r>
      <w:proofErr w:type="spellEnd"/>
      <w:r w:rsidR="00AF64FF">
        <w:rPr>
          <w:rFonts w:ascii="Arial" w:hAnsi="Arial" w:cs="Arial"/>
          <w:lang w:val="en-US"/>
        </w:rPr>
        <w:t xml:space="preserve"> (</w:t>
      </w:r>
      <w:r w:rsidR="00AF64FF">
        <w:rPr>
          <w:rFonts w:ascii="Arial" w:hAnsi="Arial" w:cs="Arial"/>
          <w:color w:val="000000"/>
          <w:sz w:val="20"/>
          <w:szCs w:val="20"/>
        </w:rPr>
        <w:t>3,274)</w:t>
      </w:r>
      <w:r w:rsidR="00AF64FF" w:rsidRPr="00E14FDF">
        <w:rPr>
          <w:rFonts w:ascii="Arial" w:hAnsi="Arial" w:cs="Arial"/>
          <w:lang w:val="en-US"/>
        </w:rPr>
        <w:t xml:space="preserve"> </w:t>
      </w:r>
      <w:proofErr w:type="spellStart"/>
      <w:r w:rsidR="00AF64FF">
        <w:rPr>
          <w:rFonts w:ascii="Arial" w:hAnsi="Arial" w:cs="Arial"/>
          <w:lang w:val="en-US"/>
        </w:rPr>
        <w:t>lebih</w:t>
      </w:r>
      <w:proofErr w:type="spellEnd"/>
      <w:r w:rsidR="00AF64FF">
        <w:rPr>
          <w:rFonts w:ascii="Arial" w:hAnsi="Arial" w:cs="Arial"/>
          <w:lang w:val="en-US"/>
        </w:rPr>
        <w:t xml:space="preserve"> </w:t>
      </w:r>
      <w:proofErr w:type="spellStart"/>
      <w:r w:rsidR="00AF64FF">
        <w:rPr>
          <w:rFonts w:ascii="Arial" w:hAnsi="Arial" w:cs="Arial"/>
          <w:lang w:val="en-US"/>
        </w:rPr>
        <w:t>besar</w:t>
      </w:r>
      <w:proofErr w:type="spellEnd"/>
      <w:r w:rsidR="00AF64FF">
        <w:rPr>
          <w:rFonts w:ascii="Arial" w:hAnsi="Arial" w:cs="Arial"/>
          <w:lang w:val="en-US"/>
        </w:rPr>
        <w:t xml:space="preserve"> </w:t>
      </w:r>
      <w:proofErr w:type="spellStart"/>
      <w:r w:rsidR="00AF64FF">
        <w:rPr>
          <w:rFonts w:ascii="Arial" w:hAnsi="Arial" w:cs="Arial"/>
          <w:lang w:val="en-US"/>
        </w:rPr>
        <w:t>dibanding</w:t>
      </w:r>
      <w:proofErr w:type="spellEnd"/>
      <w:r w:rsidR="00AF64FF">
        <w:rPr>
          <w:rFonts w:ascii="Arial" w:hAnsi="Arial" w:cs="Arial"/>
          <w:lang w:val="en-US"/>
        </w:rPr>
        <w:t xml:space="preserve"> </w:t>
      </w:r>
      <w:proofErr w:type="spellStart"/>
      <w:r w:rsidR="00AF64FF">
        <w:rPr>
          <w:rFonts w:ascii="Arial" w:hAnsi="Arial" w:cs="Arial"/>
          <w:lang w:val="en-US"/>
        </w:rPr>
        <w:t>dengan</w:t>
      </w:r>
      <w:proofErr w:type="spellEnd"/>
      <w:r w:rsidR="00AF64FF">
        <w:rPr>
          <w:rFonts w:ascii="Arial" w:hAnsi="Arial" w:cs="Arial"/>
          <w:lang w:val="en-US"/>
        </w:rPr>
        <w:t xml:space="preserve"> </w:t>
      </w:r>
      <w:proofErr w:type="spellStart"/>
      <w:r w:rsidR="00AF64FF">
        <w:rPr>
          <w:rFonts w:ascii="Arial" w:hAnsi="Arial" w:cs="Arial"/>
          <w:lang w:val="en-US"/>
        </w:rPr>
        <w:t>nilai</w:t>
      </w:r>
      <w:proofErr w:type="spellEnd"/>
      <w:r w:rsidR="00AF64FF">
        <w:rPr>
          <w:rFonts w:ascii="Arial" w:hAnsi="Arial" w:cs="Arial"/>
          <w:lang w:val="en-US"/>
        </w:rPr>
        <w:t xml:space="preserve"> t-</w:t>
      </w:r>
      <w:proofErr w:type="spellStart"/>
      <w:r w:rsidR="00AF64FF">
        <w:rPr>
          <w:rFonts w:ascii="Arial" w:hAnsi="Arial" w:cs="Arial"/>
          <w:lang w:val="en-US"/>
        </w:rPr>
        <w:t>tabel</w:t>
      </w:r>
      <w:proofErr w:type="spellEnd"/>
      <w:r w:rsidR="00AF64FF">
        <w:rPr>
          <w:rFonts w:ascii="Arial" w:hAnsi="Arial" w:cs="Arial"/>
          <w:lang w:val="en-US"/>
        </w:rPr>
        <w:t xml:space="preserve"> (</w:t>
      </w:r>
      <w:r w:rsidR="00AF64FF" w:rsidRPr="00DB1B47">
        <w:rPr>
          <w:rFonts w:ascii="Arial" w:hAnsi="Arial" w:cs="Arial"/>
          <w:lang w:val="en-US"/>
        </w:rPr>
        <w:t>1</w:t>
      </w:r>
      <w:r w:rsidR="00AF64FF">
        <w:rPr>
          <w:rFonts w:ascii="Arial" w:hAnsi="Arial" w:cs="Arial"/>
          <w:lang w:val="en-US"/>
        </w:rPr>
        <w:t>,</w:t>
      </w:r>
      <w:r w:rsidR="00AF64FF" w:rsidRPr="00DB1B47">
        <w:rPr>
          <w:rFonts w:ascii="Arial" w:hAnsi="Arial" w:cs="Arial"/>
          <w:lang w:val="en-US"/>
        </w:rPr>
        <w:t>68488</w:t>
      </w:r>
      <w:r w:rsidR="00AF64FF">
        <w:rPr>
          <w:rFonts w:ascii="Arial" w:hAnsi="Arial" w:cs="Arial"/>
          <w:lang w:val="en-US"/>
        </w:rPr>
        <w:t xml:space="preserve">) </w:t>
      </w:r>
      <w:proofErr w:type="spellStart"/>
      <w:r w:rsidR="001D7D44" w:rsidRPr="00E14FDF">
        <w:rPr>
          <w:rFonts w:ascii="Arial" w:hAnsi="Arial" w:cs="Arial"/>
          <w:lang w:val="en-US"/>
        </w:rPr>
        <w:t>artinya</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terdapat</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pengaruh</w:t>
      </w:r>
      <w:proofErr w:type="spellEnd"/>
      <w:r w:rsidR="001D7D44" w:rsidRPr="00E14FDF">
        <w:rPr>
          <w:rFonts w:ascii="Arial" w:hAnsi="Arial" w:cs="Arial"/>
          <w:lang w:val="en-US"/>
        </w:rPr>
        <w:t xml:space="preserve"> yang </w:t>
      </w:r>
      <w:proofErr w:type="spellStart"/>
      <w:r w:rsidR="001D7D44" w:rsidRPr="00E14FDF">
        <w:rPr>
          <w:rFonts w:ascii="Arial" w:hAnsi="Arial" w:cs="Arial"/>
          <w:lang w:val="en-US"/>
        </w:rPr>
        <w:t>siginifikan</w:t>
      </w:r>
      <w:proofErr w:type="spellEnd"/>
      <w:r w:rsidR="001D7D44" w:rsidRPr="00E14FDF">
        <w:rPr>
          <w:rFonts w:ascii="Arial" w:hAnsi="Arial" w:cs="Arial"/>
          <w:lang w:val="en-US"/>
        </w:rPr>
        <w:t xml:space="preserve"> variable </w:t>
      </w:r>
      <w:r w:rsidRPr="00E14FDF">
        <w:rPr>
          <w:rFonts w:ascii="Arial" w:hAnsi="Arial" w:cs="Arial"/>
          <w:i/>
          <w:iCs/>
          <w:lang w:val="en-US"/>
        </w:rPr>
        <w:t xml:space="preserve">net income </w:t>
      </w:r>
      <w:r w:rsidR="001D7D44" w:rsidRPr="00E14FDF">
        <w:rPr>
          <w:rFonts w:ascii="Arial" w:hAnsi="Arial" w:cs="Arial"/>
          <w:lang w:val="en-US"/>
        </w:rPr>
        <w:t>(</w:t>
      </w:r>
      <w:r w:rsidRPr="00E14FDF">
        <w:rPr>
          <w:rFonts w:ascii="Arial" w:hAnsi="Arial" w:cs="Arial"/>
          <w:lang w:val="en-US"/>
        </w:rPr>
        <w:t>NI</w:t>
      </w:r>
      <w:r w:rsidR="001D7D44" w:rsidRPr="00E14FDF">
        <w:rPr>
          <w:rFonts w:ascii="Arial" w:hAnsi="Arial" w:cs="Arial"/>
          <w:lang w:val="en-US"/>
        </w:rPr>
        <w:t xml:space="preserve">) </w:t>
      </w:r>
      <w:proofErr w:type="spellStart"/>
      <w:r w:rsidR="001D7D44" w:rsidRPr="00E14FDF">
        <w:rPr>
          <w:rFonts w:ascii="Arial" w:hAnsi="Arial" w:cs="Arial"/>
          <w:lang w:val="en-US"/>
        </w:rPr>
        <w:t>terhadap</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harga</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saham</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atau</w:t>
      </w:r>
      <w:proofErr w:type="spellEnd"/>
      <w:r w:rsidR="001D7D44" w:rsidRPr="00E14FDF">
        <w:rPr>
          <w:rFonts w:ascii="Arial" w:hAnsi="Arial" w:cs="Arial"/>
          <w:lang w:val="en-US"/>
        </w:rPr>
        <w:t xml:space="preserve"> </w:t>
      </w:r>
      <w:r w:rsidR="001D7D44" w:rsidRPr="00E14FDF">
        <w:rPr>
          <w:rFonts w:ascii="Arial" w:hAnsi="Arial" w:cs="Arial"/>
          <w:i/>
          <w:iCs/>
          <w:lang w:val="en-US"/>
        </w:rPr>
        <w:t>stock price</w:t>
      </w:r>
      <w:r w:rsidR="001D7D44" w:rsidRPr="00E14FDF">
        <w:rPr>
          <w:rFonts w:ascii="Arial" w:hAnsi="Arial" w:cs="Arial"/>
          <w:lang w:val="en-US"/>
        </w:rPr>
        <w:t xml:space="preserve"> (SP). Nilai </w:t>
      </w:r>
      <w:proofErr w:type="spellStart"/>
      <w:r w:rsidR="001D7D44" w:rsidRPr="00E14FDF">
        <w:rPr>
          <w:rFonts w:ascii="Arial" w:hAnsi="Arial" w:cs="Arial"/>
          <w:lang w:val="en-US"/>
        </w:rPr>
        <w:t>koefisien</w:t>
      </w:r>
      <w:proofErr w:type="spellEnd"/>
      <w:r w:rsidR="001D7D44" w:rsidRPr="00E14FDF">
        <w:rPr>
          <w:rFonts w:ascii="Arial" w:hAnsi="Arial" w:cs="Arial"/>
          <w:lang w:val="en-US"/>
        </w:rPr>
        <w:t xml:space="preserve"> </w:t>
      </w:r>
      <w:r w:rsidRPr="00E14FDF">
        <w:rPr>
          <w:rFonts w:ascii="Arial" w:hAnsi="Arial" w:cs="Arial"/>
          <w:lang w:val="en-US"/>
        </w:rPr>
        <w:t xml:space="preserve">yang </w:t>
      </w:r>
      <w:proofErr w:type="spellStart"/>
      <w:r w:rsidRPr="00E14FDF">
        <w:rPr>
          <w:rFonts w:ascii="Arial" w:hAnsi="Arial" w:cs="Arial"/>
          <w:lang w:val="en-US"/>
        </w:rPr>
        <w:t>bernilai</w:t>
      </w:r>
      <w:proofErr w:type="spellEnd"/>
      <w:r w:rsidRPr="00E14FDF">
        <w:rPr>
          <w:rFonts w:ascii="Arial" w:hAnsi="Arial" w:cs="Arial"/>
          <w:lang w:val="en-US"/>
        </w:rPr>
        <w:t xml:space="preserve"> </w:t>
      </w:r>
      <w:proofErr w:type="spellStart"/>
      <w:r w:rsidRPr="00E14FDF">
        <w:rPr>
          <w:rFonts w:ascii="Arial" w:hAnsi="Arial" w:cs="Arial"/>
          <w:lang w:val="en-US"/>
        </w:rPr>
        <w:t>positif</w:t>
      </w:r>
      <w:proofErr w:type="spellEnd"/>
      <w:r w:rsidRPr="00E14FDF">
        <w:rPr>
          <w:rFonts w:ascii="Arial" w:hAnsi="Arial" w:cs="Arial"/>
          <w:lang w:val="en-US"/>
        </w:rPr>
        <w:t xml:space="preserve"> </w:t>
      </w:r>
      <w:r w:rsidR="00A779BB">
        <w:rPr>
          <w:rFonts w:ascii="Arial" w:hAnsi="Arial" w:cs="Arial"/>
          <w:lang w:val="en-US"/>
        </w:rPr>
        <w:t>1,020</w:t>
      </w:r>
      <w:r w:rsidRPr="00E14FDF">
        <w:rPr>
          <w:rFonts w:ascii="Arial" w:hAnsi="Arial" w:cs="Arial"/>
          <w:lang w:val="en-US"/>
        </w:rPr>
        <w:t xml:space="preserve"> </w:t>
      </w:r>
      <w:proofErr w:type="spellStart"/>
      <w:r w:rsidR="001D7D44" w:rsidRPr="00E14FDF">
        <w:rPr>
          <w:rFonts w:ascii="Arial" w:hAnsi="Arial" w:cs="Arial"/>
          <w:lang w:val="en-US"/>
        </w:rPr>
        <w:t>menunjukkan</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pengaruh</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positif</w:t>
      </w:r>
      <w:proofErr w:type="spellEnd"/>
      <w:r w:rsidR="001D7D44" w:rsidRPr="00E14FDF">
        <w:rPr>
          <w:rFonts w:ascii="Arial" w:hAnsi="Arial" w:cs="Arial"/>
          <w:lang w:val="en-US"/>
        </w:rPr>
        <w:t xml:space="preserve"> </w:t>
      </w:r>
      <w:r w:rsidRPr="008B6498">
        <w:rPr>
          <w:rFonts w:ascii="Arial" w:hAnsi="Arial" w:cs="Arial"/>
          <w:i/>
          <w:iCs/>
          <w:lang w:val="en-US"/>
        </w:rPr>
        <w:t>net income</w:t>
      </w:r>
      <w:r w:rsidRPr="00E14FDF">
        <w:rPr>
          <w:rFonts w:ascii="Arial" w:hAnsi="Arial" w:cs="Arial"/>
          <w:lang w:val="en-US"/>
        </w:rPr>
        <w:t xml:space="preserve"> </w:t>
      </w:r>
      <w:r w:rsidR="001D7D44" w:rsidRPr="00E14FDF">
        <w:rPr>
          <w:rFonts w:ascii="Arial" w:hAnsi="Arial" w:cs="Arial"/>
          <w:lang w:val="en-US"/>
        </w:rPr>
        <w:t>(</w:t>
      </w:r>
      <w:r w:rsidRPr="00E14FDF">
        <w:rPr>
          <w:rFonts w:ascii="Arial" w:hAnsi="Arial" w:cs="Arial"/>
          <w:lang w:val="en-US"/>
        </w:rPr>
        <w:t>NI</w:t>
      </w:r>
      <w:r w:rsidR="001D7D44" w:rsidRPr="00E14FDF">
        <w:rPr>
          <w:rFonts w:ascii="Arial" w:hAnsi="Arial" w:cs="Arial"/>
          <w:lang w:val="en-US"/>
        </w:rPr>
        <w:t xml:space="preserve">) </w:t>
      </w:r>
      <w:proofErr w:type="spellStart"/>
      <w:r w:rsidR="001D7D44" w:rsidRPr="00E14FDF">
        <w:rPr>
          <w:rFonts w:ascii="Arial" w:hAnsi="Arial" w:cs="Arial"/>
          <w:lang w:val="en-US"/>
        </w:rPr>
        <w:t>terhadap</w:t>
      </w:r>
      <w:proofErr w:type="spellEnd"/>
      <w:r w:rsidR="001D7D44" w:rsidRPr="00E14FDF">
        <w:rPr>
          <w:rFonts w:ascii="Arial" w:hAnsi="Arial" w:cs="Arial"/>
          <w:lang w:val="en-US"/>
        </w:rPr>
        <w:t xml:space="preserve"> </w:t>
      </w:r>
      <w:r w:rsidR="008B6498" w:rsidRPr="008B6498">
        <w:rPr>
          <w:rFonts w:ascii="Arial" w:hAnsi="Arial" w:cs="Arial"/>
          <w:i/>
          <w:iCs/>
          <w:lang w:val="en-US"/>
        </w:rPr>
        <w:t>stock price</w:t>
      </w:r>
      <w:r w:rsidR="008B6498">
        <w:rPr>
          <w:rFonts w:ascii="Arial" w:hAnsi="Arial" w:cs="Arial"/>
          <w:lang w:val="en-US"/>
        </w:rPr>
        <w:t xml:space="preserve"> (</w:t>
      </w:r>
      <w:proofErr w:type="spellStart"/>
      <w:r w:rsidR="001D7D44" w:rsidRPr="00E14FDF">
        <w:rPr>
          <w:rFonts w:ascii="Arial" w:hAnsi="Arial" w:cs="Arial"/>
          <w:lang w:val="en-US"/>
        </w:rPr>
        <w:t>harga</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saham</w:t>
      </w:r>
      <w:proofErr w:type="spellEnd"/>
      <w:r w:rsidR="008B6498">
        <w:rPr>
          <w:rFonts w:ascii="Arial" w:hAnsi="Arial" w:cs="Arial"/>
          <w:lang w:val="en-US"/>
        </w:rPr>
        <w:t>)</w:t>
      </w:r>
      <w:r w:rsidR="001D7D44" w:rsidRPr="00E14FDF">
        <w:rPr>
          <w:rFonts w:ascii="Arial" w:hAnsi="Arial" w:cs="Arial"/>
          <w:lang w:val="en-US"/>
        </w:rPr>
        <w:t xml:space="preserve">, </w:t>
      </w:r>
      <w:proofErr w:type="spellStart"/>
      <w:r w:rsidR="001D7D44" w:rsidRPr="00E14FDF">
        <w:rPr>
          <w:rFonts w:ascii="Arial" w:hAnsi="Arial" w:cs="Arial"/>
          <w:lang w:val="en-US"/>
        </w:rPr>
        <w:t>artinya</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setiap</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penurunan</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nilai</w:t>
      </w:r>
      <w:proofErr w:type="spellEnd"/>
      <w:r w:rsidR="001D7D44" w:rsidRPr="00E14FDF">
        <w:rPr>
          <w:rFonts w:ascii="Arial" w:hAnsi="Arial" w:cs="Arial"/>
          <w:lang w:val="en-US"/>
        </w:rPr>
        <w:t xml:space="preserve"> </w:t>
      </w:r>
      <w:r w:rsidR="00E66C47" w:rsidRPr="00E66C47">
        <w:rPr>
          <w:rFonts w:ascii="Arial" w:hAnsi="Arial" w:cs="Arial"/>
          <w:i/>
          <w:iCs/>
          <w:lang w:val="en-US"/>
        </w:rPr>
        <w:t>net income</w:t>
      </w:r>
      <w:r w:rsidR="00E66C47">
        <w:rPr>
          <w:rFonts w:ascii="Arial" w:hAnsi="Arial" w:cs="Arial"/>
          <w:lang w:val="en-US"/>
        </w:rPr>
        <w:t xml:space="preserve"> </w:t>
      </w:r>
      <w:proofErr w:type="spellStart"/>
      <w:r w:rsidR="008B6498">
        <w:rPr>
          <w:rFonts w:ascii="Arial" w:hAnsi="Arial" w:cs="Arial"/>
          <w:lang w:val="en-US"/>
        </w:rPr>
        <w:t>maka</w:t>
      </w:r>
      <w:proofErr w:type="spellEnd"/>
      <w:r w:rsidR="008B6498">
        <w:rPr>
          <w:rFonts w:ascii="Arial" w:hAnsi="Arial" w:cs="Arial"/>
          <w:lang w:val="en-US"/>
        </w:rPr>
        <w:t xml:space="preserve"> </w:t>
      </w:r>
      <w:proofErr w:type="spellStart"/>
      <w:r w:rsidR="001D7D44" w:rsidRPr="00E14FDF">
        <w:rPr>
          <w:rFonts w:ascii="Arial" w:hAnsi="Arial" w:cs="Arial"/>
          <w:lang w:val="en-US"/>
        </w:rPr>
        <w:t>harga</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saham</w:t>
      </w:r>
      <w:proofErr w:type="spellEnd"/>
      <w:r w:rsidR="008B6498">
        <w:rPr>
          <w:rFonts w:ascii="Arial" w:hAnsi="Arial" w:cs="Arial"/>
          <w:lang w:val="en-US"/>
        </w:rPr>
        <w:t xml:space="preserve"> </w:t>
      </w:r>
      <w:proofErr w:type="spellStart"/>
      <w:r w:rsidR="008B6498">
        <w:rPr>
          <w:rFonts w:ascii="Arial" w:hAnsi="Arial" w:cs="Arial"/>
          <w:lang w:val="en-US"/>
        </w:rPr>
        <w:t>akan</w:t>
      </w:r>
      <w:proofErr w:type="spellEnd"/>
      <w:r w:rsidR="008B6498">
        <w:rPr>
          <w:rFonts w:ascii="Arial" w:hAnsi="Arial" w:cs="Arial"/>
          <w:lang w:val="en-US"/>
        </w:rPr>
        <w:t xml:space="preserve"> </w:t>
      </w:r>
      <w:proofErr w:type="spellStart"/>
      <w:r w:rsidR="008B6498">
        <w:rPr>
          <w:rFonts w:ascii="Arial" w:hAnsi="Arial" w:cs="Arial"/>
          <w:lang w:val="en-US"/>
        </w:rPr>
        <w:t>turun</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begitu</w:t>
      </w:r>
      <w:proofErr w:type="spellEnd"/>
      <w:r w:rsidR="001D7D44" w:rsidRPr="00E14FDF">
        <w:rPr>
          <w:rFonts w:ascii="Arial" w:hAnsi="Arial" w:cs="Arial"/>
          <w:lang w:val="en-US"/>
        </w:rPr>
        <w:t xml:space="preserve"> juga </w:t>
      </w:r>
      <w:proofErr w:type="spellStart"/>
      <w:r w:rsidR="001D7D44" w:rsidRPr="00E14FDF">
        <w:rPr>
          <w:rFonts w:ascii="Arial" w:hAnsi="Arial" w:cs="Arial"/>
          <w:lang w:val="en-US"/>
        </w:rPr>
        <w:t>sebaliknya</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jika</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nilai</w:t>
      </w:r>
      <w:proofErr w:type="spellEnd"/>
      <w:r w:rsidR="001D7D44" w:rsidRPr="00E14FDF">
        <w:rPr>
          <w:rFonts w:ascii="Arial" w:hAnsi="Arial" w:cs="Arial"/>
          <w:lang w:val="en-US"/>
        </w:rPr>
        <w:t xml:space="preserve"> </w:t>
      </w:r>
      <w:r w:rsidR="00E66C47" w:rsidRPr="00E66C47">
        <w:rPr>
          <w:rFonts w:ascii="Arial" w:hAnsi="Arial" w:cs="Arial"/>
          <w:i/>
          <w:iCs/>
          <w:lang w:val="en-US"/>
        </w:rPr>
        <w:t>net income</w:t>
      </w:r>
      <w:r w:rsidR="00E66C47">
        <w:rPr>
          <w:rFonts w:ascii="Arial" w:hAnsi="Arial" w:cs="Arial"/>
          <w:lang w:val="en-US"/>
        </w:rPr>
        <w:t xml:space="preserve"> </w:t>
      </w:r>
      <w:r w:rsidR="001D7D44" w:rsidRPr="00E14FDF">
        <w:rPr>
          <w:rFonts w:ascii="Arial" w:hAnsi="Arial" w:cs="Arial"/>
          <w:lang w:val="en-US"/>
        </w:rPr>
        <w:t xml:space="preserve">naik </w:t>
      </w:r>
      <w:proofErr w:type="spellStart"/>
      <w:r w:rsidR="001D7D44" w:rsidRPr="00E14FDF">
        <w:rPr>
          <w:rFonts w:ascii="Arial" w:hAnsi="Arial" w:cs="Arial"/>
          <w:lang w:val="en-US"/>
        </w:rPr>
        <w:t>maka</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harga</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saham</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akan</w:t>
      </w:r>
      <w:proofErr w:type="spellEnd"/>
      <w:r w:rsidR="001D7D44" w:rsidRPr="00E14FDF">
        <w:rPr>
          <w:rFonts w:ascii="Arial" w:hAnsi="Arial" w:cs="Arial"/>
          <w:lang w:val="en-US"/>
        </w:rPr>
        <w:t xml:space="preserve"> naik, oleh </w:t>
      </w:r>
      <w:proofErr w:type="spellStart"/>
      <w:r w:rsidR="001D7D44" w:rsidRPr="00E14FDF">
        <w:rPr>
          <w:rFonts w:ascii="Arial" w:hAnsi="Arial" w:cs="Arial"/>
          <w:lang w:val="en-US"/>
        </w:rPr>
        <w:t>karena</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itu</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hipotesis</w:t>
      </w:r>
      <w:proofErr w:type="spellEnd"/>
      <w:r w:rsidR="001D7D44" w:rsidRPr="00E14FDF">
        <w:rPr>
          <w:rFonts w:ascii="Arial" w:hAnsi="Arial" w:cs="Arial"/>
          <w:lang w:val="en-US"/>
        </w:rPr>
        <w:t xml:space="preserve"> </w:t>
      </w:r>
      <w:proofErr w:type="spellStart"/>
      <w:r w:rsidRPr="00E14FDF">
        <w:rPr>
          <w:rFonts w:ascii="Arial" w:hAnsi="Arial" w:cs="Arial"/>
          <w:lang w:val="en-US"/>
        </w:rPr>
        <w:t>keenam</w:t>
      </w:r>
      <w:proofErr w:type="spellEnd"/>
      <w:r w:rsidRPr="00E14FDF">
        <w:rPr>
          <w:rFonts w:ascii="Arial" w:hAnsi="Arial" w:cs="Arial"/>
          <w:lang w:val="en-US"/>
        </w:rPr>
        <w:t xml:space="preserve"> </w:t>
      </w:r>
      <w:r w:rsidR="001D7D44" w:rsidRPr="00E14FDF">
        <w:rPr>
          <w:rFonts w:ascii="Arial" w:hAnsi="Arial" w:cs="Arial"/>
          <w:lang w:val="en-US"/>
        </w:rPr>
        <w:t xml:space="preserve">yang </w:t>
      </w:r>
      <w:proofErr w:type="spellStart"/>
      <w:r w:rsidR="001D7D44" w:rsidRPr="00E14FDF">
        <w:rPr>
          <w:rFonts w:ascii="Arial" w:hAnsi="Arial" w:cs="Arial"/>
          <w:lang w:val="en-US"/>
        </w:rPr>
        <w:t>menyatakan</w:t>
      </w:r>
      <w:proofErr w:type="spellEnd"/>
      <w:r w:rsidR="001D7D44" w:rsidRPr="00E14FDF">
        <w:rPr>
          <w:rFonts w:ascii="Arial" w:hAnsi="Arial" w:cs="Arial"/>
          <w:lang w:val="en-US"/>
        </w:rPr>
        <w:t xml:space="preserve"> </w:t>
      </w:r>
      <w:r w:rsidRPr="00E14FDF">
        <w:rPr>
          <w:rFonts w:ascii="Arial" w:hAnsi="Arial" w:cs="Arial"/>
          <w:i/>
          <w:iCs/>
          <w:lang w:val="en-US"/>
        </w:rPr>
        <w:t xml:space="preserve">net income </w:t>
      </w:r>
      <w:proofErr w:type="spellStart"/>
      <w:r w:rsidR="001D7D44" w:rsidRPr="00E14FDF">
        <w:rPr>
          <w:rFonts w:ascii="Arial" w:hAnsi="Arial" w:cs="Arial"/>
          <w:lang w:val="en-US"/>
        </w:rPr>
        <w:t>berpengaruh</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positif</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terhadap</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harga</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saham</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diterima</w:t>
      </w:r>
      <w:proofErr w:type="spellEnd"/>
      <w:r w:rsidR="001D7D44" w:rsidRPr="00E14FDF">
        <w:rPr>
          <w:rFonts w:ascii="Arial" w:hAnsi="Arial" w:cs="Arial"/>
          <w:lang w:val="en-US"/>
        </w:rPr>
        <w:t xml:space="preserve">. Hasil </w:t>
      </w:r>
      <w:proofErr w:type="spellStart"/>
      <w:r w:rsidR="001D7D44" w:rsidRPr="00E14FDF">
        <w:rPr>
          <w:rFonts w:ascii="Arial" w:hAnsi="Arial" w:cs="Arial"/>
          <w:lang w:val="en-US"/>
        </w:rPr>
        <w:t>penelitian</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ini</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sejalan</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dengan</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penelitian</w:t>
      </w:r>
      <w:proofErr w:type="spellEnd"/>
      <w:r w:rsidR="001D7D44" w:rsidRPr="00E14FDF">
        <w:rPr>
          <w:rFonts w:ascii="Arial" w:hAnsi="Arial" w:cs="Arial"/>
          <w:lang w:val="en-US"/>
        </w:rPr>
        <w:t xml:space="preserve"> </w:t>
      </w:r>
      <w:proofErr w:type="spellStart"/>
      <w:r w:rsidR="007941AE" w:rsidRPr="00E14FDF">
        <w:rPr>
          <w:rFonts w:ascii="Arial" w:hAnsi="Arial" w:cs="Arial"/>
          <w:lang w:val="en-US"/>
        </w:rPr>
        <w:t>Susmiandini</w:t>
      </w:r>
      <w:proofErr w:type="spellEnd"/>
      <w:r w:rsidR="007941AE" w:rsidRPr="00E14FDF">
        <w:rPr>
          <w:rFonts w:ascii="Arial" w:hAnsi="Arial" w:cs="Arial"/>
          <w:lang w:val="en-US"/>
        </w:rPr>
        <w:t xml:space="preserve"> dan </w:t>
      </w:r>
      <w:proofErr w:type="spellStart"/>
      <w:r w:rsidR="007941AE" w:rsidRPr="00E14FDF">
        <w:rPr>
          <w:rFonts w:ascii="Arial" w:hAnsi="Arial" w:cs="Arial"/>
          <w:lang w:val="en-US"/>
        </w:rPr>
        <w:t>Koswara</w:t>
      </w:r>
      <w:proofErr w:type="spellEnd"/>
      <w:r w:rsidR="007941AE" w:rsidRPr="00E14FDF">
        <w:rPr>
          <w:rFonts w:ascii="Arial" w:hAnsi="Arial" w:cs="Arial"/>
          <w:lang w:val="en-US"/>
        </w:rPr>
        <w:t xml:space="preserve"> </w:t>
      </w:r>
      <w:r w:rsidR="007941AE" w:rsidRPr="00E14FDF">
        <w:rPr>
          <w:rFonts w:ascii="Arial" w:hAnsi="Arial" w:cs="Arial"/>
          <w:lang w:val="en-US"/>
        </w:rPr>
        <w:fldChar w:fldCharType="begin" w:fldLock="1"/>
      </w:r>
      <w:r w:rsidR="007941AE" w:rsidRPr="00E14FDF">
        <w:rPr>
          <w:rFonts w:ascii="Arial" w:hAnsi="Arial" w:cs="Arial"/>
          <w:lang w:val="en-US"/>
        </w:rPr>
        <w:instrText>ADDIN CSL_CITATION {"citationItems":[{"id":"ITEM-1","itemData":{"ISSN":"2337-6112","author":[{"dropping-particle":"","family":"Susmiandini","given":"Dini","non-dropping-particle":"","parse-names":false,"suffix":""},{"dropping-particle":"","family":"Koswara","given":"Yuda","non-dropping-particle":"","parse-names":false,"suffix":""}],"container-title":"Jurnal Studia Akuntansi dan Bisnis","id":"ITEM-1","issue":"1","issued":{"date-parts":[["2017"]]},"title":"Pengaruh Laba Bersih terhadap Harga Saham pada Perusahaan Sub Sektor Logam, Semen dan Pelastik yang Terdaptar Di Bursa Efek Indonesia (BEI)","type":"article-journal","volume":"5"},"suppress-author":1,"uris":["http://www.mendeley.com/documents/?uuid=2ba7d3de-5219-4c08-9a5c-6241ef8b166f"]}],"mendeley":{"formattedCitation":"(2017)","plainTextFormattedCitation":"(2017)","previouslyFormattedCitation":"(2017)"},"properties":{"noteIndex":0},"schema":"https://github.com/citation-style-language/schema/raw/master/csl-citation.json"}</w:instrText>
      </w:r>
      <w:r w:rsidR="007941AE" w:rsidRPr="00E14FDF">
        <w:rPr>
          <w:rFonts w:ascii="Arial" w:hAnsi="Arial" w:cs="Arial"/>
          <w:lang w:val="en-US"/>
        </w:rPr>
        <w:fldChar w:fldCharType="separate"/>
      </w:r>
      <w:r w:rsidR="007941AE" w:rsidRPr="00E14FDF">
        <w:rPr>
          <w:rFonts w:ascii="Arial" w:hAnsi="Arial" w:cs="Arial"/>
          <w:noProof/>
          <w:lang w:val="en-US"/>
        </w:rPr>
        <w:t>(2017)</w:t>
      </w:r>
      <w:r w:rsidR="007941AE" w:rsidRPr="00E14FDF">
        <w:rPr>
          <w:rFonts w:ascii="Arial" w:hAnsi="Arial" w:cs="Arial"/>
          <w:lang w:val="en-US"/>
        </w:rPr>
        <w:fldChar w:fldCharType="end"/>
      </w:r>
      <w:r w:rsidR="007941AE" w:rsidRPr="00E14FDF">
        <w:rPr>
          <w:rFonts w:ascii="Arial" w:hAnsi="Arial" w:cs="Arial"/>
          <w:lang w:val="en-US"/>
        </w:rPr>
        <w:t xml:space="preserve">, </w:t>
      </w:r>
      <w:proofErr w:type="spellStart"/>
      <w:r w:rsidR="007941AE" w:rsidRPr="00E14FDF">
        <w:rPr>
          <w:rFonts w:ascii="Arial" w:hAnsi="Arial" w:cs="Arial"/>
          <w:lang w:val="en-US"/>
        </w:rPr>
        <w:t>Marlina</w:t>
      </w:r>
      <w:proofErr w:type="spellEnd"/>
      <w:r w:rsidR="007941AE" w:rsidRPr="00E14FDF">
        <w:rPr>
          <w:rFonts w:ascii="Arial" w:hAnsi="Arial" w:cs="Arial"/>
          <w:lang w:val="en-US"/>
        </w:rPr>
        <w:t xml:space="preserve"> dan Haryanto </w:t>
      </w:r>
      <w:r w:rsidR="007941AE" w:rsidRPr="00E14FDF">
        <w:rPr>
          <w:rFonts w:ascii="Arial" w:hAnsi="Arial" w:cs="Arial"/>
          <w:lang w:val="en-US"/>
        </w:rPr>
        <w:fldChar w:fldCharType="begin" w:fldLock="1"/>
      </w:r>
      <w:r w:rsidR="007941AE" w:rsidRPr="00E14FDF">
        <w:rPr>
          <w:rFonts w:ascii="Arial" w:hAnsi="Arial" w:cs="Arial"/>
          <w:lang w:val="en-US"/>
        </w:rPr>
        <w:instrText>ADDIN CSL_CITATION {"citationItems":[{"id":"ITEM-1","itemData":{"ISSN":"2721-3048","author":[{"dropping-particle":"","family":"Marlina","given":"Tri","non-dropping-particle":"","parse-names":false,"suffix":""},{"dropping-particle":"","family":"Haryanto","given":"Ryan Aprilla","non-dropping-particle":"","parse-names":false,"suffix":""}],"container-title":"Jurnal Ilmiah Akuntansi Kesatuan","id":"ITEM-1","issue":"1","issued":{"date-parts":[["2018"]]},"page":"85-93","title":"Pengaruh Komponen Arus Kas Dan Laba Bersih Terhadap Harga Saham Studi Empiris Pada Perusahaan Asuransi Yang Terdaftar Di Bursa Efek Indonesia Periode Tahun 2010-2014","type":"article-journal","volume":"6"},"suppress-author":1,"uris":["http://www.mendeley.com/documents/?uuid=bc8773c0-a121-495a-9455-0384bdeb7bb0"]}],"mendeley":{"formattedCitation":"(2018)","plainTextFormattedCitation":"(2018)","previouslyFormattedCitation":"(2018)"},"properties":{"noteIndex":0},"schema":"https://github.com/citation-style-language/schema/raw/master/csl-citation.json"}</w:instrText>
      </w:r>
      <w:r w:rsidR="007941AE" w:rsidRPr="00E14FDF">
        <w:rPr>
          <w:rFonts w:ascii="Arial" w:hAnsi="Arial" w:cs="Arial"/>
          <w:lang w:val="en-US"/>
        </w:rPr>
        <w:fldChar w:fldCharType="separate"/>
      </w:r>
      <w:r w:rsidR="007941AE" w:rsidRPr="00E14FDF">
        <w:rPr>
          <w:rFonts w:ascii="Arial" w:hAnsi="Arial" w:cs="Arial"/>
          <w:noProof/>
          <w:lang w:val="en-US"/>
        </w:rPr>
        <w:t>(2018)</w:t>
      </w:r>
      <w:r w:rsidR="007941AE" w:rsidRPr="00E14FDF">
        <w:rPr>
          <w:rFonts w:ascii="Arial" w:hAnsi="Arial" w:cs="Arial"/>
          <w:lang w:val="en-US"/>
        </w:rPr>
        <w:fldChar w:fldCharType="end"/>
      </w:r>
      <w:r w:rsidR="007941AE" w:rsidRPr="00E14FDF">
        <w:rPr>
          <w:rFonts w:ascii="Arial" w:hAnsi="Arial" w:cs="Arial"/>
          <w:lang w:val="en-US"/>
        </w:rPr>
        <w:t xml:space="preserve"> </w:t>
      </w:r>
      <w:proofErr w:type="spellStart"/>
      <w:r w:rsidR="0071553E">
        <w:rPr>
          <w:rFonts w:ascii="Arial" w:hAnsi="Arial" w:cs="Arial"/>
          <w:lang w:val="en-US"/>
        </w:rPr>
        <w:t>serta</w:t>
      </w:r>
      <w:proofErr w:type="spellEnd"/>
      <w:r w:rsidR="0071553E">
        <w:rPr>
          <w:rFonts w:ascii="Arial" w:hAnsi="Arial" w:cs="Arial"/>
          <w:lang w:val="en-US"/>
        </w:rPr>
        <w:t xml:space="preserve"> </w:t>
      </w:r>
      <w:proofErr w:type="spellStart"/>
      <w:r w:rsidR="0071553E">
        <w:rPr>
          <w:rFonts w:ascii="Arial" w:hAnsi="Arial" w:cs="Arial"/>
          <w:lang w:val="en-US"/>
        </w:rPr>
        <w:t>Hiltari</w:t>
      </w:r>
      <w:proofErr w:type="spellEnd"/>
      <w:r w:rsidR="0071553E">
        <w:rPr>
          <w:rFonts w:ascii="Arial" w:hAnsi="Arial" w:cs="Arial"/>
          <w:lang w:val="en-US"/>
        </w:rPr>
        <w:t xml:space="preserve"> dan </w:t>
      </w:r>
      <w:proofErr w:type="spellStart"/>
      <w:r w:rsidR="0071553E">
        <w:rPr>
          <w:rFonts w:ascii="Arial" w:hAnsi="Arial" w:cs="Arial"/>
          <w:lang w:val="en-US"/>
        </w:rPr>
        <w:t>Rahayu</w:t>
      </w:r>
      <w:proofErr w:type="spellEnd"/>
      <w:r w:rsidR="0071553E">
        <w:rPr>
          <w:rFonts w:ascii="Arial" w:hAnsi="Arial" w:cs="Arial"/>
          <w:lang w:val="en-US"/>
        </w:rPr>
        <w:t xml:space="preserve"> </w:t>
      </w:r>
      <w:r w:rsidR="0071553E">
        <w:rPr>
          <w:rFonts w:ascii="Arial" w:hAnsi="Arial" w:cs="Arial"/>
          <w:lang w:val="en-US"/>
        </w:rPr>
        <w:fldChar w:fldCharType="begin" w:fldLock="1"/>
      </w:r>
      <w:r w:rsidR="0016535C">
        <w:rPr>
          <w:rFonts w:ascii="Arial" w:hAnsi="Arial" w:cs="Arial"/>
          <w:lang w:val="en-US"/>
        </w:rPr>
        <w:instrText>ADDIN CSL_CITATION {"citationItems":[{"id":"ITEM-1","itemData":{"ISSN":"2355-9357","author":[{"dropping-particle":"","family":"Hiltari","given":"Ni Putu Saka","non-dropping-particle":"","parse-names":false,"suffix":""},{"dropping-particle":"","family":"Rahayu","given":"Sri","non-dropping-particle":"","parse-names":false,"suffix":""}],"container-title":"eProceedings of Management","id":"ITEM-1","issue":"3","issued":{"date-parts":[["2015"]]},"title":"Pengaruh laba bersih dan komponen arus kas terhadap harga saham perusahaan yang terdaftar di Indeks LQ 45 Bursa Efek Indonesia","type":"article-journal","volume":"2"},"suppress-author":1,"uris":["http://www.mendeley.com/documents/?uuid=d0bab322-f439-4e12-b2ab-3ec2dfcfb981"]}],"mendeley":{"formattedCitation":"(2015)","plainTextFormattedCitation":"(2015)","previouslyFormattedCitation":"(2015)"},"properties":{"noteIndex":0},"schema":"https://github.com/citation-style-language/schema/raw/master/csl-citation.json"}</w:instrText>
      </w:r>
      <w:r w:rsidR="0071553E">
        <w:rPr>
          <w:rFonts w:ascii="Arial" w:hAnsi="Arial" w:cs="Arial"/>
          <w:lang w:val="en-US"/>
        </w:rPr>
        <w:fldChar w:fldCharType="separate"/>
      </w:r>
      <w:r w:rsidR="0071553E" w:rsidRPr="0071553E">
        <w:rPr>
          <w:rFonts w:ascii="Arial" w:hAnsi="Arial" w:cs="Arial"/>
          <w:noProof/>
          <w:lang w:val="en-US"/>
        </w:rPr>
        <w:t>(2015)</w:t>
      </w:r>
      <w:r w:rsidR="0071553E">
        <w:rPr>
          <w:rFonts w:ascii="Arial" w:hAnsi="Arial" w:cs="Arial"/>
          <w:lang w:val="en-US"/>
        </w:rPr>
        <w:fldChar w:fldCharType="end"/>
      </w:r>
      <w:r w:rsidR="0071553E">
        <w:rPr>
          <w:rFonts w:ascii="Arial" w:hAnsi="Arial" w:cs="Arial"/>
          <w:lang w:val="en-US"/>
        </w:rPr>
        <w:t xml:space="preserve"> </w:t>
      </w:r>
      <w:proofErr w:type="spellStart"/>
      <w:r w:rsidR="007941AE" w:rsidRPr="00E14FDF">
        <w:rPr>
          <w:rFonts w:ascii="Arial" w:hAnsi="Arial" w:cs="Arial"/>
          <w:lang w:val="en-US"/>
        </w:rPr>
        <w:t>tetapi</w:t>
      </w:r>
      <w:proofErr w:type="spellEnd"/>
      <w:r w:rsidR="007941AE" w:rsidRPr="00E14FDF">
        <w:rPr>
          <w:rFonts w:ascii="Arial" w:hAnsi="Arial" w:cs="Arial"/>
          <w:lang w:val="en-US"/>
        </w:rPr>
        <w:t xml:space="preserve"> </w:t>
      </w:r>
      <w:proofErr w:type="spellStart"/>
      <w:r w:rsidR="007941AE" w:rsidRPr="00E14FDF">
        <w:rPr>
          <w:rFonts w:ascii="Arial" w:hAnsi="Arial" w:cs="Arial"/>
          <w:lang w:val="en-US"/>
        </w:rPr>
        <w:t>tidak</w:t>
      </w:r>
      <w:proofErr w:type="spellEnd"/>
      <w:r w:rsidR="007941AE" w:rsidRPr="00E14FDF">
        <w:rPr>
          <w:rFonts w:ascii="Arial" w:hAnsi="Arial" w:cs="Arial"/>
          <w:lang w:val="en-US"/>
        </w:rPr>
        <w:t xml:space="preserve"> </w:t>
      </w:r>
      <w:proofErr w:type="spellStart"/>
      <w:r w:rsidR="007941AE" w:rsidRPr="00E14FDF">
        <w:rPr>
          <w:rFonts w:ascii="Arial" w:hAnsi="Arial" w:cs="Arial"/>
          <w:lang w:val="en-US"/>
        </w:rPr>
        <w:t>sejalan</w:t>
      </w:r>
      <w:proofErr w:type="spellEnd"/>
      <w:r w:rsidR="007941AE" w:rsidRPr="00E14FDF">
        <w:rPr>
          <w:rFonts w:ascii="Arial" w:hAnsi="Arial" w:cs="Arial"/>
          <w:lang w:val="en-US"/>
        </w:rPr>
        <w:t xml:space="preserve"> </w:t>
      </w:r>
      <w:proofErr w:type="spellStart"/>
      <w:r w:rsidR="007941AE" w:rsidRPr="00E14FDF">
        <w:rPr>
          <w:rFonts w:ascii="Arial" w:hAnsi="Arial" w:cs="Arial"/>
          <w:lang w:val="en-US"/>
        </w:rPr>
        <w:t>dengan</w:t>
      </w:r>
      <w:proofErr w:type="spellEnd"/>
      <w:r w:rsidR="007941AE" w:rsidRPr="00E14FDF">
        <w:rPr>
          <w:rFonts w:ascii="Arial" w:hAnsi="Arial" w:cs="Arial"/>
          <w:lang w:val="en-US"/>
        </w:rPr>
        <w:t xml:space="preserve"> </w:t>
      </w:r>
      <w:proofErr w:type="spellStart"/>
      <w:r w:rsidR="007941AE" w:rsidRPr="00E14FDF">
        <w:rPr>
          <w:rFonts w:ascii="Arial" w:hAnsi="Arial" w:cs="Arial"/>
          <w:lang w:val="en-US"/>
        </w:rPr>
        <w:t>penelitian</w:t>
      </w:r>
      <w:proofErr w:type="spellEnd"/>
      <w:r w:rsidR="007941AE" w:rsidRPr="00E14FDF">
        <w:rPr>
          <w:rFonts w:ascii="Arial" w:hAnsi="Arial" w:cs="Arial"/>
          <w:lang w:val="en-US"/>
        </w:rPr>
        <w:t xml:space="preserve"> </w:t>
      </w:r>
      <w:proofErr w:type="spellStart"/>
      <w:r w:rsidR="007941AE" w:rsidRPr="00E14FDF">
        <w:rPr>
          <w:rFonts w:ascii="Arial" w:hAnsi="Arial" w:cs="Arial"/>
          <w:lang w:val="en-US"/>
        </w:rPr>
        <w:t>Nawangwulan</w:t>
      </w:r>
      <w:proofErr w:type="spellEnd"/>
      <w:r w:rsidR="007941AE" w:rsidRPr="00E14FDF">
        <w:rPr>
          <w:rFonts w:ascii="Arial" w:hAnsi="Arial" w:cs="Arial"/>
          <w:lang w:val="en-US"/>
        </w:rPr>
        <w:t xml:space="preserve">, </w:t>
      </w:r>
      <w:proofErr w:type="spellStart"/>
      <w:r w:rsidR="007941AE" w:rsidRPr="00E14FDF">
        <w:rPr>
          <w:rFonts w:ascii="Arial" w:hAnsi="Arial" w:cs="Arial"/>
          <w:lang w:val="en-US"/>
        </w:rPr>
        <w:t>dkk</w:t>
      </w:r>
      <w:proofErr w:type="spellEnd"/>
      <w:r w:rsidR="007941AE" w:rsidRPr="00E14FDF">
        <w:rPr>
          <w:rFonts w:ascii="Arial" w:hAnsi="Arial" w:cs="Arial"/>
          <w:lang w:val="en-US"/>
        </w:rPr>
        <w:t xml:space="preserve"> </w:t>
      </w:r>
      <w:r w:rsidR="007941AE" w:rsidRPr="00E14FDF">
        <w:rPr>
          <w:rFonts w:ascii="Arial" w:hAnsi="Arial" w:cs="Arial"/>
          <w:lang w:val="en-US"/>
        </w:rPr>
        <w:fldChar w:fldCharType="begin" w:fldLock="1"/>
      </w:r>
      <w:r w:rsidR="0071553E">
        <w:rPr>
          <w:rFonts w:ascii="Arial" w:hAnsi="Arial" w:cs="Arial"/>
          <w:lang w:val="en-US"/>
        </w:rPr>
        <w:instrText>ADDIN CSL_CITATION {"citationItems":[{"id":"ITEM-1","itemData":{"ISSN":"2686-4215","author":[{"dropping-particle":"","family":"Nawangwulan","given":"Arieska D","non-dropping-particle":"","parse-names":false,"suffix":""},{"dropping-particle":"","family":"Ilat","given":"Ventje","non-dropping-particle":"","parse-names":false,"suffix":""},{"dropping-particle":"","family":"Warongan","given":"Jessy D L","non-dropping-particle":"","parse-names":false,"suffix":""}],"container-title":"Going Concern: Jurnal Riset Akuntansi","id":"ITEM-1","issue":"03","issued":{"date-parts":[["2018"]]},"title":"Pengaruh Total Revenue dan Laba Bersih terhadap Harga Saham (Studi pada Perusahaan Manufaktur yang Terdaftar di Bursa Efek Indonesia)","type":"article-journal","volume":"13"},"suppress-author":1,"uris":["http://www.mendeley.com/documents/?uuid=2a485d8b-d5db-47e7-a037-2f336740589f"]}],"mendeley":{"formattedCitation":"(2018)","plainTextFormattedCitation":"(2018)","previouslyFormattedCitation":"(2018)"},"properties":{"noteIndex":0},"schema":"https://github.com/citation-style-language/schema/raw/master/csl-citation.json"}</w:instrText>
      </w:r>
      <w:r w:rsidR="007941AE" w:rsidRPr="00E14FDF">
        <w:rPr>
          <w:rFonts w:ascii="Arial" w:hAnsi="Arial" w:cs="Arial"/>
          <w:lang w:val="en-US"/>
        </w:rPr>
        <w:fldChar w:fldCharType="separate"/>
      </w:r>
      <w:r w:rsidR="007941AE" w:rsidRPr="00E14FDF">
        <w:rPr>
          <w:rFonts w:ascii="Arial" w:hAnsi="Arial" w:cs="Arial"/>
          <w:noProof/>
          <w:lang w:val="en-US"/>
        </w:rPr>
        <w:t>(2018)</w:t>
      </w:r>
      <w:r w:rsidR="007941AE" w:rsidRPr="00E14FDF">
        <w:rPr>
          <w:rFonts w:ascii="Arial" w:hAnsi="Arial" w:cs="Arial"/>
          <w:lang w:val="en-US"/>
        </w:rPr>
        <w:fldChar w:fldCharType="end"/>
      </w:r>
      <w:r w:rsidR="0071553E">
        <w:rPr>
          <w:rFonts w:ascii="Arial" w:hAnsi="Arial" w:cs="Arial"/>
          <w:lang w:val="en-US"/>
        </w:rPr>
        <w:t>.</w:t>
      </w:r>
    </w:p>
    <w:p w14:paraId="7FBCD79A" w14:textId="77777777" w:rsidR="00AF64FF" w:rsidRPr="00E14FDF" w:rsidRDefault="00AF64FF" w:rsidP="00445947">
      <w:pPr>
        <w:spacing w:after="0" w:line="360" w:lineRule="auto"/>
        <w:ind w:firstLine="720"/>
        <w:jc w:val="both"/>
        <w:rPr>
          <w:rFonts w:ascii="Arial" w:hAnsi="Arial" w:cs="Arial"/>
          <w:lang w:val="en-US"/>
        </w:rPr>
      </w:pPr>
    </w:p>
    <w:p w14:paraId="627E060F" w14:textId="77777777" w:rsidR="00D07507" w:rsidRPr="00AF64FF" w:rsidRDefault="00D07507" w:rsidP="00AF64FF">
      <w:pPr>
        <w:spacing w:after="0" w:line="360" w:lineRule="auto"/>
        <w:jc w:val="both"/>
        <w:rPr>
          <w:rFonts w:ascii="Arial" w:hAnsi="Arial" w:cs="Arial"/>
          <w:lang w:val="en-US"/>
        </w:rPr>
      </w:pPr>
      <w:proofErr w:type="spellStart"/>
      <w:r w:rsidRPr="00AF64FF">
        <w:rPr>
          <w:rFonts w:ascii="Arial" w:hAnsi="Arial" w:cs="Arial"/>
          <w:lang w:val="en-US"/>
        </w:rPr>
        <w:t>Pengaruh</w:t>
      </w:r>
      <w:proofErr w:type="spellEnd"/>
      <w:r w:rsidRPr="00AF64FF">
        <w:rPr>
          <w:rFonts w:ascii="Arial" w:hAnsi="Arial" w:cs="Arial"/>
          <w:lang w:val="en-US"/>
        </w:rPr>
        <w:t xml:space="preserve"> </w:t>
      </w:r>
      <w:proofErr w:type="spellStart"/>
      <w:r w:rsidRPr="00AF64FF">
        <w:rPr>
          <w:rFonts w:ascii="Arial" w:hAnsi="Arial" w:cs="Arial"/>
          <w:lang w:val="en-US"/>
        </w:rPr>
        <w:t>Simultan</w:t>
      </w:r>
      <w:proofErr w:type="spellEnd"/>
      <w:r w:rsidRPr="00AF64FF">
        <w:rPr>
          <w:rFonts w:ascii="Arial" w:hAnsi="Arial" w:cs="Arial"/>
          <w:lang w:val="en-US"/>
        </w:rPr>
        <w:t xml:space="preserve"> ROA, ROE, NIM, NPM, EPS dan NI </w:t>
      </w:r>
      <w:proofErr w:type="spellStart"/>
      <w:r w:rsidRPr="00AF64FF">
        <w:rPr>
          <w:rFonts w:ascii="Arial" w:hAnsi="Arial" w:cs="Arial"/>
          <w:lang w:val="en-US"/>
        </w:rPr>
        <w:t>terhadap</w:t>
      </w:r>
      <w:proofErr w:type="spellEnd"/>
      <w:r w:rsidRPr="00AF64FF">
        <w:rPr>
          <w:rFonts w:ascii="Arial" w:hAnsi="Arial" w:cs="Arial"/>
          <w:lang w:val="en-US"/>
        </w:rPr>
        <w:t xml:space="preserve"> SP.</w:t>
      </w:r>
    </w:p>
    <w:p w14:paraId="050DA313" w14:textId="77ADC3C2" w:rsidR="004E1B83" w:rsidRPr="00E14FDF" w:rsidRDefault="00D07507" w:rsidP="00BF2B4A">
      <w:pPr>
        <w:spacing w:after="0" w:line="360" w:lineRule="auto"/>
        <w:ind w:firstLine="720"/>
        <w:jc w:val="both"/>
        <w:rPr>
          <w:rFonts w:ascii="Arial" w:hAnsi="Arial" w:cs="Arial"/>
          <w:lang w:val="en-US"/>
        </w:rPr>
      </w:pPr>
      <w:proofErr w:type="spellStart"/>
      <w:r w:rsidRPr="00E14FDF">
        <w:rPr>
          <w:rFonts w:ascii="Arial" w:hAnsi="Arial" w:cs="Arial"/>
          <w:color w:val="000000"/>
        </w:rPr>
        <w:t>Berdasarkan</w:t>
      </w:r>
      <w:proofErr w:type="spellEnd"/>
      <w:r w:rsidRPr="00E14FDF">
        <w:rPr>
          <w:rFonts w:ascii="Arial" w:hAnsi="Arial" w:cs="Arial"/>
          <w:color w:val="000000"/>
        </w:rPr>
        <w:t xml:space="preserve"> </w:t>
      </w:r>
      <w:proofErr w:type="spellStart"/>
      <w:r w:rsidRPr="00E14FDF">
        <w:rPr>
          <w:rFonts w:ascii="Arial" w:hAnsi="Arial" w:cs="Arial"/>
          <w:color w:val="000000"/>
        </w:rPr>
        <w:t>tabel</w:t>
      </w:r>
      <w:proofErr w:type="spellEnd"/>
      <w:r w:rsidRPr="00E14FDF">
        <w:rPr>
          <w:rFonts w:ascii="Arial" w:hAnsi="Arial" w:cs="Arial"/>
          <w:color w:val="000000"/>
        </w:rPr>
        <w:t xml:space="preserve"> 8 yang </w:t>
      </w:r>
      <w:proofErr w:type="spellStart"/>
      <w:r w:rsidRPr="00E14FDF">
        <w:rPr>
          <w:rFonts w:ascii="Arial" w:hAnsi="Arial" w:cs="Arial"/>
          <w:color w:val="000000"/>
        </w:rPr>
        <w:t>merupakan</w:t>
      </w:r>
      <w:proofErr w:type="spellEnd"/>
      <w:r w:rsidRPr="00E14FDF">
        <w:rPr>
          <w:rFonts w:ascii="Arial" w:hAnsi="Arial" w:cs="Arial"/>
          <w:color w:val="000000"/>
        </w:rPr>
        <w:t xml:space="preserve"> output </w:t>
      </w:r>
      <w:proofErr w:type="spellStart"/>
      <w:r w:rsidRPr="00E14FDF">
        <w:rPr>
          <w:rFonts w:ascii="Arial" w:hAnsi="Arial" w:cs="Arial"/>
          <w:color w:val="000000"/>
        </w:rPr>
        <w:t>dari</w:t>
      </w:r>
      <w:proofErr w:type="spellEnd"/>
      <w:r w:rsidRPr="00E14FDF">
        <w:rPr>
          <w:rFonts w:ascii="Arial" w:hAnsi="Arial" w:cs="Arial"/>
          <w:color w:val="000000"/>
        </w:rPr>
        <w:t xml:space="preserve"> </w:t>
      </w:r>
      <w:r w:rsidR="00B95161" w:rsidRPr="00E14FDF">
        <w:rPr>
          <w:rFonts w:ascii="Arial" w:hAnsi="Arial" w:cs="Arial"/>
          <w:color w:val="000000"/>
        </w:rPr>
        <w:t xml:space="preserve">SPSS </w:t>
      </w:r>
      <w:proofErr w:type="spellStart"/>
      <w:r w:rsidRPr="00E14FDF">
        <w:rPr>
          <w:rFonts w:ascii="Arial" w:hAnsi="Arial" w:cs="Arial"/>
          <w:color w:val="000000"/>
        </w:rPr>
        <w:t>diperoleh</w:t>
      </w:r>
      <w:proofErr w:type="spellEnd"/>
      <w:r w:rsidRPr="00E14FDF">
        <w:rPr>
          <w:rFonts w:ascii="Arial" w:hAnsi="Arial" w:cs="Arial"/>
          <w:color w:val="000000"/>
        </w:rPr>
        <w:t xml:space="preserve"> </w:t>
      </w:r>
      <w:proofErr w:type="spellStart"/>
      <w:r w:rsidRPr="00E14FDF">
        <w:rPr>
          <w:rFonts w:ascii="Arial" w:hAnsi="Arial" w:cs="Arial"/>
          <w:color w:val="000000"/>
        </w:rPr>
        <w:t>nilai</w:t>
      </w:r>
      <w:proofErr w:type="spellEnd"/>
      <w:r w:rsidRPr="00E14FDF">
        <w:rPr>
          <w:rFonts w:ascii="Arial" w:hAnsi="Arial" w:cs="Arial"/>
          <w:color w:val="000000"/>
        </w:rPr>
        <w:t xml:space="preserve"> F </w:t>
      </w:r>
      <w:proofErr w:type="spellStart"/>
      <w:r w:rsidRPr="00E14FDF">
        <w:rPr>
          <w:rFonts w:ascii="Arial" w:hAnsi="Arial" w:cs="Arial"/>
          <w:color w:val="000000"/>
        </w:rPr>
        <w:t>sebesar</w:t>
      </w:r>
      <w:proofErr w:type="spellEnd"/>
      <w:r w:rsidRPr="00E14FDF">
        <w:rPr>
          <w:rFonts w:ascii="Arial" w:hAnsi="Arial" w:cs="Arial"/>
          <w:color w:val="000000"/>
        </w:rPr>
        <w:t xml:space="preserve"> </w:t>
      </w:r>
      <w:r w:rsidR="001C287C">
        <w:rPr>
          <w:rFonts w:ascii="Arial" w:hAnsi="Arial" w:cs="Arial"/>
          <w:color w:val="000000"/>
        </w:rPr>
        <w:t>(</w:t>
      </w:r>
      <w:r w:rsidRPr="00E14FDF">
        <w:rPr>
          <w:rFonts w:ascii="Arial" w:hAnsi="Arial" w:cs="Arial"/>
          <w:color w:val="000000"/>
        </w:rPr>
        <w:t>16,022</w:t>
      </w:r>
      <w:r w:rsidR="001C287C">
        <w:rPr>
          <w:rFonts w:ascii="Arial" w:hAnsi="Arial" w:cs="Arial"/>
          <w:color w:val="000000"/>
        </w:rPr>
        <w:t>)</w:t>
      </w:r>
      <w:r w:rsidRPr="00E14FDF">
        <w:rPr>
          <w:rFonts w:ascii="Arial" w:hAnsi="Arial" w:cs="Arial"/>
          <w:color w:val="000000"/>
        </w:rPr>
        <w:t xml:space="preserve"> </w:t>
      </w:r>
      <w:proofErr w:type="spellStart"/>
      <w:r w:rsidRPr="00E14FDF">
        <w:rPr>
          <w:rFonts w:ascii="Arial" w:hAnsi="Arial" w:cs="Arial"/>
          <w:color w:val="000000"/>
        </w:rPr>
        <w:t>dengan</w:t>
      </w:r>
      <w:proofErr w:type="spellEnd"/>
      <w:r w:rsidRPr="00E14FDF">
        <w:rPr>
          <w:rFonts w:ascii="Arial" w:hAnsi="Arial" w:cs="Arial"/>
          <w:color w:val="000000"/>
        </w:rPr>
        <w:t xml:space="preserve"> </w:t>
      </w:r>
      <w:proofErr w:type="spellStart"/>
      <w:r w:rsidRPr="00E14FDF">
        <w:rPr>
          <w:rFonts w:ascii="Arial" w:hAnsi="Arial" w:cs="Arial"/>
          <w:color w:val="000000"/>
        </w:rPr>
        <w:t>nilai</w:t>
      </w:r>
      <w:proofErr w:type="spellEnd"/>
      <w:r w:rsidRPr="00E14FDF">
        <w:rPr>
          <w:rFonts w:ascii="Arial" w:hAnsi="Arial" w:cs="Arial"/>
          <w:color w:val="000000"/>
        </w:rPr>
        <w:t xml:space="preserve"> </w:t>
      </w:r>
      <w:proofErr w:type="spellStart"/>
      <w:r w:rsidRPr="00E14FDF">
        <w:rPr>
          <w:rFonts w:ascii="Arial" w:hAnsi="Arial" w:cs="Arial"/>
          <w:color w:val="000000"/>
        </w:rPr>
        <w:t>signifikansi</w:t>
      </w:r>
      <w:proofErr w:type="spellEnd"/>
      <w:r w:rsidRPr="00E14FDF">
        <w:rPr>
          <w:rFonts w:ascii="Arial" w:hAnsi="Arial" w:cs="Arial"/>
          <w:color w:val="000000"/>
        </w:rPr>
        <w:t xml:space="preserve"> </w:t>
      </w:r>
      <w:proofErr w:type="spellStart"/>
      <w:r w:rsidRPr="00E14FDF">
        <w:rPr>
          <w:rFonts w:ascii="Arial" w:hAnsi="Arial" w:cs="Arial"/>
          <w:color w:val="000000"/>
        </w:rPr>
        <w:t>sebesar</w:t>
      </w:r>
      <w:proofErr w:type="spellEnd"/>
      <w:r w:rsidRPr="00E14FDF">
        <w:rPr>
          <w:rFonts w:ascii="Arial" w:hAnsi="Arial" w:cs="Arial"/>
          <w:color w:val="000000"/>
        </w:rPr>
        <w:t xml:space="preserve"> 0,000. Hasil </w:t>
      </w:r>
      <w:proofErr w:type="spellStart"/>
      <w:r w:rsidR="0009410E">
        <w:rPr>
          <w:rFonts w:ascii="Arial" w:hAnsi="Arial" w:cs="Arial"/>
          <w:color w:val="000000"/>
        </w:rPr>
        <w:t>dalam</w:t>
      </w:r>
      <w:proofErr w:type="spellEnd"/>
      <w:r w:rsidR="0009410E">
        <w:rPr>
          <w:rFonts w:ascii="Arial" w:hAnsi="Arial" w:cs="Arial"/>
          <w:color w:val="000000"/>
        </w:rPr>
        <w:t xml:space="preserve"> </w:t>
      </w:r>
      <w:proofErr w:type="spellStart"/>
      <w:r w:rsidR="0009410E">
        <w:rPr>
          <w:rFonts w:ascii="Arial" w:hAnsi="Arial" w:cs="Arial"/>
          <w:color w:val="000000"/>
        </w:rPr>
        <w:t>tabel</w:t>
      </w:r>
      <w:proofErr w:type="spellEnd"/>
      <w:r w:rsidR="0009410E">
        <w:rPr>
          <w:rFonts w:ascii="Arial" w:hAnsi="Arial" w:cs="Arial"/>
          <w:color w:val="000000"/>
        </w:rPr>
        <w:t xml:space="preserve"> 8 </w:t>
      </w:r>
      <w:proofErr w:type="spellStart"/>
      <w:r w:rsidRPr="00E14FDF">
        <w:rPr>
          <w:rFonts w:ascii="Arial" w:hAnsi="Arial" w:cs="Arial"/>
          <w:color w:val="000000"/>
        </w:rPr>
        <w:t>menunjukkan</w:t>
      </w:r>
      <w:proofErr w:type="spellEnd"/>
      <w:r w:rsidRPr="00E14FDF">
        <w:rPr>
          <w:rFonts w:ascii="Arial" w:hAnsi="Arial" w:cs="Arial"/>
          <w:color w:val="000000"/>
        </w:rPr>
        <w:t xml:space="preserve"> </w:t>
      </w:r>
      <w:proofErr w:type="spellStart"/>
      <w:r w:rsidRPr="00E14FDF">
        <w:rPr>
          <w:rFonts w:ascii="Arial" w:hAnsi="Arial" w:cs="Arial"/>
          <w:color w:val="000000"/>
        </w:rPr>
        <w:t>bahwa</w:t>
      </w:r>
      <w:proofErr w:type="spellEnd"/>
      <w:r w:rsidRPr="00E14FDF">
        <w:rPr>
          <w:rFonts w:ascii="Arial" w:hAnsi="Arial" w:cs="Arial"/>
          <w:color w:val="000000"/>
        </w:rPr>
        <w:t xml:space="preserve"> </w:t>
      </w:r>
      <w:proofErr w:type="spellStart"/>
      <w:r w:rsidR="00B95161">
        <w:rPr>
          <w:rFonts w:ascii="Arial" w:hAnsi="Arial" w:cs="Arial"/>
          <w:color w:val="000000"/>
        </w:rPr>
        <w:t>nilai</w:t>
      </w:r>
      <w:proofErr w:type="spellEnd"/>
      <w:r w:rsidR="00B95161">
        <w:rPr>
          <w:rFonts w:ascii="Arial" w:hAnsi="Arial" w:cs="Arial"/>
          <w:color w:val="000000"/>
        </w:rPr>
        <w:t xml:space="preserve"> f-</w:t>
      </w:r>
      <w:proofErr w:type="spellStart"/>
      <w:r w:rsidR="00B95161">
        <w:rPr>
          <w:rFonts w:ascii="Arial" w:hAnsi="Arial" w:cs="Arial"/>
          <w:color w:val="000000"/>
        </w:rPr>
        <w:t>hitung</w:t>
      </w:r>
      <w:proofErr w:type="spellEnd"/>
      <w:r w:rsidR="00B95161">
        <w:rPr>
          <w:rFonts w:ascii="Arial" w:hAnsi="Arial" w:cs="Arial"/>
          <w:color w:val="000000"/>
        </w:rPr>
        <w:t xml:space="preserve"> yang </w:t>
      </w:r>
      <w:proofErr w:type="spellStart"/>
      <w:r w:rsidR="00B95161">
        <w:rPr>
          <w:rFonts w:ascii="Arial" w:hAnsi="Arial" w:cs="Arial"/>
          <w:color w:val="000000"/>
        </w:rPr>
        <w:t>dihasilkan</w:t>
      </w:r>
      <w:proofErr w:type="spellEnd"/>
      <w:r w:rsidR="00B95161">
        <w:rPr>
          <w:rFonts w:ascii="Arial" w:hAnsi="Arial" w:cs="Arial"/>
          <w:color w:val="000000"/>
        </w:rPr>
        <w:t xml:space="preserve"> </w:t>
      </w:r>
      <w:r w:rsidR="001C287C">
        <w:rPr>
          <w:rFonts w:ascii="Arial" w:hAnsi="Arial" w:cs="Arial"/>
          <w:color w:val="000000"/>
        </w:rPr>
        <w:t xml:space="preserve">(16,022) </w:t>
      </w:r>
      <w:proofErr w:type="spellStart"/>
      <w:r w:rsidR="00B95161">
        <w:rPr>
          <w:rFonts w:ascii="Arial" w:hAnsi="Arial" w:cs="Arial"/>
          <w:color w:val="000000"/>
        </w:rPr>
        <w:t>lebih</w:t>
      </w:r>
      <w:proofErr w:type="spellEnd"/>
      <w:r w:rsidR="00B95161">
        <w:rPr>
          <w:rFonts w:ascii="Arial" w:hAnsi="Arial" w:cs="Arial"/>
          <w:color w:val="000000"/>
        </w:rPr>
        <w:t xml:space="preserve"> </w:t>
      </w:r>
      <w:proofErr w:type="spellStart"/>
      <w:r w:rsidR="00B95161">
        <w:rPr>
          <w:rFonts w:ascii="Arial" w:hAnsi="Arial" w:cs="Arial"/>
          <w:color w:val="000000"/>
        </w:rPr>
        <w:t>besar</w:t>
      </w:r>
      <w:proofErr w:type="spellEnd"/>
      <w:r w:rsidR="00B95161">
        <w:rPr>
          <w:rFonts w:ascii="Arial" w:hAnsi="Arial" w:cs="Arial"/>
          <w:color w:val="000000"/>
        </w:rPr>
        <w:t xml:space="preserve"> </w:t>
      </w:r>
      <w:proofErr w:type="spellStart"/>
      <w:r w:rsidR="00B95161">
        <w:rPr>
          <w:rFonts w:ascii="Arial" w:hAnsi="Arial" w:cs="Arial"/>
          <w:color w:val="000000"/>
        </w:rPr>
        <w:t>dibanding</w:t>
      </w:r>
      <w:proofErr w:type="spellEnd"/>
      <w:r w:rsidR="00B95161">
        <w:rPr>
          <w:rFonts w:ascii="Arial" w:hAnsi="Arial" w:cs="Arial"/>
          <w:color w:val="000000"/>
        </w:rPr>
        <w:t xml:space="preserve"> </w:t>
      </w:r>
      <w:proofErr w:type="spellStart"/>
      <w:r w:rsidR="00B95161">
        <w:rPr>
          <w:rFonts w:ascii="Arial" w:hAnsi="Arial" w:cs="Arial"/>
          <w:color w:val="000000"/>
        </w:rPr>
        <w:t>dengan</w:t>
      </w:r>
      <w:proofErr w:type="spellEnd"/>
      <w:r w:rsidR="00B95161">
        <w:rPr>
          <w:rFonts w:ascii="Arial" w:hAnsi="Arial" w:cs="Arial"/>
          <w:color w:val="000000"/>
        </w:rPr>
        <w:t xml:space="preserve"> </w:t>
      </w:r>
      <w:proofErr w:type="spellStart"/>
      <w:r w:rsidR="00B95161">
        <w:rPr>
          <w:rFonts w:ascii="Arial" w:hAnsi="Arial" w:cs="Arial"/>
          <w:color w:val="000000"/>
        </w:rPr>
        <w:t>nilai</w:t>
      </w:r>
      <w:proofErr w:type="spellEnd"/>
      <w:r w:rsidR="00B95161">
        <w:rPr>
          <w:rFonts w:ascii="Arial" w:hAnsi="Arial" w:cs="Arial"/>
          <w:color w:val="000000"/>
        </w:rPr>
        <w:t xml:space="preserve"> f-</w:t>
      </w:r>
      <w:proofErr w:type="spellStart"/>
      <w:r w:rsidR="00B95161">
        <w:rPr>
          <w:rFonts w:ascii="Arial" w:hAnsi="Arial" w:cs="Arial"/>
          <w:color w:val="000000"/>
        </w:rPr>
        <w:t>tabel</w:t>
      </w:r>
      <w:proofErr w:type="spellEnd"/>
      <w:r w:rsidR="00B95161">
        <w:rPr>
          <w:rFonts w:ascii="Arial" w:hAnsi="Arial" w:cs="Arial"/>
          <w:color w:val="000000"/>
        </w:rPr>
        <w:t xml:space="preserve"> (</w:t>
      </w:r>
      <w:r w:rsidR="001C287C" w:rsidRPr="001C287C">
        <w:rPr>
          <w:rFonts w:ascii="Arial" w:hAnsi="Arial" w:cs="Arial"/>
          <w:color w:val="000000"/>
        </w:rPr>
        <w:t>2,342262055</w:t>
      </w:r>
      <w:r w:rsidR="00B95161">
        <w:rPr>
          <w:rFonts w:ascii="Arial" w:hAnsi="Arial" w:cs="Arial"/>
          <w:color w:val="000000"/>
        </w:rPr>
        <w:t xml:space="preserve">) </w:t>
      </w:r>
      <w:proofErr w:type="spellStart"/>
      <w:r w:rsidR="00B95161">
        <w:rPr>
          <w:rFonts w:ascii="Arial" w:hAnsi="Arial" w:cs="Arial"/>
          <w:color w:val="000000"/>
        </w:rPr>
        <w:t>serta</w:t>
      </w:r>
      <w:proofErr w:type="spellEnd"/>
      <w:r w:rsidR="00B95161">
        <w:rPr>
          <w:rFonts w:ascii="Arial" w:hAnsi="Arial" w:cs="Arial"/>
          <w:color w:val="000000"/>
        </w:rPr>
        <w:t xml:space="preserve"> </w:t>
      </w:r>
      <w:proofErr w:type="spellStart"/>
      <w:r w:rsidRPr="00E14FDF">
        <w:rPr>
          <w:rFonts w:ascii="Arial" w:hAnsi="Arial" w:cs="Arial"/>
          <w:color w:val="000000"/>
        </w:rPr>
        <w:t>nilai</w:t>
      </w:r>
      <w:proofErr w:type="spellEnd"/>
      <w:r w:rsidRPr="00E14FDF">
        <w:rPr>
          <w:rFonts w:ascii="Arial" w:hAnsi="Arial" w:cs="Arial"/>
          <w:color w:val="000000"/>
        </w:rPr>
        <w:t xml:space="preserve"> </w:t>
      </w:r>
      <w:proofErr w:type="spellStart"/>
      <w:r w:rsidRPr="00E14FDF">
        <w:rPr>
          <w:rFonts w:ascii="Arial" w:hAnsi="Arial" w:cs="Arial"/>
          <w:color w:val="000000"/>
        </w:rPr>
        <w:t>signifikansi</w:t>
      </w:r>
      <w:proofErr w:type="spellEnd"/>
      <w:r w:rsidRPr="00E14FDF">
        <w:rPr>
          <w:rFonts w:ascii="Arial" w:hAnsi="Arial" w:cs="Arial"/>
          <w:color w:val="000000"/>
        </w:rPr>
        <w:t xml:space="preserve"> </w:t>
      </w:r>
      <w:r w:rsidR="001C287C">
        <w:rPr>
          <w:rFonts w:ascii="Arial" w:hAnsi="Arial" w:cs="Arial"/>
          <w:color w:val="000000"/>
        </w:rPr>
        <w:t xml:space="preserve">yang </w:t>
      </w:r>
      <w:proofErr w:type="spellStart"/>
      <w:r w:rsidR="001C287C">
        <w:rPr>
          <w:rFonts w:ascii="Arial" w:hAnsi="Arial" w:cs="Arial"/>
          <w:color w:val="000000"/>
        </w:rPr>
        <w:t>diperoleh</w:t>
      </w:r>
      <w:proofErr w:type="spellEnd"/>
      <w:r w:rsidR="001C287C">
        <w:rPr>
          <w:rFonts w:ascii="Arial" w:hAnsi="Arial" w:cs="Arial"/>
          <w:color w:val="000000"/>
        </w:rPr>
        <w:t xml:space="preserve"> (0,000) </w:t>
      </w:r>
      <w:proofErr w:type="spellStart"/>
      <w:r w:rsidRPr="00E14FDF">
        <w:rPr>
          <w:rFonts w:ascii="Arial" w:hAnsi="Arial" w:cs="Arial"/>
          <w:color w:val="000000"/>
        </w:rPr>
        <w:t>lebih</w:t>
      </w:r>
      <w:proofErr w:type="spellEnd"/>
      <w:r w:rsidRPr="00E14FDF">
        <w:rPr>
          <w:rFonts w:ascii="Arial" w:hAnsi="Arial" w:cs="Arial"/>
          <w:color w:val="000000"/>
        </w:rPr>
        <w:t xml:space="preserve"> </w:t>
      </w:r>
      <w:proofErr w:type="spellStart"/>
      <w:r w:rsidRPr="00E14FDF">
        <w:rPr>
          <w:rFonts w:ascii="Arial" w:hAnsi="Arial" w:cs="Arial"/>
          <w:color w:val="000000"/>
        </w:rPr>
        <w:t>kecil</w:t>
      </w:r>
      <w:proofErr w:type="spellEnd"/>
      <w:r w:rsidRPr="00E14FDF">
        <w:rPr>
          <w:rFonts w:ascii="Arial" w:hAnsi="Arial" w:cs="Arial"/>
          <w:color w:val="000000"/>
        </w:rPr>
        <w:t xml:space="preserve"> </w:t>
      </w:r>
      <w:r w:rsidR="00B95161">
        <w:rPr>
          <w:rFonts w:ascii="Arial" w:hAnsi="Arial" w:cs="Arial"/>
          <w:color w:val="000000"/>
        </w:rPr>
        <w:t xml:space="preserve">yang </w:t>
      </w:r>
      <w:proofErr w:type="spellStart"/>
      <w:r w:rsidR="00B95161">
        <w:rPr>
          <w:rFonts w:ascii="Arial" w:hAnsi="Arial" w:cs="Arial"/>
          <w:color w:val="000000"/>
        </w:rPr>
        <w:t>diperoleh</w:t>
      </w:r>
      <w:proofErr w:type="spellEnd"/>
      <w:r w:rsidR="00B95161">
        <w:rPr>
          <w:rFonts w:ascii="Arial" w:hAnsi="Arial" w:cs="Arial"/>
          <w:color w:val="000000"/>
        </w:rPr>
        <w:t xml:space="preserve"> </w:t>
      </w:r>
      <w:proofErr w:type="spellStart"/>
      <w:r w:rsidR="00B95161">
        <w:rPr>
          <w:rFonts w:ascii="Arial" w:hAnsi="Arial" w:cs="Arial"/>
          <w:color w:val="000000"/>
        </w:rPr>
        <w:t>lebih</w:t>
      </w:r>
      <w:proofErr w:type="spellEnd"/>
      <w:r w:rsidR="00B95161">
        <w:rPr>
          <w:rFonts w:ascii="Arial" w:hAnsi="Arial" w:cs="Arial"/>
          <w:color w:val="000000"/>
        </w:rPr>
        <w:t xml:space="preserve"> </w:t>
      </w:r>
      <w:proofErr w:type="spellStart"/>
      <w:r w:rsidR="00B95161">
        <w:rPr>
          <w:rFonts w:ascii="Arial" w:hAnsi="Arial" w:cs="Arial"/>
          <w:color w:val="000000"/>
        </w:rPr>
        <w:t>kecil</w:t>
      </w:r>
      <w:proofErr w:type="spellEnd"/>
      <w:r w:rsidR="00B95161">
        <w:rPr>
          <w:rFonts w:ascii="Arial" w:hAnsi="Arial" w:cs="Arial"/>
          <w:color w:val="000000"/>
        </w:rPr>
        <w:t xml:space="preserve"> </w:t>
      </w:r>
      <w:proofErr w:type="spellStart"/>
      <w:r w:rsidRPr="00E14FDF">
        <w:rPr>
          <w:rFonts w:ascii="Arial" w:hAnsi="Arial" w:cs="Arial"/>
          <w:color w:val="000000"/>
        </w:rPr>
        <w:t>dari</w:t>
      </w:r>
      <w:proofErr w:type="spellEnd"/>
      <w:r w:rsidRPr="00E14FDF">
        <w:rPr>
          <w:rFonts w:ascii="Arial" w:hAnsi="Arial" w:cs="Arial"/>
          <w:color w:val="000000"/>
        </w:rPr>
        <w:t xml:space="preserve"> 0,05</w:t>
      </w:r>
      <w:r w:rsidR="001C287C">
        <w:rPr>
          <w:rFonts w:ascii="Arial" w:hAnsi="Arial" w:cs="Arial"/>
          <w:color w:val="000000"/>
        </w:rPr>
        <w:t xml:space="preserve">, </w:t>
      </w:r>
      <w:proofErr w:type="spellStart"/>
      <w:r w:rsidRPr="00E14FDF">
        <w:rPr>
          <w:rFonts w:ascii="Arial" w:hAnsi="Arial" w:cs="Arial"/>
          <w:color w:val="000000"/>
        </w:rPr>
        <w:t>artinya</w:t>
      </w:r>
      <w:proofErr w:type="spellEnd"/>
      <w:r w:rsidRPr="00E14FDF">
        <w:rPr>
          <w:rFonts w:ascii="Arial" w:hAnsi="Arial" w:cs="Arial"/>
          <w:color w:val="000000"/>
        </w:rPr>
        <w:t xml:space="preserve"> </w:t>
      </w:r>
      <w:proofErr w:type="spellStart"/>
      <w:r w:rsidRPr="00E14FDF">
        <w:rPr>
          <w:rFonts w:ascii="Arial" w:hAnsi="Arial" w:cs="Arial"/>
          <w:color w:val="000000"/>
        </w:rPr>
        <w:t>variabel</w:t>
      </w:r>
      <w:proofErr w:type="spellEnd"/>
      <w:r w:rsidRPr="00E14FDF">
        <w:rPr>
          <w:rFonts w:ascii="Arial" w:hAnsi="Arial" w:cs="Arial"/>
          <w:color w:val="000000"/>
        </w:rPr>
        <w:t xml:space="preserve"> </w:t>
      </w:r>
      <w:r w:rsidRPr="00E14FDF">
        <w:rPr>
          <w:rFonts w:ascii="Arial" w:hAnsi="Arial" w:cs="Arial"/>
          <w:i/>
          <w:iCs/>
          <w:color w:val="000000"/>
        </w:rPr>
        <w:t>return on</w:t>
      </w:r>
      <w:r w:rsidR="001C287C">
        <w:rPr>
          <w:rFonts w:ascii="Arial" w:hAnsi="Arial" w:cs="Arial"/>
          <w:i/>
          <w:iCs/>
          <w:color w:val="000000"/>
        </w:rPr>
        <w:t xml:space="preserve"> </w:t>
      </w:r>
      <w:r w:rsidRPr="00E14FDF">
        <w:rPr>
          <w:rFonts w:ascii="Arial" w:hAnsi="Arial" w:cs="Arial"/>
          <w:i/>
          <w:iCs/>
          <w:color w:val="000000"/>
        </w:rPr>
        <w:t xml:space="preserve">assets </w:t>
      </w:r>
      <w:r w:rsidRPr="00E14FDF">
        <w:rPr>
          <w:rFonts w:ascii="Arial" w:hAnsi="Arial" w:cs="Arial"/>
          <w:color w:val="000000"/>
        </w:rPr>
        <w:t xml:space="preserve">(ROA), </w:t>
      </w:r>
      <w:r w:rsidRPr="00E14FDF">
        <w:rPr>
          <w:rFonts w:ascii="Arial" w:hAnsi="Arial" w:cs="Arial"/>
          <w:i/>
          <w:iCs/>
          <w:color w:val="000000"/>
        </w:rPr>
        <w:t xml:space="preserve">return on equity </w:t>
      </w:r>
      <w:r w:rsidRPr="00E14FDF">
        <w:rPr>
          <w:rFonts w:ascii="Arial" w:hAnsi="Arial" w:cs="Arial"/>
          <w:color w:val="000000"/>
        </w:rPr>
        <w:t xml:space="preserve">(ROE), </w:t>
      </w:r>
      <w:r w:rsidRPr="00E14FDF">
        <w:rPr>
          <w:rFonts w:ascii="Arial" w:hAnsi="Arial" w:cs="Arial"/>
          <w:i/>
          <w:iCs/>
          <w:color w:val="000000"/>
        </w:rPr>
        <w:t>net interest margin</w:t>
      </w:r>
      <w:r w:rsidRPr="00E14FDF">
        <w:rPr>
          <w:rFonts w:ascii="Arial" w:hAnsi="Arial" w:cs="Arial"/>
          <w:color w:val="000000"/>
        </w:rPr>
        <w:t xml:space="preserve"> (NIM), </w:t>
      </w:r>
      <w:r w:rsidRPr="00E14FDF">
        <w:rPr>
          <w:rFonts w:ascii="Arial" w:hAnsi="Arial" w:cs="Arial"/>
          <w:i/>
          <w:iCs/>
          <w:color w:val="000000"/>
        </w:rPr>
        <w:t>net profit margin</w:t>
      </w:r>
      <w:r w:rsidRPr="00E14FDF">
        <w:rPr>
          <w:rFonts w:ascii="Arial" w:hAnsi="Arial" w:cs="Arial"/>
          <w:color w:val="000000"/>
        </w:rPr>
        <w:t xml:space="preserve"> (NPM), </w:t>
      </w:r>
      <w:r w:rsidRPr="00E14FDF">
        <w:rPr>
          <w:rFonts w:ascii="Arial" w:hAnsi="Arial" w:cs="Arial"/>
          <w:i/>
          <w:iCs/>
          <w:color w:val="000000"/>
        </w:rPr>
        <w:t>earning per share</w:t>
      </w:r>
      <w:r w:rsidRPr="00E14FDF">
        <w:rPr>
          <w:rFonts w:ascii="Arial" w:hAnsi="Arial" w:cs="Arial"/>
          <w:color w:val="000000"/>
        </w:rPr>
        <w:t xml:space="preserve"> (EPS) dan </w:t>
      </w:r>
      <w:r w:rsidRPr="00E14FDF">
        <w:rPr>
          <w:rFonts w:ascii="Arial" w:hAnsi="Arial" w:cs="Arial"/>
          <w:i/>
          <w:iCs/>
          <w:color w:val="000000"/>
        </w:rPr>
        <w:t>net income</w:t>
      </w:r>
      <w:r w:rsidRPr="00E14FDF">
        <w:rPr>
          <w:rFonts w:ascii="Arial" w:hAnsi="Arial" w:cs="Arial"/>
          <w:color w:val="000000"/>
        </w:rPr>
        <w:t xml:space="preserve"> (NI) </w:t>
      </w:r>
      <w:proofErr w:type="spellStart"/>
      <w:r w:rsidR="001C287C">
        <w:rPr>
          <w:rFonts w:ascii="Arial" w:hAnsi="Arial" w:cs="Arial"/>
          <w:color w:val="000000"/>
        </w:rPr>
        <w:t>secara</w:t>
      </w:r>
      <w:proofErr w:type="spellEnd"/>
      <w:r w:rsidR="001C287C">
        <w:rPr>
          <w:rFonts w:ascii="Arial" w:hAnsi="Arial" w:cs="Arial"/>
          <w:color w:val="000000"/>
        </w:rPr>
        <w:t xml:space="preserve"> </w:t>
      </w:r>
      <w:proofErr w:type="spellStart"/>
      <w:r w:rsidR="001C287C">
        <w:rPr>
          <w:rFonts w:ascii="Arial" w:hAnsi="Arial" w:cs="Arial"/>
          <w:color w:val="000000"/>
        </w:rPr>
        <w:t>simultan</w:t>
      </w:r>
      <w:proofErr w:type="spellEnd"/>
      <w:r w:rsidR="001C287C">
        <w:rPr>
          <w:rFonts w:ascii="Arial" w:hAnsi="Arial" w:cs="Arial"/>
          <w:color w:val="000000"/>
        </w:rPr>
        <w:t xml:space="preserve"> </w:t>
      </w:r>
      <w:proofErr w:type="spellStart"/>
      <w:r w:rsidR="001C287C">
        <w:rPr>
          <w:rFonts w:ascii="Arial" w:hAnsi="Arial" w:cs="Arial"/>
          <w:color w:val="000000"/>
        </w:rPr>
        <w:t>atau</w:t>
      </w:r>
      <w:proofErr w:type="spellEnd"/>
      <w:r w:rsidR="001C287C">
        <w:rPr>
          <w:rFonts w:ascii="Arial" w:hAnsi="Arial" w:cs="Arial"/>
          <w:color w:val="000000"/>
        </w:rPr>
        <w:t xml:space="preserve"> </w:t>
      </w:r>
      <w:proofErr w:type="spellStart"/>
      <w:r w:rsidR="001C287C">
        <w:rPr>
          <w:rFonts w:ascii="Arial" w:hAnsi="Arial" w:cs="Arial"/>
          <w:color w:val="000000"/>
        </w:rPr>
        <w:t>bersama-sama</w:t>
      </w:r>
      <w:proofErr w:type="spellEnd"/>
      <w:r w:rsidR="001C287C">
        <w:rPr>
          <w:rFonts w:ascii="Arial" w:hAnsi="Arial" w:cs="Arial"/>
          <w:color w:val="000000"/>
        </w:rPr>
        <w:t xml:space="preserve"> </w:t>
      </w:r>
      <w:proofErr w:type="spellStart"/>
      <w:r w:rsidRPr="00E14FDF">
        <w:rPr>
          <w:rFonts w:ascii="Arial" w:hAnsi="Arial" w:cs="Arial"/>
          <w:color w:val="000000"/>
        </w:rPr>
        <w:t>berpengaruh</w:t>
      </w:r>
      <w:proofErr w:type="spellEnd"/>
      <w:r w:rsidRPr="00E14FDF">
        <w:rPr>
          <w:rFonts w:ascii="Arial" w:hAnsi="Arial" w:cs="Arial"/>
          <w:color w:val="000000"/>
        </w:rPr>
        <w:t xml:space="preserve"> </w:t>
      </w:r>
      <w:proofErr w:type="spellStart"/>
      <w:r w:rsidR="001C287C">
        <w:rPr>
          <w:rFonts w:ascii="Arial" w:hAnsi="Arial" w:cs="Arial"/>
          <w:color w:val="000000"/>
        </w:rPr>
        <w:t>positif</w:t>
      </w:r>
      <w:proofErr w:type="spellEnd"/>
      <w:r w:rsidR="001C287C">
        <w:rPr>
          <w:rFonts w:ascii="Arial" w:hAnsi="Arial" w:cs="Arial"/>
          <w:color w:val="000000"/>
        </w:rPr>
        <w:t xml:space="preserve"> dan </w:t>
      </w:r>
      <w:proofErr w:type="spellStart"/>
      <w:r w:rsidR="001C287C">
        <w:rPr>
          <w:rFonts w:ascii="Arial" w:hAnsi="Arial" w:cs="Arial"/>
          <w:color w:val="000000"/>
        </w:rPr>
        <w:t>signifikan</w:t>
      </w:r>
      <w:proofErr w:type="spellEnd"/>
      <w:r w:rsidR="001C287C">
        <w:rPr>
          <w:rFonts w:ascii="Arial" w:hAnsi="Arial" w:cs="Arial"/>
          <w:color w:val="000000"/>
        </w:rPr>
        <w:t xml:space="preserve"> </w:t>
      </w:r>
      <w:proofErr w:type="spellStart"/>
      <w:r w:rsidRPr="00E14FDF">
        <w:rPr>
          <w:rFonts w:ascii="Arial" w:hAnsi="Arial" w:cs="Arial"/>
          <w:color w:val="000000"/>
        </w:rPr>
        <w:t>terhadap</w:t>
      </w:r>
      <w:proofErr w:type="spellEnd"/>
      <w:r w:rsidRPr="00E14FDF">
        <w:rPr>
          <w:rFonts w:ascii="Arial" w:hAnsi="Arial" w:cs="Arial"/>
          <w:color w:val="000000"/>
        </w:rPr>
        <w:t xml:space="preserve"> </w:t>
      </w:r>
      <w:r w:rsidRPr="00E14FDF">
        <w:rPr>
          <w:rFonts w:ascii="Arial" w:hAnsi="Arial" w:cs="Arial"/>
          <w:i/>
          <w:iCs/>
          <w:color w:val="000000"/>
        </w:rPr>
        <w:t>stock price</w:t>
      </w:r>
      <w:r w:rsidRPr="00E14FDF">
        <w:rPr>
          <w:rFonts w:ascii="Arial" w:hAnsi="Arial" w:cs="Arial"/>
          <w:color w:val="000000"/>
        </w:rPr>
        <w:t xml:space="preserve"> (SP)</w:t>
      </w:r>
      <w:r w:rsidR="001C287C">
        <w:rPr>
          <w:rFonts w:ascii="Arial" w:hAnsi="Arial" w:cs="Arial"/>
          <w:color w:val="000000"/>
        </w:rPr>
        <w:t xml:space="preserve"> </w:t>
      </w:r>
      <w:proofErr w:type="spellStart"/>
      <w:r w:rsidR="001C287C">
        <w:rPr>
          <w:rFonts w:ascii="Arial" w:hAnsi="Arial" w:cs="Arial"/>
          <w:color w:val="000000"/>
        </w:rPr>
        <w:t>atau</w:t>
      </w:r>
      <w:proofErr w:type="spellEnd"/>
      <w:r w:rsidR="001C287C">
        <w:rPr>
          <w:rFonts w:ascii="Arial" w:hAnsi="Arial" w:cs="Arial"/>
          <w:color w:val="000000"/>
        </w:rPr>
        <w:t xml:space="preserve"> </w:t>
      </w:r>
      <w:proofErr w:type="spellStart"/>
      <w:r w:rsidR="001C287C">
        <w:rPr>
          <w:rFonts w:ascii="Arial" w:hAnsi="Arial" w:cs="Arial"/>
          <w:color w:val="000000"/>
        </w:rPr>
        <w:t>harga</w:t>
      </w:r>
      <w:proofErr w:type="spellEnd"/>
      <w:r w:rsidR="001C287C">
        <w:rPr>
          <w:rFonts w:ascii="Arial" w:hAnsi="Arial" w:cs="Arial"/>
          <w:color w:val="000000"/>
        </w:rPr>
        <w:t xml:space="preserve"> </w:t>
      </w:r>
      <w:proofErr w:type="spellStart"/>
      <w:r w:rsidR="001C287C">
        <w:rPr>
          <w:rFonts w:ascii="Arial" w:hAnsi="Arial" w:cs="Arial"/>
          <w:color w:val="000000"/>
        </w:rPr>
        <w:t>saham</w:t>
      </w:r>
      <w:proofErr w:type="spellEnd"/>
      <w:r w:rsidRPr="00E14FDF">
        <w:rPr>
          <w:rFonts w:ascii="Arial" w:hAnsi="Arial" w:cs="Arial"/>
          <w:color w:val="000000"/>
        </w:rPr>
        <w:t>.</w:t>
      </w:r>
      <w:r w:rsidR="007941AE" w:rsidRPr="00E14FDF">
        <w:rPr>
          <w:rFonts w:ascii="Arial" w:hAnsi="Arial" w:cs="Arial"/>
          <w:color w:val="000000"/>
        </w:rPr>
        <w:t xml:space="preserve"> </w:t>
      </w:r>
    </w:p>
    <w:p w14:paraId="4099F267" w14:textId="6FAE4045" w:rsidR="00DF5F2B" w:rsidRDefault="00DF5F2B" w:rsidP="000F7F5D">
      <w:pPr>
        <w:jc w:val="both"/>
        <w:rPr>
          <w:rFonts w:ascii="Arial" w:hAnsi="Arial" w:cs="Arial"/>
          <w:lang w:val="en-US"/>
        </w:rPr>
      </w:pPr>
    </w:p>
    <w:p w14:paraId="102B7926" w14:textId="3E43C1EE" w:rsidR="000F7F5D" w:rsidRDefault="000F7F5D" w:rsidP="000F7F5D">
      <w:pPr>
        <w:pStyle w:val="Heading1"/>
        <w:rPr>
          <w:lang w:val="en-US"/>
        </w:rPr>
      </w:pPr>
      <w:bookmarkStart w:id="0" w:name="_Hlk86315478"/>
      <w:r>
        <w:rPr>
          <w:lang w:val="en-US"/>
        </w:rPr>
        <w:lastRenderedPageBreak/>
        <w:t xml:space="preserve">KESIMPULAN </w:t>
      </w:r>
    </w:p>
    <w:p w14:paraId="25F4EFBD" w14:textId="5CD2F195" w:rsidR="00761B6E" w:rsidRPr="00E84B01" w:rsidRDefault="00E84B01" w:rsidP="00761B6E">
      <w:pPr>
        <w:pStyle w:val="Heading1"/>
        <w:rPr>
          <w:rFonts w:cs="Arial"/>
          <w:lang w:val="en-US"/>
        </w:rPr>
      </w:pPr>
      <w:r>
        <w:rPr>
          <w:rFonts w:cs="Arial"/>
          <w:lang w:val="en-US"/>
        </w:rPr>
        <w:tab/>
      </w:r>
      <w:bookmarkEnd w:id="0"/>
      <w:r w:rsidR="00761B6E">
        <w:rPr>
          <w:rFonts w:cs="Arial"/>
          <w:lang w:val="en-US"/>
        </w:rPr>
        <w:t xml:space="preserve">Hasil </w:t>
      </w:r>
      <w:proofErr w:type="spellStart"/>
      <w:r w:rsidR="00761B6E">
        <w:rPr>
          <w:rFonts w:cs="Arial"/>
          <w:lang w:val="en-US"/>
        </w:rPr>
        <w:t>analisis</w:t>
      </w:r>
      <w:proofErr w:type="spellEnd"/>
      <w:r w:rsidR="00761B6E">
        <w:rPr>
          <w:rFonts w:cs="Arial"/>
          <w:lang w:val="en-US"/>
        </w:rPr>
        <w:t xml:space="preserve"> data </w:t>
      </w:r>
      <w:proofErr w:type="spellStart"/>
      <w:r w:rsidR="00761B6E">
        <w:rPr>
          <w:rFonts w:cs="Arial"/>
          <w:lang w:val="en-US"/>
        </w:rPr>
        <w:t>diperoleh</w:t>
      </w:r>
      <w:proofErr w:type="spellEnd"/>
      <w:r w:rsidR="00761B6E">
        <w:rPr>
          <w:rFonts w:cs="Arial"/>
          <w:lang w:val="en-US"/>
        </w:rPr>
        <w:t xml:space="preserve"> </w:t>
      </w:r>
      <w:proofErr w:type="spellStart"/>
      <w:r w:rsidR="00761B6E">
        <w:rPr>
          <w:rFonts w:cs="Arial"/>
          <w:lang w:val="en-US"/>
        </w:rPr>
        <w:t>simpulan</w:t>
      </w:r>
      <w:proofErr w:type="spellEnd"/>
      <w:r w:rsidR="00761B6E">
        <w:rPr>
          <w:rFonts w:cs="Arial"/>
          <w:lang w:val="en-US"/>
        </w:rPr>
        <w:t xml:space="preserve"> </w:t>
      </w:r>
      <w:proofErr w:type="spellStart"/>
      <w:r w:rsidR="00761B6E">
        <w:rPr>
          <w:rFonts w:cs="Arial"/>
          <w:lang w:val="en-US"/>
        </w:rPr>
        <w:t>sebagai</w:t>
      </w:r>
      <w:proofErr w:type="spellEnd"/>
      <w:r w:rsidR="00761B6E">
        <w:rPr>
          <w:rFonts w:cs="Arial"/>
          <w:lang w:val="en-US"/>
        </w:rPr>
        <w:t xml:space="preserve"> </w:t>
      </w:r>
      <w:proofErr w:type="spellStart"/>
      <w:r w:rsidR="00761B6E">
        <w:rPr>
          <w:rFonts w:cs="Arial"/>
          <w:lang w:val="en-US"/>
        </w:rPr>
        <w:t>berikut</w:t>
      </w:r>
      <w:proofErr w:type="spellEnd"/>
    </w:p>
    <w:p w14:paraId="409DF981" w14:textId="77777777" w:rsidR="00761B6E" w:rsidRPr="00E84B01" w:rsidRDefault="00761B6E" w:rsidP="00761B6E">
      <w:pPr>
        <w:pStyle w:val="ListParagraph"/>
        <w:numPr>
          <w:ilvl w:val="0"/>
          <w:numId w:val="17"/>
        </w:numPr>
        <w:spacing w:after="0" w:line="360" w:lineRule="auto"/>
        <w:ind w:left="360"/>
        <w:jc w:val="both"/>
        <w:rPr>
          <w:rFonts w:ascii="Arial" w:hAnsi="Arial" w:cs="Arial"/>
          <w:lang w:val="en-US"/>
        </w:rPr>
      </w:pPr>
      <w:r w:rsidRPr="00E84B01">
        <w:rPr>
          <w:rFonts w:ascii="Arial" w:hAnsi="Arial" w:cs="Arial"/>
          <w:lang w:val="en-US"/>
        </w:rPr>
        <w:t xml:space="preserve">Hasil </w:t>
      </w:r>
      <w:proofErr w:type="spellStart"/>
      <w:r w:rsidRPr="00E84B01">
        <w:rPr>
          <w:rFonts w:ascii="Arial" w:hAnsi="Arial" w:cs="Arial"/>
          <w:lang w:val="en-US"/>
        </w:rPr>
        <w:t>penelitian</w:t>
      </w:r>
      <w:proofErr w:type="spellEnd"/>
      <w:r w:rsidRPr="00E84B01">
        <w:rPr>
          <w:rFonts w:ascii="Arial" w:hAnsi="Arial" w:cs="Arial"/>
          <w:lang w:val="en-US"/>
        </w:rPr>
        <w:t xml:space="preserve"> </w:t>
      </w:r>
      <w:proofErr w:type="spellStart"/>
      <w:r w:rsidRPr="00E84B01">
        <w:rPr>
          <w:rFonts w:ascii="Arial" w:hAnsi="Arial" w:cs="Arial"/>
          <w:lang w:val="en-US"/>
        </w:rPr>
        <w:t>menunjukkan</w:t>
      </w:r>
      <w:proofErr w:type="spellEnd"/>
      <w:r w:rsidRPr="00E84B01">
        <w:rPr>
          <w:rFonts w:ascii="Arial" w:hAnsi="Arial" w:cs="Arial"/>
          <w:lang w:val="en-US"/>
        </w:rPr>
        <w:t xml:space="preserve"> </w:t>
      </w:r>
      <w:proofErr w:type="spellStart"/>
      <w:r w:rsidRPr="00E84B01">
        <w:rPr>
          <w:rFonts w:ascii="Arial" w:hAnsi="Arial" w:cs="Arial"/>
          <w:lang w:val="en-US"/>
        </w:rPr>
        <w:t>bahwa</w:t>
      </w:r>
      <w:proofErr w:type="spellEnd"/>
      <w:r w:rsidRPr="00E84B01">
        <w:rPr>
          <w:rFonts w:ascii="Arial" w:hAnsi="Arial" w:cs="Arial"/>
          <w:lang w:val="en-US"/>
        </w:rPr>
        <w:t xml:space="preserve"> </w:t>
      </w:r>
      <w:r w:rsidRPr="00E84B01">
        <w:rPr>
          <w:rFonts w:ascii="Arial" w:hAnsi="Arial" w:cs="Arial"/>
          <w:i/>
          <w:iCs/>
          <w:lang w:val="en-US"/>
        </w:rPr>
        <w:t>return on asset</w:t>
      </w:r>
      <w:r w:rsidRPr="00E84B01">
        <w:rPr>
          <w:rFonts w:ascii="Arial" w:hAnsi="Arial" w:cs="Arial"/>
          <w:lang w:val="en-US"/>
        </w:rPr>
        <w:t xml:space="preserve"> dan </w:t>
      </w:r>
      <w:r w:rsidRPr="00E84B01">
        <w:rPr>
          <w:rFonts w:ascii="Arial" w:hAnsi="Arial" w:cs="Arial"/>
          <w:i/>
          <w:iCs/>
          <w:lang w:val="en-US"/>
        </w:rPr>
        <w:t>return on equity</w:t>
      </w:r>
      <w:r w:rsidRPr="00E84B01">
        <w:rPr>
          <w:rFonts w:ascii="Arial" w:hAnsi="Arial" w:cs="Arial"/>
          <w:lang w:val="en-US"/>
        </w:rPr>
        <w:t xml:space="preserve"> </w:t>
      </w:r>
      <w:proofErr w:type="spellStart"/>
      <w:r w:rsidRPr="00E84B01">
        <w:rPr>
          <w:rFonts w:ascii="Arial" w:hAnsi="Arial" w:cs="Arial"/>
          <w:lang w:val="en-US"/>
        </w:rPr>
        <w:t>mempunyai</w:t>
      </w:r>
      <w:proofErr w:type="spellEnd"/>
      <w:r w:rsidRPr="00E84B01">
        <w:rPr>
          <w:rFonts w:ascii="Arial" w:hAnsi="Arial" w:cs="Arial"/>
          <w:lang w:val="en-US"/>
        </w:rPr>
        <w:t xml:space="preserve"> </w:t>
      </w:r>
      <w:proofErr w:type="spellStart"/>
      <w:r w:rsidRPr="00E84B01">
        <w:rPr>
          <w:rFonts w:ascii="Arial" w:hAnsi="Arial" w:cs="Arial"/>
          <w:lang w:val="en-US"/>
        </w:rPr>
        <w:t>pengaruh</w:t>
      </w:r>
      <w:proofErr w:type="spellEnd"/>
      <w:r w:rsidRPr="00E84B01">
        <w:rPr>
          <w:rFonts w:ascii="Arial" w:hAnsi="Arial" w:cs="Arial"/>
          <w:lang w:val="en-US"/>
        </w:rPr>
        <w:t xml:space="preserve"> </w:t>
      </w:r>
      <w:proofErr w:type="spellStart"/>
      <w:r w:rsidRPr="00E84B01">
        <w:rPr>
          <w:rFonts w:ascii="Arial" w:hAnsi="Arial" w:cs="Arial"/>
          <w:lang w:val="en-US"/>
        </w:rPr>
        <w:t>negatif</w:t>
      </w:r>
      <w:proofErr w:type="spellEnd"/>
      <w:r w:rsidRPr="00E84B01">
        <w:rPr>
          <w:rFonts w:ascii="Arial" w:hAnsi="Arial" w:cs="Arial"/>
          <w:lang w:val="en-US"/>
        </w:rPr>
        <w:t xml:space="preserve"> dan </w:t>
      </w:r>
      <w:proofErr w:type="spellStart"/>
      <w:r w:rsidRPr="00E84B01">
        <w:rPr>
          <w:rFonts w:ascii="Arial" w:hAnsi="Arial" w:cs="Arial"/>
          <w:lang w:val="en-US"/>
        </w:rPr>
        <w:t>signifikan</w:t>
      </w:r>
      <w:proofErr w:type="spellEnd"/>
      <w:r w:rsidRPr="00E84B01">
        <w:rPr>
          <w:rFonts w:ascii="Arial" w:hAnsi="Arial" w:cs="Arial"/>
          <w:lang w:val="en-US"/>
        </w:rPr>
        <w:t xml:space="preserve"> </w:t>
      </w:r>
      <w:proofErr w:type="spellStart"/>
      <w:r w:rsidRPr="00E84B01">
        <w:rPr>
          <w:rFonts w:ascii="Arial" w:hAnsi="Arial" w:cs="Arial"/>
          <w:lang w:val="en-US"/>
        </w:rPr>
        <w:t>terhadap</w:t>
      </w:r>
      <w:proofErr w:type="spellEnd"/>
      <w:r w:rsidRPr="00E84B01">
        <w:rPr>
          <w:rFonts w:ascii="Arial" w:hAnsi="Arial" w:cs="Arial"/>
          <w:lang w:val="en-US"/>
        </w:rPr>
        <w:t xml:space="preserve"> </w:t>
      </w:r>
      <w:r w:rsidRPr="00E84B01">
        <w:rPr>
          <w:rFonts w:ascii="Arial" w:hAnsi="Arial" w:cs="Arial"/>
          <w:i/>
          <w:iCs/>
          <w:lang w:val="en-US"/>
        </w:rPr>
        <w:t>stock price</w:t>
      </w:r>
      <w:r w:rsidRPr="00E84B01">
        <w:rPr>
          <w:rFonts w:ascii="Arial" w:hAnsi="Arial" w:cs="Arial"/>
          <w:lang w:val="en-US"/>
        </w:rPr>
        <w:t xml:space="preserve">, </w:t>
      </w:r>
      <w:proofErr w:type="spellStart"/>
      <w:r w:rsidRPr="00E84B01">
        <w:rPr>
          <w:rFonts w:ascii="Arial" w:hAnsi="Arial" w:cs="Arial"/>
          <w:lang w:val="en-US"/>
        </w:rPr>
        <w:t>hal</w:t>
      </w:r>
      <w:proofErr w:type="spellEnd"/>
      <w:r w:rsidRPr="00E84B01">
        <w:rPr>
          <w:rFonts w:ascii="Arial" w:hAnsi="Arial" w:cs="Arial"/>
          <w:lang w:val="en-US"/>
        </w:rPr>
        <w:t xml:space="preserve"> </w:t>
      </w:r>
      <w:proofErr w:type="spellStart"/>
      <w:r w:rsidRPr="00E84B01">
        <w:rPr>
          <w:rFonts w:ascii="Arial" w:hAnsi="Arial" w:cs="Arial"/>
          <w:lang w:val="en-US"/>
        </w:rPr>
        <w:t>ini</w:t>
      </w:r>
      <w:proofErr w:type="spellEnd"/>
      <w:r w:rsidRPr="00E84B01">
        <w:rPr>
          <w:rFonts w:ascii="Arial" w:hAnsi="Arial" w:cs="Arial"/>
          <w:lang w:val="en-US"/>
        </w:rPr>
        <w:t xml:space="preserve"> </w:t>
      </w:r>
      <w:proofErr w:type="spellStart"/>
      <w:r w:rsidRPr="00E84B01">
        <w:rPr>
          <w:rFonts w:ascii="Arial" w:hAnsi="Arial" w:cs="Arial"/>
          <w:lang w:val="en-US"/>
        </w:rPr>
        <w:t>dapat</w:t>
      </w:r>
      <w:proofErr w:type="spellEnd"/>
      <w:r w:rsidRPr="00E84B01">
        <w:rPr>
          <w:rFonts w:ascii="Arial" w:hAnsi="Arial" w:cs="Arial"/>
          <w:lang w:val="en-US"/>
        </w:rPr>
        <w:t xml:space="preserve"> </w:t>
      </w:r>
      <w:proofErr w:type="spellStart"/>
      <w:r w:rsidRPr="00E84B01">
        <w:rPr>
          <w:rFonts w:ascii="Arial" w:hAnsi="Arial" w:cs="Arial"/>
          <w:lang w:val="en-US"/>
        </w:rPr>
        <w:t>dilihat</w:t>
      </w:r>
      <w:proofErr w:type="spellEnd"/>
      <w:r w:rsidRPr="00E84B01">
        <w:rPr>
          <w:rFonts w:ascii="Arial" w:hAnsi="Arial" w:cs="Arial"/>
          <w:lang w:val="en-US"/>
        </w:rPr>
        <w:t xml:space="preserve"> </w:t>
      </w:r>
      <w:proofErr w:type="spellStart"/>
      <w:r w:rsidRPr="00E84B01">
        <w:rPr>
          <w:rFonts w:ascii="Arial" w:hAnsi="Arial" w:cs="Arial"/>
          <w:lang w:val="en-US"/>
        </w:rPr>
        <w:t>dari</w:t>
      </w:r>
      <w:proofErr w:type="spellEnd"/>
      <w:r w:rsidRPr="00E84B01">
        <w:rPr>
          <w:rFonts w:ascii="Arial" w:hAnsi="Arial" w:cs="Arial"/>
          <w:lang w:val="en-US"/>
        </w:rPr>
        <w:t xml:space="preserve"> </w:t>
      </w:r>
      <w:proofErr w:type="spellStart"/>
      <w:r w:rsidRPr="00E84B01">
        <w:rPr>
          <w:rFonts w:ascii="Arial" w:hAnsi="Arial" w:cs="Arial"/>
          <w:lang w:val="en-US"/>
        </w:rPr>
        <w:t>nilai</w:t>
      </w:r>
      <w:proofErr w:type="spellEnd"/>
      <w:r w:rsidRPr="00E84B01">
        <w:rPr>
          <w:rFonts w:ascii="Arial" w:hAnsi="Arial" w:cs="Arial"/>
          <w:lang w:val="en-US"/>
        </w:rPr>
        <w:t xml:space="preserve"> </w:t>
      </w:r>
      <w:proofErr w:type="spellStart"/>
      <w:r w:rsidRPr="00E84B01">
        <w:rPr>
          <w:rFonts w:ascii="Arial" w:hAnsi="Arial" w:cs="Arial"/>
          <w:lang w:val="en-US"/>
        </w:rPr>
        <w:t>absolut</w:t>
      </w:r>
      <w:proofErr w:type="spellEnd"/>
      <w:r w:rsidRPr="00E84B01">
        <w:rPr>
          <w:rFonts w:ascii="Arial" w:hAnsi="Arial" w:cs="Arial"/>
          <w:lang w:val="en-US"/>
        </w:rPr>
        <w:t xml:space="preserve"> t-</w:t>
      </w:r>
      <w:proofErr w:type="spellStart"/>
      <w:r w:rsidRPr="00E84B01">
        <w:rPr>
          <w:rFonts w:ascii="Arial" w:hAnsi="Arial" w:cs="Arial"/>
          <w:lang w:val="en-US"/>
        </w:rPr>
        <w:t>hitung</w:t>
      </w:r>
      <w:proofErr w:type="spellEnd"/>
      <w:r w:rsidRPr="00E84B01">
        <w:rPr>
          <w:rFonts w:ascii="Arial" w:hAnsi="Arial" w:cs="Arial"/>
          <w:lang w:val="en-US"/>
        </w:rPr>
        <w:t xml:space="preserve"> </w:t>
      </w:r>
      <w:proofErr w:type="spellStart"/>
      <w:r w:rsidRPr="00E84B01">
        <w:rPr>
          <w:rFonts w:ascii="Arial" w:hAnsi="Arial" w:cs="Arial"/>
          <w:lang w:val="en-US"/>
        </w:rPr>
        <w:t>lebih</w:t>
      </w:r>
      <w:proofErr w:type="spellEnd"/>
      <w:r w:rsidRPr="00E84B01">
        <w:rPr>
          <w:rFonts w:ascii="Arial" w:hAnsi="Arial" w:cs="Arial"/>
          <w:lang w:val="en-US"/>
        </w:rPr>
        <w:t xml:space="preserve"> </w:t>
      </w:r>
      <w:proofErr w:type="spellStart"/>
      <w:r w:rsidRPr="00E84B01">
        <w:rPr>
          <w:rFonts w:ascii="Arial" w:hAnsi="Arial" w:cs="Arial"/>
          <w:lang w:val="en-US"/>
        </w:rPr>
        <w:t>besar</w:t>
      </w:r>
      <w:proofErr w:type="spellEnd"/>
      <w:r w:rsidRPr="00E84B01">
        <w:rPr>
          <w:rFonts w:ascii="Arial" w:hAnsi="Arial" w:cs="Arial"/>
          <w:lang w:val="en-US"/>
        </w:rPr>
        <w:t xml:space="preserve"> </w:t>
      </w:r>
      <w:proofErr w:type="spellStart"/>
      <w:proofErr w:type="gramStart"/>
      <w:r>
        <w:rPr>
          <w:rFonts w:ascii="Arial" w:hAnsi="Arial" w:cs="Arial"/>
          <w:lang w:val="en-US"/>
        </w:rPr>
        <w:t>dari</w:t>
      </w:r>
      <w:proofErr w:type="spellEnd"/>
      <w:r>
        <w:rPr>
          <w:rFonts w:ascii="Arial" w:hAnsi="Arial" w:cs="Arial"/>
          <w:lang w:val="en-US"/>
        </w:rPr>
        <w:t xml:space="preserve"> </w:t>
      </w:r>
      <w:r w:rsidRPr="00E84B01">
        <w:rPr>
          <w:rFonts w:ascii="Arial" w:hAnsi="Arial" w:cs="Arial"/>
          <w:lang w:val="en-US"/>
        </w:rPr>
        <w:t xml:space="preserve"> t</w:t>
      </w:r>
      <w:proofErr w:type="gramEnd"/>
      <w:r w:rsidRPr="00E84B01">
        <w:rPr>
          <w:rFonts w:ascii="Arial" w:hAnsi="Arial" w:cs="Arial"/>
          <w:lang w:val="en-US"/>
        </w:rPr>
        <w:t>-</w:t>
      </w:r>
      <w:proofErr w:type="spellStart"/>
      <w:r w:rsidRPr="00E84B01">
        <w:rPr>
          <w:rFonts w:ascii="Arial" w:hAnsi="Arial" w:cs="Arial"/>
          <w:lang w:val="en-US"/>
        </w:rPr>
        <w:t>tabel</w:t>
      </w:r>
      <w:proofErr w:type="spellEnd"/>
      <w:r w:rsidRPr="00E84B01">
        <w:rPr>
          <w:rFonts w:ascii="Arial" w:hAnsi="Arial" w:cs="Arial"/>
          <w:lang w:val="en-US"/>
        </w:rPr>
        <w:t xml:space="preserve"> </w:t>
      </w:r>
      <w:proofErr w:type="spellStart"/>
      <w:r w:rsidRPr="00E84B01">
        <w:rPr>
          <w:rFonts w:ascii="Arial" w:hAnsi="Arial" w:cs="Arial"/>
          <w:lang w:val="en-US"/>
        </w:rPr>
        <w:t>atau</w:t>
      </w:r>
      <w:proofErr w:type="spellEnd"/>
      <w:r w:rsidRPr="00E84B01">
        <w:rPr>
          <w:rFonts w:ascii="Arial" w:hAnsi="Arial" w:cs="Arial"/>
          <w:lang w:val="en-US"/>
        </w:rPr>
        <w:t xml:space="preserve"> </w:t>
      </w:r>
      <w:proofErr w:type="spellStart"/>
      <w:r w:rsidRPr="00E84B01">
        <w:rPr>
          <w:rFonts w:ascii="Arial" w:hAnsi="Arial" w:cs="Arial"/>
          <w:lang w:val="en-US"/>
        </w:rPr>
        <w:t>nilai</w:t>
      </w:r>
      <w:proofErr w:type="spellEnd"/>
      <w:r w:rsidRPr="00E84B01">
        <w:rPr>
          <w:rFonts w:ascii="Arial" w:hAnsi="Arial" w:cs="Arial"/>
          <w:lang w:val="en-US"/>
        </w:rPr>
        <w:t xml:space="preserve"> </w:t>
      </w:r>
      <w:proofErr w:type="spellStart"/>
      <w:r w:rsidRPr="00E84B01">
        <w:rPr>
          <w:rFonts w:ascii="Arial" w:hAnsi="Arial" w:cs="Arial"/>
          <w:lang w:val="en-US"/>
        </w:rPr>
        <w:t>signifikasi</w:t>
      </w:r>
      <w:proofErr w:type="spellEnd"/>
      <w:r w:rsidRPr="00E84B01">
        <w:rPr>
          <w:rFonts w:ascii="Arial" w:hAnsi="Arial" w:cs="Arial"/>
          <w:lang w:val="en-US"/>
        </w:rPr>
        <w:t xml:space="preserve"> </w:t>
      </w:r>
      <w:proofErr w:type="spellStart"/>
      <w:r w:rsidRPr="00E84B01">
        <w:rPr>
          <w:rFonts w:ascii="Arial" w:hAnsi="Arial" w:cs="Arial"/>
          <w:lang w:val="en-US"/>
        </w:rPr>
        <w:t>lebih</w:t>
      </w:r>
      <w:proofErr w:type="spellEnd"/>
      <w:r w:rsidRPr="00E84B01">
        <w:rPr>
          <w:rFonts w:ascii="Arial" w:hAnsi="Arial" w:cs="Arial"/>
          <w:lang w:val="en-US"/>
        </w:rPr>
        <w:t xml:space="preserve"> </w:t>
      </w:r>
      <w:proofErr w:type="spellStart"/>
      <w:r w:rsidRPr="00E84B01">
        <w:rPr>
          <w:rFonts w:ascii="Arial" w:hAnsi="Arial" w:cs="Arial"/>
          <w:lang w:val="en-US"/>
        </w:rPr>
        <w:t>kecil</w:t>
      </w:r>
      <w:proofErr w:type="spellEnd"/>
      <w:r w:rsidRPr="00E84B01">
        <w:rPr>
          <w:rFonts w:ascii="Arial" w:hAnsi="Arial" w:cs="Arial"/>
          <w:lang w:val="en-US"/>
        </w:rPr>
        <w:t xml:space="preserve"> </w:t>
      </w:r>
      <w:proofErr w:type="spellStart"/>
      <w:r w:rsidRPr="00E84B01">
        <w:rPr>
          <w:rFonts w:ascii="Arial" w:hAnsi="Arial" w:cs="Arial"/>
          <w:lang w:val="en-US"/>
        </w:rPr>
        <w:t>dari</w:t>
      </w:r>
      <w:proofErr w:type="spellEnd"/>
      <w:r w:rsidRPr="00E84B01">
        <w:rPr>
          <w:rFonts w:ascii="Arial" w:hAnsi="Arial" w:cs="Arial"/>
          <w:lang w:val="en-US"/>
        </w:rPr>
        <w:t xml:space="preserve"> 0,05 </w:t>
      </w:r>
      <w:proofErr w:type="spellStart"/>
      <w:r w:rsidRPr="00E84B01">
        <w:rPr>
          <w:rFonts w:ascii="Arial" w:hAnsi="Arial" w:cs="Arial"/>
          <w:lang w:val="en-US"/>
        </w:rPr>
        <w:t>serta</w:t>
      </w:r>
      <w:proofErr w:type="spellEnd"/>
      <w:r w:rsidRPr="00E84B01">
        <w:rPr>
          <w:rFonts w:ascii="Arial" w:hAnsi="Arial" w:cs="Arial"/>
          <w:lang w:val="en-US"/>
        </w:rPr>
        <w:t xml:space="preserve"> </w:t>
      </w:r>
      <w:proofErr w:type="spellStart"/>
      <w:r w:rsidRPr="00E84B01">
        <w:rPr>
          <w:rFonts w:ascii="Arial" w:hAnsi="Arial" w:cs="Arial"/>
          <w:lang w:val="en-US"/>
        </w:rPr>
        <w:t>nilai</w:t>
      </w:r>
      <w:proofErr w:type="spellEnd"/>
      <w:r w:rsidRPr="00E84B01">
        <w:rPr>
          <w:rFonts w:ascii="Arial" w:hAnsi="Arial" w:cs="Arial"/>
          <w:lang w:val="en-US"/>
        </w:rPr>
        <w:t xml:space="preserve"> </w:t>
      </w:r>
      <w:proofErr w:type="spellStart"/>
      <w:r w:rsidRPr="00E84B01">
        <w:rPr>
          <w:rFonts w:ascii="Arial" w:hAnsi="Arial" w:cs="Arial"/>
          <w:lang w:val="en-US"/>
        </w:rPr>
        <w:t>koefisien</w:t>
      </w:r>
      <w:proofErr w:type="spellEnd"/>
      <w:r w:rsidRPr="00E84B01">
        <w:rPr>
          <w:rFonts w:ascii="Arial" w:hAnsi="Arial" w:cs="Arial"/>
          <w:lang w:val="en-US"/>
        </w:rPr>
        <w:t xml:space="preserve"> </w:t>
      </w:r>
      <w:proofErr w:type="spellStart"/>
      <w:r w:rsidRPr="00E84B01">
        <w:rPr>
          <w:rFonts w:ascii="Arial" w:hAnsi="Arial" w:cs="Arial"/>
          <w:lang w:val="en-US"/>
        </w:rPr>
        <w:t>bernilai</w:t>
      </w:r>
      <w:proofErr w:type="spellEnd"/>
      <w:r w:rsidRPr="00E84B01">
        <w:rPr>
          <w:rFonts w:ascii="Arial" w:hAnsi="Arial" w:cs="Arial"/>
          <w:lang w:val="en-US"/>
        </w:rPr>
        <w:t xml:space="preserve"> </w:t>
      </w:r>
      <w:proofErr w:type="spellStart"/>
      <w:r w:rsidRPr="00E84B01">
        <w:rPr>
          <w:rFonts w:ascii="Arial" w:hAnsi="Arial" w:cs="Arial"/>
          <w:lang w:val="en-US"/>
        </w:rPr>
        <w:t>negat</w:t>
      </w:r>
      <w:r>
        <w:rPr>
          <w:rFonts w:ascii="Arial" w:hAnsi="Arial" w:cs="Arial"/>
          <w:lang w:val="en-US"/>
        </w:rPr>
        <w:t>if</w:t>
      </w:r>
      <w:proofErr w:type="spellEnd"/>
      <w:r w:rsidRPr="00E84B01">
        <w:rPr>
          <w:rFonts w:ascii="Arial" w:hAnsi="Arial" w:cs="Arial"/>
          <w:lang w:val="en-US"/>
        </w:rPr>
        <w:t>.</w:t>
      </w:r>
    </w:p>
    <w:p w14:paraId="0779AD86" w14:textId="77777777" w:rsidR="00761B6E" w:rsidRDefault="00761B6E" w:rsidP="00761B6E">
      <w:pPr>
        <w:pStyle w:val="ListParagraph"/>
        <w:numPr>
          <w:ilvl w:val="0"/>
          <w:numId w:val="17"/>
        </w:numPr>
        <w:spacing w:after="0" w:line="360" w:lineRule="auto"/>
        <w:ind w:left="360"/>
        <w:jc w:val="both"/>
        <w:rPr>
          <w:rFonts w:ascii="Arial" w:hAnsi="Arial" w:cs="Arial"/>
          <w:lang w:val="en-US"/>
        </w:rPr>
      </w:pPr>
      <w:r>
        <w:rPr>
          <w:rFonts w:ascii="Arial" w:hAnsi="Arial" w:cs="Arial"/>
          <w:i/>
          <w:iCs/>
          <w:lang w:val="en-US"/>
        </w:rPr>
        <w:t>Ne</w:t>
      </w:r>
      <w:r w:rsidRPr="000F7F5D">
        <w:rPr>
          <w:rFonts w:ascii="Arial" w:hAnsi="Arial" w:cs="Arial"/>
          <w:i/>
          <w:iCs/>
          <w:lang w:val="en-US"/>
        </w:rPr>
        <w:t>t interest margin</w:t>
      </w:r>
      <w:r w:rsidRPr="000F7F5D">
        <w:rPr>
          <w:rFonts w:ascii="Arial" w:hAnsi="Arial" w:cs="Arial"/>
          <w:lang w:val="en-US"/>
        </w:rPr>
        <w:t xml:space="preserve"> </w:t>
      </w:r>
      <w:proofErr w:type="spellStart"/>
      <w:r w:rsidRPr="000F7F5D">
        <w:rPr>
          <w:rFonts w:ascii="Arial" w:hAnsi="Arial" w:cs="Arial"/>
          <w:lang w:val="en-US"/>
        </w:rPr>
        <w:t>mempunyai</w:t>
      </w:r>
      <w:proofErr w:type="spellEnd"/>
      <w:r w:rsidRPr="000F7F5D">
        <w:rPr>
          <w:rFonts w:ascii="Arial" w:hAnsi="Arial" w:cs="Arial"/>
          <w:lang w:val="en-US"/>
        </w:rPr>
        <w:t xml:space="preserve"> </w:t>
      </w:r>
      <w:proofErr w:type="spellStart"/>
      <w:r w:rsidRPr="000F7F5D">
        <w:rPr>
          <w:rFonts w:ascii="Arial" w:hAnsi="Arial" w:cs="Arial"/>
          <w:lang w:val="en-US"/>
        </w:rPr>
        <w:t>pengaruh</w:t>
      </w:r>
      <w:proofErr w:type="spellEnd"/>
      <w:r w:rsidRPr="000F7F5D">
        <w:rPr>
          <w:rFonts w:ascii="Arial" w:hAnsi="Arial" w:cs="Arial"/>
          <w:lang w:val="en-US"/>
        </w:rPr>
        <w:t xml:space="preserve"> </w:t>
      </w:r>
      <w:proofErr w:type="spellStart"/>
      <w:r w:rsidRPr="000F7F5D">
        <w:rPr>
          <w:rFonts w:ascii="Arial" w:hAnsi="Arial" w:cs="Arial"/>
          <w:lang w:val="en-US"/>
        </w:rPr>
        <w:t>negatif</w:t>
      </w:r>
      <w:proofErr w:type="spellEnd"/>
      <w:r w:rsidRPr="000F7F5D">
        <w:rPr>
          <w:rFonts w:ascii="Arial" w:hAnsi="Arial" w:cs="Arial"/>
          <w:lang w:val="en-US"/>
        </w:rPr>
        <w:t xml:space="preserve"> </w:t>
      </w:r>
      <w:proofErr w:type="spellStart"/>
      <w:r w:rsidRPr="000F7F5D">
        <w:rPr>
          <w:rFonts w:ascii="Arial" w:hAnsi="Arial" w:cs="Arial"/>
          <w:lang w:val="en-US"/>
        </w:rPr>
        <w:t>tetapi</w:t>
      </w:r>
      <w:proofErr w:type="spellEnd"/>
      <w:r w:rsidRPr="000F7F5D">
        <w:rPr>
          <w:rFonts w:ascii="Arial" w:hAnsi="Arial" w:cs="Arial"/>
          <w:lang w:val="en-US"/>
        </w:rPr>
        <w:t xml:space="preserve"> </w:t>
      </w:r>
      <w:proofErr w:type="spellStart"/>
      <w:r>
        <w:rPr>
          <w:rFonts w:ascii="Arial" w:hAnsi="Arial" w:cs="Arial"/>
          <w:lang w:val="en-US"/>
        </w:rPr>
        <w:t>tidak</w:t>
      </w:r>
      <w:proofErr w:type="spellEnd"/>
      <w:r>
        <w:rPr>
          <w:rFonts w:ascii="Arial" w:hAnsi="Arial" w:cs="Arial"/>
          <w:lang w:val="en-US"/>
        </w:rPr>
        <w:t xml:space="preserve"> </w:t>
      </w:r>
      <w:proofErr w:type="spellStart"/>
      <w:r w:rsidRPr="000F7F5D">
        <w:rPr>
          <w:rFonts w:ascii="Arial" w:hAnsi="Arial" w:cs="Arial"/>
          <w:lang w:val="en-US"/>
        </w:rPr>
        <w:t>signifikan</w:t>
      </w:r>
      <w:proofErr w:type="spellEnd"/>
      <w:r w:rsidRPr="000F7F5D">
        <w:rPr>
          <w:rFonts w:ascii="Arial" w:hAnsi="Arial" w:cs="Arial"/>
          <w:lang w:val="en-US"/>
        </w:rPr>
        <w:t xml:space="preserve"> </w:t>
      </w:r>
      <w:proofErr w:type="spellStart"/>
      <w:r>
        <w:rPr>
          <w:rFonts w:ascii="Arial" w:hAnsi="Arial" w:cs="Arial"/>
          <w:lang w:val="en-US"/>
        </w:rPr>
        <w:t>terhadap</w:t>
      </w:r>
      <w:proofErr w:type="spellEnd"/>
      <w:r>
        <w:rPr>
          <w:rFonts w:ascii="Arial" w:hAnsi="Arial" w:cs="Arial"/>
          <w:lang w:val="en-US"/>
        </w:rPr>
        <w:t xml:space="preserve"> </w:t>
      </w:r>
      <w:r w:rsidRPr="000F7F5D">
        <w:rPr>
          <w:rFonts w:ascii="Arial" w:hAnsi="Arial" w:cs="Arial"/>
          <w:i/>
          <w:iCs/>
          <w:lang w:val="en-US"/>
        </w:rPr>
        <w:t>stock price</w:t>
      </w:r>
      <w:r w:rsidRPr="000F7F5D">
        <w:rPr>
          <w:rFonts w:ascii="Arial" w:hAnsi="Arial" w:cs="Arial"/>
          <w:lang w:val="en-US"/>
        </w:rPr>
        <w:t xml:space="preserve"> </w:t>
      </w:r>
      <w:proofErr w:type="spellStart"/>
      <w:r>
        <w:rPr>
          <w:rFonts w:ascii="Arial" w:hAnsi="Arial" w:cs="Arial"/>
          <w:lang w:val="en-US"/>
        </w:rPr>
        <w:t>karena</w:t>
      </w:r>
      <w:proofErr w:type="spellEnd"/>
      <w:r>
        <w:rPr>
          <w:rFonts w:ascii="Arial" w:hAnsi="Arial" w:cs="Arial"/>
          <w:lang w:val="en-US"/>
        </w:rPr>
        <w:t xml:space="preserve"> </w:t>
      </w:r>
      <w:proofErr w:type="spellStart"/>
      <w:r>
        <w:rPr>
          <w:rFonts w:ascii="Arial" w:hAnsi="Arial" w:cs="Arial"/>
          <w:lang w:val="en-US"/>
        </w:rPr>
        <w:t>nilai</w:t>
      </w:r>
      <w:proofErr w:type="spellEnd"/>
      <w:r>
        <w:rPr>
          <w:rFonts w:ascii="Arial" w:hAnsi="Arial" w:cs="Arial"/>
          <w:lang w:val="en-US"/>
        </w:rPr>
        <w:t xml:space="preserve"> </w:t>
      </w:r>
      <w:r w:rsidRPr="00E84B01">
        <w:rPr>
          <w:rFonts w:ascii="Arial" w:hAnsi="Arial" w:cs="Arial"/>
          <w:lang w:val="en-US"/>
        </w:rPr>
        <w:t>t-</w:t>
      </w:r>
      <w:proofErr w:type="spellStart"/>
      <w:r w:rsidRPr="00E84B01">
        <w:rPr>
          <w:rFonts w:ascii="Arial" w:hAnsi="Arial" w:cs="Arial"/>
          <w:lang w:val="en-US"/>
        </w:rPr>
        <w:t>hitung</w:t>
      </w:r>
      <w:proofErr w:type="spellEnd"/>
      <w:r w:rsidRPr="00E84B01">
        <w:rPr>
          <w:rFonts w:ascii="Arial" w:hAnsi="Arial" w:cs="Arial"/>
          <w:lang w:val="en-US"/>
        </w:rPr>
        <w:t xml:space="preserve"> </w:t>
      </w:r>
      <w:r>
        <w:rPr>
          <w:rFonts w:ascii="Arial" w:hAnsi="Arial" w:cs="Arial"/>
          <w:lang w:val="en-US"/>
        </w:rPr>
        <w:t xml:space="preserve">yang </w:t>
      </w:r>
      <w:proofErr w:type="spellStart"/>
      <w:r>
        <w:rPr>
          <w:rFonts w:ascii="Arial" w:hAnsi="Arial" w:cs="Arial"/>
          <w:lang w:val="en-US"/>
        </w:rPr>
        <w:t>diperoleh</w:t>
      </w:r>
      <w:proofErr w:type="spellEnd"/>
      <w:r>
        <w:rPr>
          <w:rFonts w:ascii="Arial" w:hAnsi="Arial" w:cs="Arial"/>
          <w:lang w:val="en-US"/>
        </w:rPr>
        <w:t xml:space="preserve"> </w:t>
      </w:r>
      <w:proofErr w:type="spellStart"/>
      <w:r w:rsidRPr="00E84B01">
        <w:rPr>
          <w:rFonts w:ascii="Arial" w:hAnsi="Arial" w:cs="Arial"/>
          <w:lang w:val="en-US"/>
        </w:rPr>
        <w:t>lebih</w:t>
      </w:r>
      <w:proofErr w:type="spellEnd"/>
      <w:r w:rsidRPr="00E84B01">
        <w:rPr>
          <w:rFonts w:ascii="Arial" w:hAnsi="Arial" w:cs="Arial"/>
          <w:lang w:val="en-US"/>
        </w:rPr>
        <w:t xml:space="preserve"> </w:t>
      </w:r>
      <w:proofErr w:type="spellStart"/>
      <w:r>
        <w:rPr>
          <w:rFonts w:ascii="Arial" w:hAnsi="Arial" w:cs="Arial"/>
          <w:lang w:val="en-US"/>
        </w:rPr>
        <w:t>kecil</w:t>
      </w:r>
      <w:proofErr w:type="spellEnd"/>
      <w:r>
        <w:rPr>
          <w:rFonts w:ascii="Arial" w:hAnsi="Arial" w:cs="Arial"/>
          <w:lang w:val="en-US"/>
        </w:rPr>
        <w:t xml:space="preserve"> </w:t>
      </w:r>
      <w:proofErr w:type="spellStart"/>
      <w:r>
        <w:rPr>
          <w:rFonts w:ascii="Arial" w:hAnsi="Arial" w:cs="Arial"/>
          <w:lang w:val="en-US"/>
        </w:rPr>
        <w:t>dari</w:t>
      </w:r>
      <w:proofErr w:type="spellEnd"/>
      <w:r>
        <w:rPr>
          <w:rFonts w:ascii="Arial" w:hAnsi="Arial" w:cs="Arial"/>
          <w:lang w:val="en-US"/>
        </w:rPr>
        <w:t xml:space="preserve"> </w:t>
      </w:r>
      <w:r w:rsidRPr="00E84B01">
        <w:rPr>
          <w:rFonts w:ascii="Arial" w:hAnsi="Arial" w:cs="Arial"/>
          <w:lang w:val="en-US"/>
        </w:rPr>
        <w:t>t-</w:t>
      </w:r>
      <w:proofErr w:type="spellStart"/>
      <w:r w:rsidRPr="00E84B01">
        <w:rPr>
          <w:rFonts w:ascii="Arial" w:hAnsi="Arial" w:cs="Arial"/>
          <w:lang w:val="en-US"/>
        </w:rPr>
        <w:t>tabel</w:t>
      </w:r>
      <w:proofErr w:type="spellEnd"/>
      <w:r w:rsidRPr="00E84B01">
        <w:rPr>
          <w:rFonts w:ascii="Arial" w:hAnsi="Arial" w:cs="Arial"/>
          <w:lang w:val="en-US"/>
        </w:rPr>
        <w:t xml:space="preserve"> </w:t>
      </w:r>
      <w:proofErr w:type="spellStart"/>
      <w:r w:rsidRPr="00E84B01">
        <w:rPr>
          <w:rFonts w:ascii="Arial" w:hAnsi="Arial" w:cs="Arial"/>
          <w:lang w:val="en-US"/>
        </w:rPr>
        <w:t>atau</w:t>
      </w:r>
      <w:proofErr w:type="spellEnd"/>
      <w:r w:rsidRPr="00E84B01">
        <w:rPr>
          <w:rFonts w:ascii="Arial" w:hAnsi="Arial" w:cs="Arial"/>
          <w:lang w:val="en-US"/>
        </w:rPr>
        <w:t xml:space="preserve"> </w:t>
      </w:r>
      <w:proofErr w:type="spellStart"/>
      <w:r w:rsidRPr="00E84B01">
        <w:rPr>
          <w:rFonts w:ascii="Arial" w:hAnsi="Arial" w:cs="Arial"/>
          <w:lang w:val="en-US"/>
        </w:rPr>
        <w:t>nilai</w:t>
      </w:r>
      <w:proofErr w:type="spellEnd"/>
      <w:r w:rsidRPr="00E84B01">
        <w:rPr>
          <w:rFonts w:ascii="Arial" w:hAnsi="Arial" w:cs="Arial"/>
          <w:lang w:val="en-US"/>
        </w:rPr>
        <w:t xml:space="preserve"> </w:t>
      </w:r>
      <w:proofErr w:type="spellStart"/>
      <w:r w:rsidRPr="00E84B01">
        <w:rPr>
          <w:rFonts w:ascii="Arial" w:hAnsi="Arial" w:cs="Arial"/>
          <w:lang w:val="en-US"/>
        </w:rPr>
        <w:t>signifikasi</w:t>
      </w:r>
      <w:proofErr w:type="spellEnd"/>
      <w:r w:rsidRPr="00E84B01">
        <w:rPr>
          <w:rFonts w:ascii="Arial" w:hAnsi="Arial" w:cs="Arial"/>
          <w:lang w:val="en-US"/>
        </w:rPr>
        <w:t xml:space="preserve"> </w:t>
      </w:r>
      <w:proofErr w:type="spellStart"/>
      <w:r w:rsidRPr="00E84B01">
        <w:rPr>
          <w:rFonts w:ascii="Arial" w:hAnsi="Arial" w:cs="Arial"/>
          <w:lang w:val="en-US"/>
        </w:rPr>
        <w:t>lebih</w:t>
      </w:r>
      <w:proofErr w:type="spellEnd"/>
      <w:r w:rsidRPr="00E84B01">
        <w:rPr>
          <w:rFonts w:ascii="Arial" w:hAnsi="Arial" w:cs="Arial"/>
          <w:lang w:val="en-US"/>
        </w:rPr>
        <w:t xml:space="preserve"> </w:t>
      </w:r>
      <w:proofErr w:type="spellStart"/>
      <w:r>
        <w:rPr>
          <w:rFonts w:ascii="Arial" w:hAnsi="Arial" w:cs="Arial"/>
          <w:lang w:val="en-US"/>
        </w:rPr>
        <w:t>besar</w:t>
      </w:r>
      <w:proofErr w:type="spellEnd"/>
      <w:r>
        <w:rPr>
          <w:rFonts w:ascii="Arial" w:hAnsi="Arial" w:cs="Arial"/>
          <w:lang w:val="en-US"/>
        </w:rPr>
        <w:t xml:space="preserve"> </w:t>
      </w:r>
      <w:proofErr w:type="spellStart"/>
      <w:r w:rsidRPr="00E84B01">
        <w:rPr>
          <w:rFonts w:ascii="Arial" w:hAnsi="Arial" w:cs="Arial"/>
          <w:lang w:val="en-US"/>
        </w:rPr>
        <w:t>dari</w:t>
      </w:r>
      <w:proofErr w:type="spellEnd"/>
      <w:r w:rsidRPr="00E84B01">
        <w:rPr>
          <w:rFonts w:ascii="Arial" w:hAnsi="Arial" w:cs="Arial"/>
          <w:lang w:val="en-US"/>
        </w:rPr>
        <w:t xml:space="preserve"> 0,05 </w:t>
      </w:r>
      <w:proofErr w:type="spellStart"/>
      <w:r w:rsidRPr="00E84B01">
        <w:rPr>
          <w:rFonts w:ascii="Arial" w:hAnsi="Arial" w:cs="Arial"/>
          <w:lang w:val="en-US"/>
        </w:rPr>
        <w:t>serta</w:t>
      </w:r>
      <w:proofErr w:type="spellEnd"/>
      <w:r w:rsidRPr="00E84B01">
        <w:rPr>
          <w:rFonts w:ascii="Arial" w:hAnsi="Arial" w:cs="Arial"/>
          <w:lang w:val="en-US"/>
        </w:rPr>
        <w:t xml:space="preserve"> </w:t>
      </w:r>
      <w:proofErr w:type="spellStart"/>
      <w:r w:rsidRPr="00E84B01">
        <w:rPr>
          <w:rFonts w:ascii="Arial" w:hAnsi="Arial" w:cs="Arial"/>
          <w:lang w:val="en-US"/>
        </w:rPr>
        <w:t>nilai</w:t>
      </w:r>
      <w:proofErr w:type="spellEnd"/>
      <w:r w:rsidRPr="00E84B01">
        <w:rPr>
          <w:rFonts w:ascii="Arial" w:hAnsi="Arial" w:cs="Arial"/>
          <w:lang w:val="en-US"/>
        </w:rPr>
        <w:t xml:space="preserve"> </w:t>
      </w:r>
      <w:proofErr w:type="spellStart"/>
      <w:r w:rsidRPr="00E84B01">
        <w:rPr>
          <w:rFonts w:ascii="Arial" w:hAnsi="Arial" w:cs="Arial"/>
          <w:lang w:val="en-US"/>
        </w:rPr>
        <w:t>koefisien</w:t>
      </w:r>
      <w:proofErr w:type="spellEnd"/>
      <w:r w:rsidRPr="00E84B01">
        <w:rPr>
          <w:rFonts w:ascii="Arial" w:hAnsi="Arial" w:cs="Arial"/>
          <w:lang w:val="en-US"/>
        </w:rPr>
        <w:t xml:space="preserve"> </w:t>
      </w:r>
      <w:proofErr w:type="spellStart"/>
      <w:r w:rsidRPr="00E84B01">
        <w:rPr>
          <w:rFonts w:ascii="Arial" w:hAnsi="Arial" w:cs="Arial"/>
          <w:lang w:val="en-US"/>
        </w:rPr>
        <w:t>bernilai</w:t>
      </w:r>
      <w:proofErr w:type="spellEnd"/>
      <w:r w:rsidRPr="00E84B01">
        <w:rPr>
          <w:rFonts w:ascii="Arial" w:hAnsi="Arial" w:cs="Arial"/>
          <w:lang w:val="en-US"/>
        </w:rPr>
        <w:t xml:space="preserve"> </w:t>
      </w:r>
      <w:r>
        <w:rPr>
          <w:rFonts w:ascii="Arial" w:hAnsi="Arial" w:cs="Arial"/>
          <w:lang w:val="en-US"/>
        </w:rPr>
        <w:t>negative.</w:t>
      </w:r>
    </w:p>
    <w:p w14:paraId="6202911E" w14:textId="77777777" w:rsidR="00761B6E" w:rsidRPr="00E84B01" w:rsidRDefault="00761B6E" w:rsidP="00761B6E">
      <w:pPr>
        <w:pStyle w:val="ListParagraph"/>
        <w:numPr>
          <w:ilvl w:val="0"/>
          <w:numId w:val="17"/>
        </w:numPr>
        <w:spacing w:after="0" w:line="360" w:lineRule="auto"/>
        <w:ind w:left="360"/>
        <w:jc w:val="both"/>
        <w:rPr>
          <w:rFonts w:ascii="Arial" w:hAnsi="Arial" w:cs="Arial"/>
          <w:lang w:val="en-US"/>
        </w:rPr>
      </w:pPr>
      <w:r>
        <w:rPr>
          <w:rFonts w:ascii="Arial" w:hAnsi="Arial" w:cs="Arial"/>
          <w:i/>
          <w:iCs/>
          <w:lang w:val="en-US"/>
        </w:rPr>
        <w:t>N</w:t>
      </w:r>
      <w:r w:rsidRPr="000F7F5D">
        <w:rPr>
          <w:rFonts w:ascii="Arial" w:hAnsi="Arial" w:cs="Arial"/>
          <w:i/>
          <w:iCs/>
          <w:lang w:val="en-US"/>
        </w:rPr>
        <w:t>et profit margin, earning per share</w:t>
      </w:r>
      <w:r w:rsidRPr="000F7F5D">
        <w:rPr>
          <w:rFonts w:ascii="Arial" w:hAnsi="Arial" w:cs="Arial"/>
          <w:lang w:val="en-US"/>
        </w:rPr>
        <w:t xml:space="preserve"> dan </w:t>
      </w:r>
      <w:r w:rsidRPr="000F7F5D">
        <w:rPr>
          <w:rFonts w:ascii="Arial" w:hAnsi="Arial" w:cs="Arial"/>
          <w:i/>
          <w:iCs/>
          <w:lang w:val="en-US"/>
        </w:rPr>
        <w:t>net income</w:t>
      </w:r>
      <w:r w:rsidRPr="000F7F5D">
        <w:rPr>
          <w:rFonts w:ascii="Arial" w:hAnsi="Arial" w:cs="Arial"/>
          <w:lang w:val="en-US"/>
        </w:rPr>
        <w:t xml:space="preserve"> </w:t>
      </w:r>
      <w:proofErr w:type="spellStart"/>
      <w:r w:rsidRPr="000F7F5D">
        <w:rPr>
          <w:rFonts w:ascii="Arial" w:hAnsi="Arial" w:cs="Arial"/>
          <w:lang w:val="en-US"/>
        </w:rPr>
        <w:t>berpengaruh</w:t>
      </w:r>
      <w:proofErr w:type="spellEnd"/>
      <w:r w:rsidRPr="000F7F5D">
        <w:rPr>
          <w:rFonts w:ascii="Arial" w:hAnsi="Arial" w:cs="Arial"/>
          <w:lang w:val="en-US"/>
        </w:rPr>
        <w:t xml:space="preserve"> </w:t>
      </w:r>
      <w:proofErr w:type="spellStart"/>
      <w:r w:rsidRPr="000F7F5D">
        <w:rPr>
          <w:rFonts w:ascii="Arial" w:hAnsi="Arial" w:cs="Arial"/>
          <w:lang w:val="en-US"/>
        </w:rPr>
        <w:t>siginifikan</w:t>
      </w:r>
      <w:proofErr w:type="spellEnd"/>
      <w:r w:rsidRPr="000F7F5D">
        <w:rPr>
          <w:rFonts w:ascii="Arial" w:hAnsi="Arial" w:cs="Arial"/>
          <w:lang w:val="en-US"/>
        </w:rPr>
        <w:t xml:space="preserve"> </w:t>
      </w:r>
      <w:proofErr w:type="spellStart"/>
      <w:r w:rsidRPr="000F7F5D">
        <w:rPr>
          <w:rFonts w:ascii="Arial" w:hAnsi="Arial" w:cs="Arial"/>
          <w:lang w:val="en-US"/>
        </w:rPr>
        <w:t>positif</w:t>
      </w:r>
      <w:proofErr w:type="spellEnd"/>
      <w:r w:rsidRPr="000F7F5D">
        <w:rPr>
          <w:rFonts w:ascii="Arial" w:hAnsi="Arial" w:cs="Arial"/>
          <w:lang w:val="en-US"/>
        </w:rPr>
        <w:t xml:space="preserve"> </w:t>
      </w:r>
      <w:proofErr w:type="spellStart"/>
      <w:r w:rsidRPr="000F7F5D">
        <w:rPr>
          <w:rFonts w:ascii="Arial" w:hAnsi="Arial" w:cs="Arial"/>
          <w:lang w:val="en-US"/>
        </w:rPr>
        <w:t>terhadap</w:t>
      </w:r>
      <w:proofErr w:type="spellEnd"/>
      <w:r w:rsidRPr="000F7F5D">
        <w:rPr>
          <w:rFonts w:ascii="Arial" w:hAnsi="Arial" w:cs="Arial"/>
          <w:lang w:val="en-US"/>
        </w:rPr>
        <w:t xml:space="preserve"> </w:t>
      </w:r>
      <w:r w:rsidRPr="000F7F5D">
        <w:rPr>
          <w:rFonts w:ascii="Arial" w:hAnsi="Arial" w:cs="Arial"/>
          <w:i/>
          <w:iCs/>
          <w:lang w:val="en-US"/>
        </w:rPr>
        <w:t>stock price</w:t>
      </w:r>
      <w:r>
        <w:rPr>
          <w:rFonts w:ascii="Arial" w:hAnsi="Arial" w:cs="Arial"/>
          <w:lang w:val="en-US"/>
        </w:rPr>
        <w:t xml:space="preserve">, </w:t>
      </w:r>
      <w:proofErr w:type="spellStart"/>
      <w:r w:rsidRPr="00E84B01">
        <w:rPr>
          <w:rFonts w:ascii="Arial" w:hAnsi="Arial" w:cs="Arial"/>
          <w:lang w:val="en-US"/>
        </w:rPr>
        <w:t>hal</w:t>
      </w:r>
      <w:proofErr w:type="spellEnd"/>
      <w:r w:rsidRPr="00E84B01">
        <w:rPr>
          <w:rFonts w:ascii="Arial" w:hAnsi="Arial" w:cs="Arial"/>
          <w:lang w:val="en-US"/>
        </w:rPr>
        <w:t xml:space="preserve"> </w:t>
      </w:r>
      <w:proofErr w:type="spellStart"/>
      <w:r w:rsidRPr="00E84B01">
        <w:rPr>
          <w:rFonts w:ascii="Arial" w:hAnsi="Arial" w:cs="Arial"/>
          <w:lang w:val="en-US"/>
        </w:rPr>
        <w:t>ini</w:t>
      </w:r>
      <w:proofErr w:type="spellEnd"/>
      <w:r w:rsidRPr="00E84B01">
        <w:rPr>
          <w:rFonts w:ascii="Arial" w:hAnsi="Arial" w:cs="Arial"/>
          <w:lang w:val="en-US"/>
        </w:rPr>
        <w:t xml:space="preserve"> </w:t>
      </w:r>
      <w:proofErr w:type="spellStart"/>
      <w:r w:rsidRPr="00E84B01">
        <w:rPr>
          <w:rFonts w:ascii="Arial" w:hAnsi="Arial" w:cs="Arial"/>
          <w:lang w:val="en-US"/>
        </w:rPr>
        <w:t>dapat</w:t>
      </w:r>
      <w:proofErr w:type="spellEnd"/>
      <w:r w:rsidRPr="00E84B01">
        <w:rPr>
          <w:rFonts w:ascii="Arial" w:hAnsi="Arial" w:cs="Arial"/>
          <w:lang w:val="en-US"/>
        </w:rPr>
        <w:t xml:space="preserve"> </w:t>
      </w:r>
      <w:proofErr w:type="spellStart"/>
      <w:r w:rsidRPr="00E84B01">
        <w:rPr>
          <w:rFonts w:ascii="Arial" w:hAnsi="Arial" w:cs="Arial"/>
          <w:lang w:val="en-US"/>
        </w:rPr>
        <w:t>dilihat</w:t>
      </w:r>
      <w:proofErr w:type="spellEnd"/>
      <w:r w:rsidRPr="00E84B01">
        <w:rPr>
          <w:rFonts w:ascii="Arial" w:hAnsi="Arial" w:cs="Arial"/>
          <w:lang w:val="en-US"/>
        </w:rPr>
        <w:t xml:space="preserve"> </w:t>
      </w:r>
      <w:proofErr w:type="spellStart"/>
      <w:r w:rsidRPr="00E84B01">
        <w:rPr>
          <w:rFonts w:ascii="Arial" w:hAnsi="Arial" w:cs="Arial"/>
          <w:lang w:val="en-US"/>
        </w:rPr>
        <w:t>dari</w:t>
      </w:r>
      <w:proofErr w:type="spellEnd"/>
      <w:r w:rsidRPr="00E84B01">
        <w:rPr>
          <w:rFonts w:ascii="Arial" w:hAnsi="Arial" w:cs="Arial"/>
          <w:lang w:val="en-US"/>
        </w:rPr>
        <w:t xml:space="preserve"> </w:t>
      </w:r>
      <w:proofErr w:type="spellStart"/>
      <w:r w:rsidRPr="00E84B01">
        <w:rPr>
          <w:rFonts w:ascii="Arial" w:hAnsi="Arial" w:cs="Arial"/>
          <w:lang w:val="en-US"/>
        </w:rPr>
        <w:t>nilai</w:t>
      </w:r>
      <w:proofErr w:type="spellEnd"/>
      <w:r w:rsidRPr="00E84B01">
        <w:rPr>
          <w:rFonts w:ascii="Arial" w:hAnsi="Arial" w:cs="Arial"/>
          <w:lang w:val="en-US"/>
        </w:rPr>
        <w:t xml:space="preserve"> </w:t>
      </w:r>
      <w:proofErr w:type="spellStart"/>
      <w:r w:rsidRPr="00E84B01">
        <w:rPr>
          <w:rFonts w:ascii="Arial" w:hAnsi="Arial" w:cs="Arial"/>
          <w:lang w:val="en-US"/>
        </w:rPr>
        <w:t>absolut</w:t>
      </w:r>
      <w:proofErr w:type="spellEnd"/>
      <w:r w:rsidRPr="00E84B01">
        <w:rPr>
          <w:rFonts w:ascii="Arial" w:hAnsi="Arial" w:cs="Arial"/>
          <w:lang w:val="en-US"/>
        </w:rPr>
        <w:t xml:space="preserve"> t-</w:t>
      </w:r>
      <w:proofErr w:type="spellStart"/>
      <w:r w:rsidRPr="00E84B01">
        <w:rPr>
          <w:rFonts w:ascii="Arial" w:hAnsi="Arial" w:cs="Arial"/>
          <w:lang w:val="en-US"/>
        </w:rPr>
        <w:t>hitung</w:t>
      </w:r>
      <w:proofErr w:type="spellEnd"/>
      <w:r w:rsidRPr="00E84B01">
        <w:rPr>
          <w:rFonts w:ascii="Arial" w:hAnsi="Arial" w:cs="Arial"/>
          <w:lang w:val="en-US"/>
        </w:rPr>
        <w:t xml:space="preserve"> </w:t>
      </w:r>
      <w:proofErr w:type="spellStart"/>
      <w:r w:rsidRPr="00E84B01">
        <w:rPr>
          <w:rFonts w:ascii="Arial" w:hAnsi="Arial" w:cs="Arial"/>
          <w:lang w:val="en-US"/>
        </w:rPr>
        <w:t>lebih</w:t>
      </w:r>
      <w:proofErr w:type="spellEnd"/>
      <w:r w:rsidRPr="00E84B01">
        <w:rPr>
          <w:rFonts w:ascii="Arial" w:hAnsi="Arial" w:cs="Arial"/>
          <w:lang w:val="en-US"/>
        </w:rPr>
        <w:t xml:space="preserve"> </w:t>
      </w:r>
      <w:proofErr w:type="spellStart"/>
      <w:r w:rsidRPr="00E84B01">
        <w:rPr>
          <w:rFonts w:ascii="Arial" w:hAnsi="Arial" w:cs="Arial"/>
          <w:lang w:val="en-US"/>
        </w:rPr>
        <w:t>besar</w:t>
      </w:r>
      <w:proofErr w:type="spellEnd"/>
      <w:r w:rsidRPr="00E84B01">
        <w:rPr>
          <w:rFonts w:ascii="Arial" w:hAnsi="Arial" w:cs="Arial"/>
          <w:lang w:val="en-US"/>
        </w:rPr>
        <w:t xml:space="preserve"> </w:t>
      </w:r>
      <w:proofErr w:type="spellStart"/>
      <w:proofErr w:type="gramStart"/>
      <w:r>
        <w:rPr>
          <w:rFonts w:ascii="Arial" w:hAnsi="Arial" w:cs="Arial"/>
          <w:lang w:val="en-US"/>
        </w:rPr>
        <w:t>dari</w:t>
      </w:r>
      <w:proofErr w:type="spellEnd"/>
      <w:r>
        <w:rPr>
          <w:rFonts w:ascii="Arial" w:hAnsi="Arial" w:cs="Arial"/>
          <w:lang w:val="en-US"/>
        </w:rPr>
        <w:t xml:space="preserve"> </w:t>
      </w:r>
      <w:r w:rsidRPr="00E84B01">
        <w:rPr>
          <w:rFonts w:ascii="Arial" w:hAnsi="Arial" w:cs="Arial"/>
          <w:lang w:val="en-US"/>
        </w:rPr>
        <w:t xml:space="preserve"> t</w:t>
      </w:r>
      <w:proofErr w:type="gramEnd"/>
      <w:r w:rsidRPr="00E84B01">
        <w:rPr>
          <w:rFonts w:ascii="Arial" w:hAnsi="Arial" w:cs="Arial"/>
          <w:lang w:val="en-US"/>
        </w:rPr>
        <w:t>-</w:t>
      </w:r>
      <w:proofErr w:type="spellStart"/>
      <w:r w:rsidRPr="00E84B01">
        <w:rPr>
          <w:rFonts w:ascii="Arial" w:hAnsi="Arial" w:cs="Arial"/>
          <w:lang w:val="en-US"/>
        </w:rPr>
        <w:t>tabel</w:t>
      </w:r>
      <w:proofErr w:type="spellEnd"/>
      <w:r w:rsidRPr="00E84B01">
        <w:rPr>
          <w:rFonts w:ascii="Arial" w:hAnsi="Arial" w:cs="Arial"/>
          <w:lang w:val="en-US"/>
        </w:rPr>
        <w:t xml:space="preserve"> </w:t>
      </w:r>
      <w:proofErr w:type="spellStart"/>
      <w:r w:rsidRPr="00E84B01">
        <w:rPr>
          <w:rFonts w:ascii="Arial" w:hAnsi="Arial" w:cs="Arial"/>
          <w:lang w:val="en-US"/>
        </w:rPr>
        <w:t>atau</w:t>
      </w:r>
      <w:proofErr w:type="spellEnd"/>
      <w:r w:rsidRPr="00E84B01">
        <w:rPr>
          <w:rFonts w:ascii="Arial" w:hAnsi="Arial" w:cs="Arial"/>
          <w:lang w:val="en-US"/>
        </w:rPr>
        <w:t xml:space="preserve"> </w:t>
      </w:r>
      <w:proofErr w:type="spellStart"/>
      <w:r w:rsidRPr="00E84B01">
        <w:rPr>
          <w:rFonts w:ascii="Arial" w:hAnsi="Arial" w:cs="Arial"/>
          <w:lang w:val="en-US"/>
        </w:rPr>
        <w:t>nilai</w:t>
      </w:r>
      <w:proofErr w:type="spellEnd"/>
      <w:r w:rsidRPr="00E84B01">
        <w:rPr>
          <w:rFonts w:ascii="Arial" w:hAnsi="Arial" w:cs="Arial"/>
          <w:lang w:val="en-US"/>
        </w:rPr>
        <w:t xml:space="preserve"> </w:t>
      </w:r>
      <w:proofErr w:type="spellStart"/>
      <w:r w:rsidRPr="00E84B01">
        <w:rPr>
          <w:rFonts w:ascii="Arial" w:hAnsi="Arial" w:cs="Arial"/>
          <w:lang w:val="en-US"/>
        </w:rPr>
        <w:t>signifikasi</w:t>
      </w:r>
      <w:proofErr w:type="spellEnd"/>
      <w:r w:rsidRPr="00E84B01">
        <w:rPr>
          <w:rFonts w:ascii="Arial" w:hAnsi="Arial" w:cs="Arial"/>
          <w:lang w:val="en-US"/>
        </w:rPr>
        <w:t xml:space="preserve"> </w:t>
      </w:r>
      <w:proofErr w:type="spellStart"/>
      <w:r w:rsidRPr="00E84B01">
        <w:rPr>
          <w:rFonts w:ascii="Arial" w:hAnsi="Arial" w:cs="Arial"/>
          <w:lang w:val="en-US"/>
        </w:rPr>
        <w:t>lebih</w:t>
      </w:r>
      <w:proofErr w:type="spellEnd"/>
      <w:r w:rsidRPr="00E84B01">
        <w:rPr>
          <w:rFonts w:ascii="Arial" w:hAnsi="Arial" w:cs="Arial"/>
          <w:lang w:val="en-US"/>
        </w:rPr>
        <w:t xml:space="preserve"> </w:t>
      </w:r>
      <w:proofErr w:type="spellStart"/>
      <w:r w:rsidRPr="00E84B01">
        <w:rPr>
          <w:rFonts w:ascii="Arial" w:hAnsi="Arial" w:cs="Arial"/>
          <w:lang w:val="en-US"/>
        </w:rPr>
        <w:t>kecil</w:t>
      </w:r>
      <w:proofErr w:type="spellEnd"/>
      <w:r w:rsidRPr="00E84B01">
        <w:rPr>
          <w:rFonts w:ascii="Arial" w:hAnsi="Arial" w:cs="Arial"/>
          <w:lang w:val="en-US"/>
        </w:rPr>
        <w:t xml:space="preserve"> </w:t>
      </w:r>
      <w:proofErr w:type="spellStart"/>
      <w:r w:rsidRPr="00E84B01">
        <w:rPr>
          <w:rFonts w:ascii="Arial" w:hAnsi="Arial" w:cs="Arial"/>
          <w:lang w:val="en-US"/>
        </w:rPr>
        <w:t>dari</w:t>
      </w:r>
      <w:proofErr w:type="spellEnd"/>
      <w:r w:rsidRPr="00E84B01">
        <w:rPr>
          <w:rFonts w:ascii="Arial" w:hAnsi="Arial" w:cs="Arial"/>
          <w:lang w:val="en-US"/>
        </w:rPr>
        <w:t xml:space="preserve"> 0,05 </w:t>
      </w:r>
      <w:proofErr w:type="spellStart"/>
      <w:r w:rsidRPr="00E84B01">
        <w:rPr>
          <w:rFonts w:ascii="Arial" w:hAnsi="Arial" w:cs="Arial"/>
          <w:lang w:val="en-US"/>
        </w:rPr>
        <w:t>serta</w:t>
      </w:r>
      <w:proofErr w:type="spellEnd"/>
      <w:r w:rsidRPr="00E84B01">
        <w:rPr>
          <w:rFonts w:ascii="Arial" w:hAnsi="Arial" w:cs="Arial"/>
          <w:lang w:val="en-US"/>
        </w:rPr>
        <w:t xml:space="preserve"> </w:t>
      </w:r>
      <w:proofErr w:type="spellStart"/>
      <w:r w:rsidRPr="00E84B01">
        <w:rPr>
          <w:rFonts w:ascii="Arial" w:hAnsi="Arial" w:cs="Arial"/>
          <w:lang w:val="en-US"/>
        </w:rPr>
        <w:t>nilai</w:t>
      </w:r>
      <w:proofErr w:type="spellEnd"/>
      <w:r w:rsidRPr="00E84B01">
        <w:rPr>
          <w:rFonts w:ascii="Arial" w:hAnsi="Arial" w:cs="Arial"/>
          <w:lang w:val="en-US"/>
        </w:rPr>
        <w:t xml:space="preserve"> </w:t>
      </w:r>
      <w:proofErr w:type="spellStart"/>
      <w:r w:rsidRPr="00E84B01">
        <w:rPr>
          <w:rFonts w:ascii="Arial" w:hAnsi="Arial" w:cs="Arial"/>
          <w:lang w:val="en-US"/>
        </w:rPr>
        <w:t>koefisien</w:t>
      </w:r>
      <w:proofErr w:type="spellEnd"/>
      <w:r w:rsidRPr="00E84B01">
        <w:rPr>
          <w:rFonts w:ascii="Arial" w:hAnsi="Arial" w:cs="Arial"/>
          <w:lang w:val="en-US"/>
        </w:rPr>
        <w:t xml:space="preserve"> </w:t>
      </w:r>
      <w:proofErr w:type="spellStart"/>
      <w:r w:rsidRPr="00E84B01">
        <w:rPr>
          <w:rFonts w:ascii="Arial" w:hAnsi="Arial" w:cs="Arial"/>
          <w:lang w:val="en-US"/>
        </w:rPr>
        <w:t>bernilai</w:t>
      </w:r>
      <w:proofErr w:type="spellEnd"/>
      <w:r w:rsidRPr="00E84B01">
        <w:rPr>
          <w:rFonts w:ascii="Arial" w:hAnsi="Arial" w:cs="Arial"/>
          <w:lang w:val="en-US"/>
        </w:rPr>
        <w:t xml:space="preserve"> </w:t>
      </w:r>
      <w:proofErr w:type="spellStart"/>
      <w:r>
        <w:rPr>
          <w:rFonts w:ascii="Arial" w:hAnsi="Arial" w:cs="Arial"/>
          <w:lang w:val="en-US"/>
        </w:rPr>
        <w:t>positif</w:t>
      </w:r>
      <w:proofErr w:type="spellEnd"/>
      <w:r w:rsidRPr="00E84B01">
        <w:rPr>
          <w:rFonts w:ascii="Arial" w:hAnsi="Arial" w:cs="Arial"/>
          <w:lang w:val="en-US"/>
        </w:rPr>
        <w:t>.</w:t>
      </w:r>
    </w:p>
    <w:p w14:paraId="178628E2" w14:textId="77777777" w:rsidR="00761B6E" w:rsidRPr="000F7F5D" w:rsidRDefault="00761B6E" w:rsidP="00761B6E">
      <w:pPr>
        <w:pStyle w:val="ListParagraph"/>
        <w:numPr>
          <w:ilvl w:val="0"/>
          <w:numId w:val="17"/>
        </w:numPr>
        <w:spacing w:after="0" w:line="360" w:lineRule="auto"/>
        <w:ind w:left="360"/>
        <w:jc w:val="both"/>
        <w:rPr>
          <w:rFonts w:ascii="Arial" w:hAnsi="Arial" w:cs="Arial"/>
          <w:lang w:val="en-US"/>
        </w:rPr>
      </w:pPr>
      <w:r>
        <w:rPr>
          <w:rFonts w:ascii="Arial" w:hAnsi="Arial" w:cs="Arial"/>
          <w:i/>
          <w:iCs/>
          <w:lang w:val="en-US"/>
        </w:rPr>
        <w:t>R</w:t>
      </w:r>
      <w:r w:rsidRPr="000F7F5D">
        <w:rPr>
          <w:rFonts w:ascii="Arial" w:hAnsi="Arial" w:cs="Arial"/>
          <w:i/>
          <w:iCs/>
          <w:lang w:val="en-US"/>
        </w:rPr>
        <w:t>eturn on asset, return on equity, net interest margin, earning per share</w:t>
      </w:r>
      <w:r w:rsidRPr="000F7F5D">
        <w:rPr>
          <w:rFonts w:ascii="Arial" w:hAnsi="Arial" w:cs="Arial"/>
          <w:lang w:val="en-US"/>
        </w:rPr>
        <w:t xml:space="preserve"> dan </w:t>
      </w:r>
      <w:r w:rsidRPr="000F7F5D">
        <w:rPr>
          <w:rFonts w:ascii="Arial" w:hAnsi="Arial" w:cs="Arial"/>
          <w:i/>
          <w:iCs/>
          <w:lang w:val="en-US"/>
        </w:rPr>
        <w:t>net income</w:t>
      </w:r>
      <w:r w:rsidRPr="000F7F5D">
        <w:rPr>
          <w:rFonts w:ascii="Arial" w:hAnsi="Arial" w:cs="Arial"/>
          <w:lang w:val="en-US"/>
        </w:rPr>
        <w:t xml:space="preserve"> </w:t>
      </w:r>
      <w:proofErr w:type="spellStart"/>
      <w:r w:rsidRPr="000F7F5D">
        <w:rPr>
          <w:rFonts w:ascii="Arial" w:hAnsi="Arial" w:cs="Arial"/>
          <w:lang w:val="en-US"/>
        </w:rPr>
        <w:t>secara</w:t>
      </w:r>
      <w:proofErr w:type="spellEnd"/>
      <w:r w:rsidRPr="000F7F5D">
        <w:rPr>
          <w:rFonts w:ascii="Arial" w:hAnsi="Arial" w:cs="Arial"/>
          <w:lang w:val="en-US"/>
        </w:rPr>
        <w:t xml:space="preserve"> </w:t>
      </w:r>
      <w:proofErr w:type="spellStart"/>
      <w:r w:rsidRPr="000F7F5D">
        <w:rPr>
          <w:rFonts w:ascii="Arial" w:hAnsi="Arial" w:cs="Arial"/>
          <w:lang w:val="en-US"/>
        </w:rPr>
        <w:t>simultan</w:t>
      </w:r>
      <w:proofErr w:type="spellEnd"/>
      <w:r w:rsidRPr="000F7F5D">
        <w:rPr>
          <w:rFonts w:ascii="Arial" w:hAnsi="Arial" w:cs="Arial"/>
          <w:lang w:val="en-US"/>
        </w:rPr>
        <w:t xml:space="preserve"> </w:t>
      </w:r>
      <w:proofErr w:type="spellStart"/>
      <w:r w:rsidRPr="000F7F5D">
        <w:rPr>
          <w:rFonts w:ascii="Arial" w:hAnsi="Arial" w:cs="Arial"/>
          <w:lang w:val="en-US"/>
        </w:rPr>
        <w:t>berpengaruh</w:t>
      </w:r>
      <w:proofErr w:type="spellEnd"/>
      <w:r w:rsidRPr="000F7F5D">
        <w:rPr>
          <w:rFonts w:ascii="Arial" w:hAnsi="Arial" w:cs="Arial"/>
          <w:lang w:val="en-US"/>
        </w:rPr>
        <w:t xml:space="preserve"> </w:t>
      </w:r>
      <w:proofErr w:type="spellStart"/>
      <w:r w:rsidRPr="000F7F5D">
        <w:rPr>
          <w:rFonts w:ascii="Arial" w:hAnsi="Arial" w:cs="Arial"/>
          <w:lang w:val="en-US"/>
        </w:rPr>
        <w:t>signifikan</w:t>
      </w:r>
      <w:proofErr w:type="spellEnd"/>
      <w:r w:rsidRPr="000F7F5D">
        <w:rPr>
          <w:rFonts w:ascii="Arial" w:hAnsi="Arial" w:cs="Arial"/>
          <w:lang w:val="en-US"/>
        </w:rPr>
        <w:t xml:space="preserve"> </w:t>
      </w:r>
      <w:proofErr w:type="spellStart"/>
      <w:r w:rsidRPr="000F7F5D">
        <w:rPr>
          <w:rFonts w:ascii="Arial" w:hAnsi="Arial" w:cs="Arial"/>
          <w:lang w:val="en-US"/>
        </w:rPr>
        <w:t>terhadap</w:t>
      </w:r>
      <w:proofErr w:type="spellEnd"/>
      <w:r w:rsidRPr="000F7F5D">
        <w:rPr>
          <w:rFonts w:ascii="Arial" w:hAnsi="Arial" w:cs="Arial"/>
          <w:lang w:val="en-US"/>
        </w:rPr>
        <w:t xml:space="preserve"> </w:t>
      </w:r>
      <w:r w:rsidRPr="000F7F5D">
        <w:rPr>
          <w:rFonts w:ascii="Arial" w:hAnsi="Arial" w:cs="Arial"/>
          <w:i/>
          <w:iCs/>
          <w:lang w:val="en-US"/>
        </w:rPr>
        <w:t>stock price</w:t>
      </w:r>
      <w:r>
        <w:rPr>
          <w:rFonts w:ascii="Arial" w:hAnsi="Arial" w:cs="Arial"/>
          <w:lang w:val="en-US"/>
        </w:rPr>
        <w:t xml:space="preserve">, </w:t>
      </w:r>
      <w:proofErr w:type="spellStart"/>
      <w:r>
        <w:rPr>
          <w:rFonts w:ascii="Arial" w:hAnsi="Arial" w:cs="Arial"/>
          <w:lang w:val="en-US"/>
        </w:rPr>
        <w:t>hal</w:t>
      </w:r>
      <w:proofErr w:type="spellEnd"/>
      <w:r>
        <w:rPr>
          <w:rFonts w:ascii="Arial" w:hAnsi="Arial" w:cs="Arial"/>
          <w:lang w:val="en-US"/>
        </w:rPr>
        <w:t xml:space="preserve"> </w:t>
      </w:r>
      <w:proofErr w:type="spellStart"/>
      <w:r>
        <w:rPr>
          <w:rFonts w:ascii="Arial" w:hAnsi="Arial" w:cs="Arial"/>
          <w:lang w:val="en-US"/>
        </w:rPr>
        <w:t>ini</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dilihat</w:t>
      </w:r>
      <w:proofErr w:type="spellEnd"/>
      <w:r>
        <w:rPr>
          <w:rFonts w:ascii="Arial" w:hAnsi="Arial" w:cs="Arial"/>
          <w:lang w:val="en-US"/>
        </w:rPr>
        <w:t xml:space="preserve"> </w:t>
      </w:r>
      <w:proofErr w:type="spellStart"/>
      <w:r>
        <w:rPr>
          <w:rFonts w:ascii="Arial" w:hAnsi="Arial" w:cs="Arial"/>
          <w:lang w:val="en-US"/>
        </w:rPr>
        <w:t>dari</w:t>
      </w:r>
      <w:proofErr w:type="spellEnd"/>
      <w:r>
        <w:rPr>
          <w:rFonts w:ascii="Arial" w:hAnsi="Arial" w:cs="Arial"/>
          <w:lang w:val="en-US"/>
        </w:rPr>
        <w:t xml:space="preserve"> </w:t>
      </w:r>
      <w:proofErr w:type="spellStart"/>
      <w:r>
        <w:rPr>
          <w:rFonts w:ascii="Arial" w:eastAsia="Arial" w:hAnsi="Arial" w:cs="Arial"/>
          <w:color w:val="000000"/>
        </w:rPr>
        <w:t>nilai</w:t>
      </w:r>
      <w:proofErr w:type="spellEnd"/>
      <w:r>
        <w:rPr>
          <w:rFonts w:ascii="Arial" w:eastAsia="Arial" w:hAnsi="Arial" w:cs="Arial"/>
          <w:color w:val="000000"/>
        </w:rPr>
        <w:t xml:space="preserve"> f-</w:t>
      </w:r>
      <w:proofErr w:type="spellStart"/>
      <w:r>
        <w:rPr>
          <w:rFonts w:ascii="Arial" w:eastAsia="Arial" w:hAnsi="Arial" w:cs="Arial"/>
          <w:color w:val="000000"/>
        </w:rPr>
        <w:t>hitung</w:t>
      </w:r>
      <w:proofErr w:type="spellEnd"/>
      <w:r>
        <w:rPr>
          <w:rFonts w:ascii="Arial" w:eastAsia="Arial" w:hAnsi="Arial" w:cs="Arial"/>
          <w:color w:val="000000"/>
        </w:rPr>
        <w:t xml:space="preserve"> yang </w:t>
      </w:r>
      <w:proofErr w:type="spellStart"/>
      <w:r>
        <w:rPr>
          <w:rFonts w:ascii="Arial" w:eastAsia="Arial" w:hAnsi="Arial" w:cs="Arial"/>
          <w:color w:val="000000"/>
        </w:rPr>
        <w:t>dihasilkan</w:t>
      </w:r>
      <w:proofErr w:type="spellEnd"/>
      <w:r>
        <w:rPr>
          <w:rFonts w:ascii="Arial" w:eastAsia="Arial" w:hAnsi="Arial" w:cs="Arial"/>
          <w:color w:val="000000"/>
        </w:rPr>
        <w:t xml:space="preserve"> (16,022) </w:t>
      </w:r>
      <w:proofErr w:type="spellStart"/>
      <w:r>
        <w:rPr>
          <w:rFonts w:ascii="Arial" w:eastAsia="Arial" w:hAnsi="Arial" w:cs="Arial"/>
          <w:color w:val="000000"/>
        </w:rPr>
        <w:t>lebih</w:t>
      </w:r>
      <w:proofErr w:type="spellEnd"/>
      <w:r>
        <w:rPr>
          <w:rFonts w:ascii="Arial" w:eastAsia="Arial" w:hAnsi="Arial" w:cs="Arial"/>
          <w:color w:val="000000"/>
        </w:rPr>
        <w:t xml:space="preserve"> </w:t>
      </w:r>
      <w:proofErr w:type="spellStart"/>
      <w:r>
        <w:rPr>
          <w:rFonts w:ascii="Arial" w:eastAsia="Arial" w:hAnsi="Arial" w:cs="Arial"/>
          <w:color w:val="000000"/>
        </w:rPr>
        <w:t>besar</w:t>
      </w:r>
      <w:proofErr w:type="spellEnd"/>
      <w:r>
        <w:rPr>
          <w:rFonts w:ascii="Arial" w:eastAsia="Arial" w:hAnsi="Arial" w:cs="Arial"/>
          <w:color w:val="000000"/>
        </w:rPr>
        <w:t xml:space="preserve"> </w:t>
      </w:r>
      <w:proofErr w:type="spellStart"/>
      <w:r>
        <w:rPr>
          <w:rFonts w:ascii="Arial" w:eastAsia="Arial" w:hAnsi="Arial" w:cs="Arial"/>
          <w:color w:val="000000"/>
        </w:rPr>
        <w:t>dibanding</w:t>
      </w:r>
      <w:proofErr w:type="spellEnd"/>
      <w:r>
        <w:rPr>
          <w:rFonts w:ascii="Arial" w:eastAsia="Arial" w:hAnsi="Arial" w:cs="Arial"/>
          <w:color w:val="000000"/>
        </w:rPr>
        <w:t xml:space="preserve"> </w:t>
      </w:r>
      <w:proofErr w:type="spellStart"/>
      <w:r>
        <w:rPr>
          <w:rFonts w:ascii="Arial" w:eastAsia="Arial" w:hAnsi="Arial" w:cs="Arial"/>
          <w:color w:val="000000"/>
        </w:rPr>
        <w:t>dengan</w:t>
      </w:r>
      <w:proofErr w:type="spellEnd"/>
      <w:r>
        <w:rPr>
          <w:rFonts w:ascii="Arial" w:eastAsia="Arial" w:hAnsi="Arial" w:cs="Arial"/>
          <w:color w:val="000000"/>
        </w:rPr>
        <w:t xml:space="preserve"> </w:t>
      </w:r>
      <w:proofErr w:type="spellStart"/>
      <w:r>
        <w:rPr>
          <w:rFonts w:ascii="Arial" w:eastAsia="Arial" w:hAnsi="Arial" w:cs="Arial"/>
          <w:color w:val="000000"/>
        </w:rPr>
        <w:t>nilai</w:t>
      </w:r>
      <w:proofErr w:type="spellEnd"/>
      <w:r>
        <w:rPr>
          <w:rFonts w:ascii="Arial" w:eastAsia="Arial" w:hAnsi="Arial" w:cs="Arial"/>
          <w:color w:val="000000"/>
        </w:rPr>
        <w:t xml:space="preserve"> f-</w:t>
      </w:r>
      <w:proofErr w:type="spellStart"/>
      <w:r>
        <w:rPr>
          <w:rFonts w:ascii="Arial" w:eastAsia="Arial" w:hAnsi="Arial" w:cs="Arial"/>
          <w:color w:val="000000"/>
        </w:rPr>
        <w:t>tabel</w:t>
      </w:r>
      <w:proofErr w:type="spellEnd"/>
      <w:r>
        <w:rPr>
          <w:rFonts w:ascii="Arial" w:eastAsia="Arial" w:hAnsi="Arial" w:cs="Arial"/>
          <w:color w:val="000000"/>
        </w:rPr>
        <w:t xml:space="preserve"> (2,342262055) </w:t>
      </w:r>
      <w:proofErr w:type="spellStart"/>
      <w:r>
        <w:rPr>
          <w:rFonts w:ascii="Arial" w:eastAsia="Arial" w:hAnsi="Arial" w:cs="Arial"/>
          <w:color w:val="000000"/>
        </w:rPr>
        <w:t>serta</w:t>
      </w:r>
      <w:proofErr w:type="spellEnd"/>
      <w:r>
        <w:rPr>
          <w:rFonts w:ascii="Arial" w:eastAsia="Arial" w:hAnsi="Arial" w:cs="Arial"/>
          <w:color w:val="000000"/>
        </w:rPr>
        <w:t xml:space="preserve"> </w:t>
      </w:r>
      <w:proofErr w:type="spellStart"/>
      <w:r>
        <w:rPr>
          <w:rFonts w:ascii="Arial" w:eastAsia="Arial" w:hAnsi="Arial" w:cs="Arial"/>
          <w:color w:val="000000"/>
        </w:rPr>
        <w:t>nilai</w:t>
      </w:r>
      <w:proofErr w:type="spellEnd"/>
      <w:r>
        <w:rPr>
          <w:rFonts w:ascii="Arial" w:eastAsia="Arial" w:hAnsi="Arial" w:cs="Arial"/>
          <w:color w:val="000000"/>
        </w:rPr>
        <w:t xml:space="preserve"> </w:t>
      </w:r>
      <w:proofErr w:type="spellStart"/>
      <w:r>
        <w:rPr>
          <w:rFonts w:ascii="Arial" w:eastAsia="Arial" w:hAnsi="Arial" w:cs="Arial"/>
          <w:color w:val="000000"/>
        </w:rPr>
        <w:t>signifikansi</w:t>
      </w:r>
      <w:proofErr w:type="spellEnd"/>
      <w:r>
        <w:rPr>
          <w:rFonts w:ascii="Arial" w:eastAsia="Arial" w:hAnsi="Arial" w:cs="Arial"/>
          <w:color w:val="000000"/>
        </w:rPr>
        <w:t xml:space="preserve"> yang </w:t>
      </w:r>
      <w:proofErr w:type="spellStart"/>
      <w:r>
        <w:rPr>
          <w:rFonts w:ascii="Arial" w:eastAsia="Arial" w:hAnsi="Arial" w:cs="Arial"/>
          <w:color w:val="000000"/>
        </w:rPr>
        <w:t>diperoleh</w:t>
      </w:r>
      <w:proofErr w:type="spellEnd"/>
      <w:r>
        <w:rPr>
          <w:rFonts w:ascii="Arial" w:eastAsia="Arial" w:hAnsi="Arial" w:cs="Arial"/>
          <w:color w:val="000000"/>
        </w:rPr>
        <w:t xml:space="preserve"> (0,000) </w:t>
      </w:r>
      <w:proofErr w:type="spellStart"/>
      <w:r>
        <w:rPr>
          <w:rFonts w:ascii="Arial" w:eastAsia="Arial" w:hAnsi="Arial" w:cs="Arial"/>
          <w:color w:val="000000"/>
        </w:rPr>
        <w:t>lebih</w:t>
      </w:r>
      <w:proofErr w:type="spellEnd"/>
      <w:r>
        <w:rPr>
          <w:rFonts w:ascii="Arial" w:eastAsia="Arial" w:hAnsi="Arial" w:cs="Arial"/>
          <w:color w:val="000000"/>
        </w:rPr>
        <w:t xml:space="preserve"> </w:t>
      </w:r>
      <w:proofErr w:type="spellStart"/>
      <w:r>
        <w:rPr>
          <w:rFonts w:ascii="Arial" w:eastAsia="Arial" w:hAnsi="Arial" w:cs="Arial"/>
          <w:color w:val="000000"/>
        </w:rPr>
        <w:t>kecil</w:t>
      </w:r>
      <w:proofErr w:type="spellEnd"/>
      <w:r>
        <w:rPr>
          <w:rFonts w:ascii="Arial" w:eastAsia="Arial" w:hAnsi="Arial" w:cs="Arial"/>
          <w:color w:val="000000"/>
        </w:rPr>
        <w:t xml:space="preserve"> yang </w:t>
      </w:r>
      <w:proofErr w:type="spellStart"/>
      <w:r>
        <w:rPr>
          <w:rFonts w:ascii="Arial" w:eastAsia="Arial" w:hAnsi="Arial" w:cs="Arial"/>
          <w:color w:val="000000"/>
        </w:rPr>
        <w:t>diperoleh</w:t>
      </w:r>
      <w:proofErr w:type="spellEnd"/>
      <w:r>
        <w:rPr>
          <w:rFonts w:ascii="Arial" w:eastAsia="Arial" w:hAnsi="Arial" w:cs="Arial"/>
          <w:color w:val="000000"/>
        </w:rPr>
        <w:t xml:space="preserve"> </w:t>
      </w:r>
      <w:proofErr w:type="spellStart"/>
      <w:r>
        <w:rPr>
          <w:rFonts w:ascii="Arial" w:eastAsia="Arial" w:hAnsi="Arial" w:cs="Arial"/>
          <w:color w:val="000000"/>
        </w:rPr>
        <w:t>lebih</w:t>
      </w:r>
      <w:proofErr w:type="spellEnd"/>
      <w:r>
        <w:rPr>
          <w:rFonts w:ascii="Arial" w:eastAsia="Arial" w:hAnsi="Arial" w:cs="Arial"/>
          <w:color w:val="000000"/>
        </w:rPr>
        <w:t xml:space="preserve"> </w:t>
      </w:r>
      <w:proofErr w:type="spellStart"/>
      <w:r>
        <w:rPr>
          <w:rFonts w:ascii="Arial" w:eastAsia="Arial" w:hAnsi="Arial" w:cs="Arial"/>
          <w:color w:val="000000"/>
        </w:rPr>
        <w:t>kecil</w:t>
      </w:r>
      <w:proofErr w:type="spellEnd"/>
      <w:r>
        <w:rPr>
          <w:rFonts w:ascii="Arial" w:eastAsia="Arial" w:hAnsi="Arial" w:cs="Arial"/>
          <w:color w:val="000000"/>
        </w:rPr>
        <w:t xml:space="preserve"> </w:t>
      </w:r>
      <w:proofErr w:type="spellStart"/>
      <w:r>
        <w:rPr>
          <w:rFonts w:ascii="Arial" w:eastAsia="Arial" w:hAnsi="Arial" w:cs="Arial"/>
          <w:color w:val="000000"/>
        </w:rPr>
        <w:t>dari</w:t>
      </w:r>
      <w:proofErr w:type="spellEnd"/>
      <w:r>
        <w:rPr>
          <w:rFonts w:ascii="Arial" w:eastAsia="Arial" w:hAnsi="Arial" w:cs="Arial"/>
          <w:color w:val="000000"/>
        </w:rPr>
        <w:t xml:space="preserve"> 0,05.</w:t>
      </w:r>
    </w:p>
    <w:p w14:paraId="4873A57F" w14:textId="10DB18AE" w:rsidR="000F7F5D" w:rsidRDefault="000F7F5D" w:rsidP="00761B6E">
      <w:pPr>
        <w:spacing w:after="0" w:line="360" w:lineRule="auto"/>
        <w:jc w:val="both"/>
        <w:rPr>
          <w:lang w:val="en-US"/>
        </w:rPr>
      </w:pPr>
    </w:p>
    <w:p w14:paraId="1407504F" w14:textId="4818422E" w:rsidR="00DF5F2B" w:rsidRPr="00E14FDF" w:rsidRDefault="00C457E6" w:rsidP="00E14FDF">
      <w:pPr>
        <w:pStyle w:val="Heading1"/>
        <w:jc w:val="both"/>
        <w:rPr>
          <w:rFonts w:cs="Arial"/>
          <w:szCs w:val="22"/>
          <w:lang w:val="en-US"/>
        </w:rPr>
      </w:pPr>
      <w:r w:rsidRPr="00E14FDF">
        <w:rPr>
          <w:rFonts w:cs="Arial"/>
          <w:szCs w:val="22"/>
          <w:lang w:val="en-US"/>
        </w:rPr>
        <w:t>DAFTAR PUSTAKA</w:t>
      </w:r>
    </w:p>
    <w:p w14:paraId="691EECCF" w14:textId="77777777" w:rsidR="00DF5F2B" w:rsidRPr="00E14FDF" w:rsidRDefault="00DF5F2B" w:rsidP="00E14FDF">
      <w:pPr>
        <w:pStyle w:val="ListParagraph"/>
        <w:ind w:left="360"/>
        <w:jc w:val="both"/>
        <w:rPr>
          <w:rFonts w:ascii="Arial" w:hAnsi="Arial" w:cs="Arial"/>
          <w:lang w:val="en-US"/>
        </w:rPr>
      </w:pPr>
    </w:p>
    <w:p w14:paraId="11769F7E" w14:textId="1FAE7075" w:rsidR="00736947" w:rsidRPr="00736947" w:rsidRDefault="00B8177D" w:rsidP="0021043A">
      <w:pPr>
        <w:widowControl w:val="0"/>
        <w:autoSpaceDE w:val="0"/>
        <w:autoSpaceDN w:val="0"/>
        <w:adjustRightInd w:val="0"/>
        <w:spacing w:line="240" w:lineRule="auto"/>
        <w:ind w:left="480" w:hanging="480"/>
        <w:jc w:val="both"/>
        <w:rPr>
          <w:rFonts w:ascii="Arial" w:hAnsi="Arial" w:cs="Arial"/>
          <w:noProof/>
          <w:szCs w:val="24"/>
        </w:rPr>
      </w:pPr>
      <w:r w:rsidRPr="00C457E6">
        <w:rPr>
          <w:rFonts w:ascii="Arial" w:hAnsi="Arial" w:cs="Arial"/>
          <w:lang w:val="en-US"/>
        </w:rPr>
        <w:fldChar w:fldCharType="begin" w:fldLock="1"/>
      </w:r>
      <w:r w:rsidRPr="00C457E6">
        <w:rPr>
          <w:rFonts w:ascii="Arial" w:hAnsi="Arial" w:cs="Arial"/>
          <w:lang w:val="en-US"/>
        </w:rPr>
        <w:instrText xml:space="preserve">ADDIN Mendeley Bibliography CSL_BIBLIOGRAPHY </w:instrText>
      </w:r>
      <w:r w:rsidRPr="00C457E6">
        <w:rPr>
          <w:rFonts w:ascii="Arial" w:hAnsi="Arial" w:cs="Arial"/>
          <w:lang w:val="en-US"/>
        </w:rPr>
        <w:fldChar w:fldCharType="separate"/>
      </w:r>
      <w:r w:rsidR="00736947" w:rsidRPr="00736947">
        <w:rPr>
          <w:rFonts w:ascii="Arial" w:hAnsi="Arial" w:cs="Arial"/>
          <w:noProof/>
          <w:szCs w:val="24"/>
        </w:rPr>
        <w:t xml:space="preserve">Alifatussalimah, A., dan Sujud, A. (2020). Pengaruh ROA, NPM, DER, dan EPS terhadap Harga Saham Perusahaan Subsektor Perkebunan di Bursa Efek Indonesia. </w:t>
      </w:r>
      <w:r w:rsidR="00736947" w:rsidRPr="00736947">
        <w:rPr>
          <w:rFonts w:ascii="Arial" w:hAnsi="Arial" w:cs="Arial"/>
          <w:i/>
          <w:iCs/>
          <w:noProof/>
          <w:szCs w:val="24"/>
        </w:rPr>
        <w:t>Oikonomia: Jurnal Manajemen</w:t>
      </w:r>
      <w:r w:rsidR="00736947" w:rsidRPr="00736947">
        <w:rPr>
          <w:rFonts w:ascii="Arial" w:hAnsi="Arial" w:cs="Arial"/>
          <w:noProof/>
          <w:szCs w:val="24"/>
        </w:rPr>
        <w:t xml:space="preserve">, </w:t>
      </w:r>
      <w:r w:rsidR="00736947" w:rsidRPr="00736947">
        <w:rPr>
          <w:rFonts w:ascii="Arial" w:hAnsi="Arial" w:cs="Arial"/>
          <w:i/>
          <w:iCs/>
          <w:noProof/>
          <w:szCs w:val="24"/>
        </w:rPr>
        <w:t>16</w:t>
      </w:r>
      <w:r w:rsidR="00736947" w:rsidRPr="00736947">
        <w:rPr>
          <w:rFonts w:ascii="Arial" w:hAnsi="Arial" w:cs="Arial"/>
          <w:noProof/>
          <w:szCs w:val="24"/>
        </w:rPr>
        <w:t>(2).</w:t>
      </w:r>
    </w:p>
    <w:p w14:paraId="0ED16956"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Ambarwati, P., Enas, E., dan Lestari, M. N. (2019). Pengaruh Net Profit Margin (NPM) dan Return on Equity (ROE) terhadap Harga Saham (Studi Kasus Pada PT. Bank Central Asia Tbk, yang Terdaftar di Bursa Efek Indonesia Periode 2007-2017). </w:t>
      </w:r>
      <w:r w:rsidRPr="00736947">
        <w:rPr>
          <w:rFonts w:ascii="Arial" w:hAnsi="Arial" w:cs="Arial"/>
          <w:i/>
          <w:iCs/>
          <w:noProof/>
          <w:szCs w:val="24"/>
        </w:rPr>
        <w:t>Business Management and Entrepreneurship Journal</w:t>
      </w:r>
      <w:r w:rsidRPr="00736947">
        <w:rPr>
          <w:rFonts w:ascii="Arial" w:hAnsi="Arial" w:cs="Arial"/>
          <w:noProof/>
          <w:szCs w:val="24"/>
        </w:rPr>
        <w:t xml:space="preserve">, </w:t>
      </w:r>
      <w:r w:rsidRPr="00736947">
        <w:rPr>
          <w:rFonts w:ascii="Arial" w:hAnsi="Arial" w:cs="Arial"/>
          <w:i/>
          <w:iCs/>
          <w:noProof/>
          <w:szCs w:val="24"/>
        </w:rPr>
        <w:t>1</w:t>
      </w:r>
      <w:r w:rsidRPr="00736947">
        <w:rPr>
          <w:rFonts w:ascii="Arial" w:hAnsi="Arial" w:cs="Arial"/>
          <w:noProof/>
          <w:szCs w:val="24"/>
        </w:rPr>
        <w:t>(2), 100–119.</w:t>
      </w:r>
    </w:p>
    <w:p w14:paraId="12C2C370"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Andriyani, R. (2016). </w:t>
      </w:r>
      <w:r w:rsidRPr="00736947">
        <w:rPr>
          <w:rFonts w:ascii="Arial" w:hAnsi="Arial" w:cs="Arial"/>
          <w:i/>
          <w:iCs/>
          <w:noProof/>
          <w:szCs w:val="24"/>
        </w:rPr>
        <w:t>Pengaruh Rasio Profitabilitas Return On Asset (ROA) dan Return On Equity (ROE) PT. Unilever Indonesia, Tbk terhadap Harga Saham PT. Unilever Indonesia, Tbk di Bursa Efek Indonesia (BEI) Periode Triwulan 2007-2013</w:t>
      </w:r>
      <w:r w:rsidRPr="00736947">
        <w:rPr>
          <w:rFonts w:ascii="Arial" w:hAnsi="Arial" w:cs="Arial"/>
          <w:noProof/>
          <w:szCs w:val="24"/>
        </w:rPr>
        <w:t>. UIN Raden Fatah Palembang.</w:t>
      </w:r>
    </w:p>
    <w:p w14:paraId="54D06632"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Ani, N. K. S., Trianasari, T., dan Cipta, W. (2019). Pengaruh ROA dan ROE serta EPS Terhadap Harga Saham Sektor Farmasi Yang Terdaftar di BEI. </w:t>
      </w:r>
      <w:r w:rsidRPr="00736947">
        <w:rPr>
          <w:rFonts w:ascii="Arial" w:hAnsi="Arial" w:cs="Arial"/>
          <w:i/>
          <w:iCs/>
          <w:noProof/>
          <w:szCs w:val="24"/>
        </w:rPr>
        <w:t>Bisma: Jurnal Manajemen</w:t>
      </w:r>
      <w:r w:rsidRPr="00736947">
        <w:rPr>
          <w:rFonts w:ascii="Arial" w:hAnsi="Arial" w:cs="Arial"/>
          <w:noProof/>
          <w:szCs w:val="24"/>
        </w:rPr>
        <w:t xml:space="preserve">, </w:t>
      </w:r>
      <w:r w:rsidRPr="00736947">
        <w:rPr>
          <w:rFonts w:ascii="Arial" w:hAnsi="Arial" w:cs="Arial"/>
          <w:i/>
          <w:iCs/>
          <w:noProof/>
          <w:szCs w:val="24"/>
        </w:rPr>
        <w:t>5</w:t>
      </w:r>
      <w:r w:rsidRPr="00736947">
        <w:rPr>
          <w:rFonts w:ascii="Arial" w:hAnsi="Arial" w:cs="Arial"/>
          <w:noProof/>
          <w:szCs w:val="24"/>
        </w:rPr>
        <w:t>(2), 148–157.</w:t>
      </w:r>
    </w:p>
    <w:p w14:paraId="59ED6314"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Arianto, C. F., dan Budiyanto, B. (2019). Pengaruh ROA, ROE, EPS, DAN NPM TERHADAP Harga Saham Perusahaan Asuransi. </w:t>
      </w:r>
      <w:r w:rsidRPr="00736947">
        <w:rPr>
          <w:rFonts w:ascii="Arial" w:hAnsi="Arial" w:cs="Arial"/>
          <w:i/>
          <w:iCs/>
          <w:noProof/>
          <w:szCs w:val="24"/>
        </w:rPr>
        <w:t>Jurnal Ilmu dan Riset Manajemen (JIRM)</w:t>
      </w:r>
      <w:r w:rsidRPr="00736947">
        <w:rPr>
          <w:rFonts w:ascii="Arial" w:hAnsi="Arial" w:cs="Arial"/>
          <w:noProof/>
          <w:szCs w:val="24"/>
        </w:rPr>
        <w:t xml:space="preserve">, </w:t>
      </w:r>
      <w:r w:rsidRPr="00736947">
        <w:rPr>
          <w:rFonts w:ascii="Arial" w:hAnsi="Arial" w:cs="Arial"/>
          <w:i/>
          <w:iCs/>
          <w:noProof/>
          <w:szCs w:val="24"/>
        </w:rPr>
        <w:t>8</w:t>
      </w:r>
      <w:r w:rsidRPr="00736947">
        <w:rPr>
          <w:rFonts w:ascii="Arial" w:hAnsi="Arial" w:cs="Arial"/>
          <w:noProof/>
          <w:szCs w:val="24"/>
        </w:rPr>
        <w:t>(8).</w:t>
      </w:r>
    </w:p>
    <w:p w14:paraId="02FEEB15"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Baktiar, M., Asmirantho, E., dan Azhar, Z. (2019). Pengaruh Debt to Equity Ratio (DER), Net Profit Margin (NPM), Return on Equity (ROE), Return on Asset (ROA), Quick Ratio (QR), dan Earning per Share (EPS) terhadap Harga Saham pada Perusahaan Sub Sektor Industri Kimia yang Terdaftar Di Bursa Efek Indonesi. </w:t>
      </w:r>
      <w:r w:rsidRPr="00736947">
        <w:rPr>
          <w:rFonts w:ascii="Arial" w:hAnsi="Arial" w:cs="Arial"/>
          <w:i/>
          <w:iCs/>
          <w:noProof/>
          <w:szCs w:val="24"/>
        </w:rPr>
        <w:t>Jurnal Online Mahasiswa (JOM) Bidang Manajemen</w:t>
      </w:r>
      <w:r w:rsidRPr="00736947">
        <w:rPr>
          <w:rFonts w:ascii="Arial" w:hAnsi="Arial" w:cs="Arial"/>
          <w:noProof/>
          <w:szCs w:val="24"/>
        </w:rPr>
        <w:t xml:space="preserve">, </w:t>
      </w:r>
      <w:r w:rsidRPr="00736947">
        <w:rPr>
          <w:rFonts w:ascii="Arial" w:hAnsi="Arial" w:cs="Arial"/>
          <w:i/>
          <w:iCs/>
          <w:noProof/>
          <w:szCs w:val="24"/>
        </w:rPr>
        <w:t>4</w:t>
      </w:r>
      <w:r w:rsidRPr="00736947">
        <w:rPr>
          <w:rFonts w:ascii="Arial" w:hAnsi="Arial" w:cs="Arial"/>
          <w:noProof/>
          <w:szCs w:val="24"/>
        </w:rPr>
        <w:t>(4).</w:t>
      </w:r>
    </w:p>
    <w:p w14:paraId="088D3EED"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lastRenderedPageBreak/>
        <w:t xml:space="preserve">Bloomenthal, A. (2021). </w:t>
      </w:r>
      <w:r w:rsidRPr="00736947">
        <w:rPr>
          <w:rFonts w:ascii="Arial" w:hAnsi="Arial" w:cs="Arial"/>
          <w:i/>
          <w:iCs/>
          <w:noProof/>
          <w:szCs w:val="24"/>
        </w:rPr>
        <w:t>Net Interest Margin</w:t>
      </w:r>
      <w:r w:rsidRPr="00736947">
        <w:rPr>
          <w:rFonts w:ascii="Arial" w:hAnsi="Arial" w:cs="Arial"/>
          <w:noProof/>
          <w:szCs w:val="24"/>
        </w:rPr>
        <w:t>. https://www.investopedia.com/terms/n/netinterestmargin.asp</w:t>
      </w:r>
    </w:p>
    <w:p w14:paraId="2DB3C9B7"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Bodie, Z., Kane, A., dan Marcus, A. J. (2019). </w:t>
      </w:r>
      <w:r w:rsidRPr="00736947">
        <w:rPr>
          <w:rFonts w:ascii="Arial" w:hAnsi="Arial" w:cs="Arial"/>
          <w:i/>
          <w:iCs/>
          <w:noProof/>
          <w:szCs w:val="24"/>
        </w:rPr>
        <w:t>Dasar-Dasar Investasi Buku 2 (Terj)</w:t>
      </w:r>
      <w:r w:rsidRPr="00736947">
        <w:rPr>
          <w:rFonts w:ascii="Arial" w:hAnsi="Arial" w:cs="Arial"/>
          <w:noProof/>
          <w:szCs w:val="24"/>
        </w:rPr>
        <w:t xml:space="preserve"> (Edisi 9). Salemba Empat.</w:t>
      </w:r>
    </w:p>
    <w:p w14:paraId="654E441D"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Choiriyah, C., Fatimah, F., Agustina, S., dan Ulfa, U. (2020). The Effect Of Return On Assets, Return On Equity, Net Profit Margin, Earning Per Share, And Operating Profit Margin On Stock Prices Of Banking Companies In Indonesia Stock Exchange. </w:t>
      </w:r>
      <w:r w:rsidRPr="00736947">
        <w:rPr>
          <w:rFonts w:ascii="Arial" w:hAnsi="Arial" w:cs="Arial"/>
          <w:i/>
          <w:iCs/>
          <w:noProof/>
          <w:szCs w:val="24"/>
        </w:rPr>
        <w:t>International Journal of Finance Research</w:t>
      </w:r>
      <w:r w:rsidRPr="00736947">
        <w:rPr>
          <w:rFonts w:ascii="Arial" w:hAnsi="Arial" w:cs="Arial"/>
          <w:noProof/>
          <w:szCs w:val="24"/>
        </w:rPr>
        <w:t xml:space="preserve">, </w:t>
      </w:r>
      <w:r w:rsidRPr="00736947">
        <w:rPr>
          <w:rFonts w:ascii="Arial" w:hAnsi="Arial" w:cs="Arial"/>
          <w:i/>
          <w:iCs/>
          <w:noProof/>
          <w:szCs w:val="24"/>
        </w:rPr>
        <w:t>1</w:t>
      </w:r>
      <w:r w:rsidRPr="00736947">
        <w:rPr>
          <w:rFonts w:ascii="Arial" w:hAnsi="Arial" w:cs="Arial"/>
          <w:noProof/>
          <w:szCs w:val="24"/>
        </w:rPr>
        <w:t>(2), 103–123.</w:t>
      </w:r>
    </w:p>
    <w:p w14:paraId="06980AE8"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Consulting, S. (2020). </w:t>
      </w:r>
      <w:r w:rsidRPr="00736947">
        <w:rPr>
          <w:rFonts w:ascii="Arial" w:hAnsi="Arial" w:cs="Arial"/>
          <w:i/>
          <w:iCs/>
          <w:noProof/>
          <w:szCs w:val="24"/>
        </w:rPr>
        <w:t>Mengenal Return on Asset</w:t>
      </w:r>
      <w:r w:rsidRPr="00736947">
        <w:rPr>
          <w:rFonts w:ascii="Arial" w:hAnsi="Arial" w:cs="Arial"/>
          <w:noProof/>
          <w:szCs w:val="24"/>
        </w:rPr>
        <w:t>. https://sniconsulting.co.id/2020/11/26/mengenal-return-on-assets-roa/</w:t>
      </w:r>
    </w:p>
    <w:p w14:paraId="11E7138B"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Darnita, E. (2014). Analisis Pengaruh Return On Assets (ROA), Return On Equity (ROE), Net Profit Margin (NPM) Dan Earning Per Share (EPS) Terhadap Harga Saham (Studi Pada Perusahaan Food Dan Beverages Yang Terdaftar Di Bursa Efek Indonesia (BEI) Pada Tahun 2008-2012). </w:t>
      </w:r>
      <w:r w:rsidRPr="00736947">
        <w:rPr>
          <w:rFonts w:ascii="Arial" w:hAnsi="Arial" w:cs="Arial"/>
          <w:i/>
          <w:iCs/>
          <w:noProof/>
          <w:szCs w:val="24"/>
        </w:rPr>
        <w:t>Fakultas Ekonomi dan Bisnis Jurusan Manajemen Universitas Dian Nuswantoro Semarang</w:t>
      </w:r>
      <w:r w:rsidRPr="00736947">
        <w:rPr>
          <w:rFonts w:ascii="Arial" w:hAnsi="Arial" w:cs="Arial"/>
          <w:noProof/>
          <w:szCs w:val="24"/>
        </w:rPr>
        <w:t>.</w:t>
      </w:r>
    </w:p>
    <w:p w14:paraId="68E563E1"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Dinaa, M. Q., dan Mandasari, J. (2021). Pengaruh Return on Equity (ROE), Net Interest Margin (NIM), dan Earning per Share (EPS) terhadap Harga Saham PT. Bank Rakyat Indonesia (2011-2020). </w:t>
      </w:r>
      <w:r w:rsidRPr="00736947">
        <w:rPr>
          <w:rFonts w:ascii="Arial" w:hAnsi="Arial" w:cs="Arial"/>
          <w:i/>
          <w:iCs/>
          <w:noProof/>
          <w:szCs w:val="24"/>
        </w:rPr>
        <w:t>Journal of Accounting, Finance, and Auditing</w:t>
      </w:r>
      <w:r w:rsidRPr="00736947">
        <w:rPr>
          <w:rFonts w:ascii="Arial" w:hAnsi="Arial" w:cs="Arial"/>
          <w:noProof/>
          <w:szCs w:val="24"/>
        </w:rPr>
        <w:t xml:space="preserve">, </w:t>
      </w:r>
      <w:r w:rsidRPr="00736947">
        <w:rPr>
          <w:rFonts w:ascii="Arial" w:hAnsi="Arial" w:cs="Arial"/>
          <w:i/>
          <w:iCs/>
          <w:noProof/>
          <w:szCs w:val="24"/>
        </w:rPr>
        <w:t>3</w:t>
      </w:r>
      <w:r w:rsidRPr="00736947">
        <w:rPr>
          <w:rFonts w:ascii="Arial" w:hAnsi="Arial" w:cs="Arial"/>
          <w:noProof/>
          <w:szCs w:val="24"/>
        </w:rPr>
        <w:t>(02), 11–23.</w:t>
      </w:r>
    </w:p>
    <w:p w14:paraId="4335AB45"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Eduardus, T. (2010). Analisis Investasi dan Manajemen Portofolio. In </w:t>
      </w:r>
      <w:r w:rsidRPr="00736947">
        <w:rPr>
          <w:rFonts w:ascii="Arial" w:hAnsi="Arial" w:cs="Arial"/>
          <w:i/>
          <w:iCs/>
          <w:noProof/>
          <w:szCs w:val="24"/>
        </w:rPr>
        <w:t>Yogyakarta: PT. BPFE</w:t>
      </w:r>
      <w:r w:rsidRPr="00736947">
        <w:rPr>
          <w:rFonts w:ascii="Arial" w:hAnsi="Arial" w:cs="Arial"/>
          <w:noProof/>
          <w:szCs w:val="24"/>
        </w:rPr>
        <w:t xml:space="preserve"> (Edisi Keli).</w:t>
      </w:r>
    </w:p>
    <w:p w14:paraId="7CF84B8E"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Fahmi, I. (2020). </w:t>
      </w:r>
      <w:r w:rsidRPr="00736947">
        <w:rPr>
          <w:rFonts w:ascii="Arial" w:hAnsi="Arial" w:cs="Arial"/>
          <w:i/>
          <w:iCs/>
          <w:noProof/>
          <w:szCs w:val="24"/>
        </w:rPr>
        <w:t>Analisis Laporan Keuangan</w:t>
      </w:r>
      <w:r w:rsidRPr="00736947">
        <w:rPr>
          <w:rFonts w:ascii="Arial" w:hAnsi="Arial" w:cs="Arial"/>
          <w:noProof/>
          <w:szCs w:val="24"/>
        </w:rPr>
        <w:t xml:space="preserve"> (Cetakan Ke). Bandung: alfabeta.</w:t>
      </w:r>
    </w:p>
    <w:p w14:paraId="5C779074"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Fitriano, Y., dan Herfianti, M. (2021). Analisis Pengaruh Return On Asset (ROA), Return On Equity (ROE) Dan Net Profit Margin (NPM) Terhadap Harga Saham (Studi Pada Perusahaan Perbankan Yang Listed Di Bursa Efek Indonesia Periode 2015-2018). </w:t>
      </w:r>
      <w:r w:rsidRPr="00736947">
        <w:rPr>
          <w:rFonts w:ascii="Arial" w:hAnsi="Arial" w:cs="Arial"/>
          <w:i/>
          <w:iCs/>
          <w:noProof/>
          <w:szCs w:val="24"/>
        </w:rPr>
        <w:t>EKOMBIS REVIEW: Jurnal Ilmiah Ekonomi Dan Bisnis</w:t>
      </w:r>
      <w:r w:rsidRPr="00736947">
        <w:rPr>
          <w:rFonts w:ascii="Arial" w:hAnsi="Arial" w:cs="Arial"/>
          <w:noProof/>
          <w:szCs w:val="24"/>
        </w:rPr>
        <w:t xml:space="preserve">, </w:t>
      </w:r>
      <w:r w:rsidRPr="00736947">
        <w:rPr>
          <w:rFonts w:ascii="Arial" w:hAnsi="Arial" w:cs="Arial"/>
          <w:i/>
          <w:iCs/>
          <w:noProof/>
          <w:szCs w:val="24"/>
        </w:rPr>
        <w:t>9</w:t>
      </w:r>
      <w:r w:rsidRPr="00736947">
        <w:rPr>
          <w:rFonts w:ascii="Arial" w:hAnsi="Arial" w:cs="Arial"/>
          <w:noProof/>
          <w:szCs w:val="24"/>
        </w:rPr>
        <w:t>(2), 193–205.</w:t>
      </w:r>
    </w:p>
    <w:p w14:paraId="71ED945E"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Ghozali, I. (2013). </w:t>
      </w:r>
      <w:r w:rsidRPr="00736947">
        <w:rPr>
          <w:rFonts w:ascii="Arial" w:hAnsi="Arial" w:cs="Arial"/>
          <w:i/>
          <w:iCs/>
          <w:noProof/>
          <w:szCs w:val="24"/>
        </w:rPr>
        <w:t>Aplikasi Analisis Multivariate dengan Program SPSS</w:t>
      </w:r>
      <w:r w:rsidRPr="00736947">
        <w:rPr>
          <w:rFonts w:ascii="Arial" w:hAnsi="Arial" w:cs="Arial"/>
          <w:noProof/>
          <w:szCs w:val="24"/>
        </w:rPr>
        <w:t xml:space="preserve"> (Edisi 7). Badan Penerbit Universitas Diponegoro.</w:t>
      </w:r>
    </w:p>
    <w:p w14:paraId="4261DF5F"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Hanafi, M. M., dan Halim, A. (2016). Analisis Laporan Keuangan. In </w:t>
      </w:r>
      <w:r w:rsidRPr="00736947">
        <w:rPr>
          <w:rFonts w:ascii="Arial" w:hAnsi="Arial" w:cs="Arial"/>
          <w:i/>
          <w:iCs/>
          <w:noProof/>
          <w:szCs w:val="24"/>
        </w:rPr>
        <w:t>Yogyakarta: UPP STIM YKPN</w:t>
      </w:r>
      <w:r w:rsidRPr="00736947">
        <w:rPr>
          <w:rFonts w:ascii="Arial" w:hAnsi="Arial" w:cs="Arial"/>
          <w:noProof/>
          <w:szCs w:val="24"/>
        </w:rPr>
        <w:t xml:space="preserve"> (Edisi Keli). UPP STIM YKPN.</w:t>
      </w:r>
    </w:p>
    <w:p w14:paraId="3FC317DA"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Hanum, Z. (2015). Pengaruh Return On Asset (ROE), Return On Equity (ROE), dan Earning Per Share (EPS) Terhadap Harga Saham pada Perusahaan Otomotif yang Terdaftar Di Bursa Efek Indonesia Periode 2008-2011. </w:t>
      </w:r>
      <w:r w:rsidRPr="00736947">
        <w:rPr>
          <w:rFonts w:ascii="Arial" w:hAnsi="Arial" w:cs="Arial"/>
          <w:i/>
          <w:iCs/>
          <w:noProof/>
          <w:szCs w:val="24"/>
        </w:rPr>
        <w:t>Kumpulan Jurnal Dosen Universitas Muhammadiyah Sumatera Utara</w:t>
      </w:r>
      <w:r w:rsidRPr="00736947">
        <w:rPr>
          <w:rFonts w:ascii="Arial" w:hAnsi="Arial" w:cs="Arial"/>
          <w:noProof/>
          <w:szCs w:val="24"/>
        </w:rPr>
        <w:t xml:space="preserve">, </w:t>
      </w:r>
      <w:r w:rsidRPr="00736947">
        <w:rPr>
          <w:rFonts w:ascii="Arial" w:hAnsi="Arial" w:cs="Arial"/>
          <w:i/>
          <w:iCs/>
          <w:noProof/>
          <w:szCs w:val="24"/>
        </w:rPr>
        <w:t>8</w:t>
      </w:r>
      <w:r w:rsidRPr="00736947">
        <w:rPr>
          <w:rFonts w:ascii="Arial" w:hAnsi="Arial" w:cs="Arial"/>
          <w:noProof/>
          <w:szCs w:val="24"/>
        </w:rPr>
        <w:t>(2).</w:t>
      </w:r>
    </w:p>
    <w:p w14:paraId="3A76E5F4"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Harahap, D. A., dan Hairunnisah, A. I. (2017). Pengaruh NPL, LDR, GCG, NIM, ROA, ROE, CAR, BOPO terhadap Harga Saham pada Perusahaan Perbankan yang Terdaftar di Bursa Efek Indonesia dari Tahun 2010-2014. </w:t>
      </w:r>
      <w:r w:rsidRPr="00736947">
        <w:rPr>
          <w:rFonts w:ascii="Arial" w:hAnsi="Arial" w:cs="Arial"/>
          <w:i/>
          <w:iCs/>
          <w:noProof/>
          <w:szCs w:val="24"/>
        </w:rPr>
        <w:t>Jurnal Dimensi</w:t>
      </w:r>
      <w:r w:rsidRPr="00736947">
        <w:rPr>
          <w:rFonts w:ascii="Arial" w:hAnsi="Arial" w:cs="Arial"/>
          <w:noProof/>
          <w:szCs w:val="24"/>
        </w:rPr>
        <w:t xml:space="preserve">, </w:t>
      </w:r>
      <w:r w:rsidRPr="00736947">
        <w:rPr>
          <w:rFonts w:ascii="Arial" w:hAnsi="Arial" w:cs="Arial"/>
          <w:i/>
          <w:iCs/>
          <w:noProof/>
          <w:szCs w:val="24"/>
        </w:rPr>
        <w:t>6</w:t>
      </w:r>
      <w:r w:rsidRPr="00736947">
        <w:rPr>
          <w:rFonts w:ascii="Arial" w:hAnsi="Arial" w:cs="Arial"/>
          <w:noProof/>
          <w:szCs w:val="24"/>
        </w:rPr>
        <w:t>(1).</w:t>
      </w:r>
    </w:p>
    <w:p w14:paraId="7E60A0B9"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Hery, A. L. K. I. (2018). </w:t>
      </w:r>
      <w:r w:rsidRPr="00736947">
        <w:rPr>
          <w:rFonts w:ascii="Arial" w:hAnsi="Arial" w:cs="Arial"/>
          <w:i/>
          <w:iCs/>
          <w:noProof/>
          <w:szCs w:val="24"/>
        </w:rPr>
        <w:t>Analisis Laporan Keuangan (Comprehensive and Comprehensive Edition)</w:t>
      </w:r>
      <w:r w:rsidRPr="00736947">
        <w:rPr>
          <w:rFonts w:ascii="Arial" w:hAnsi="Arial" w:cs="Arial"/>
          <w:noProof/>
          <w:szCs w:val="24"/>
        </w:rPr>
        <w:t>. Grasindo.</w:t>
      </w:r>
    </w:p>
    <w:p w14:paraId="5C02C64D"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Hiltari, N. P. S., dan Rahayu, S. (2015). Pengaruh laba bersih dan komponen arus kas terhadap harga saham perusahaan yang terdaftar di Indeks LQ 45 Bursa Efek Indonesia. </w:t>
      </w:r>
      <w:r w:rsidRPr="00736947">
        <w:rPr>
          <w:rFonts w:ascii="Arial" w:hAnsi="Arial" w:cs="Arial"/>
          <w:i/>
          <w:iCs/>
          <w:noProof/>
          <w:szCs w:val="24"/>
        </w:rPr>
        <w:t>eProceedings of Management</w:t>
      </w:r>
      <w:r w:rsidRPr="00736947">
        <w:rPr>
          <w:rFonts w:ascii="Arial" w:hAnsi="Arial" w:cs="Arial"/>
          <w:noProof/>
          <w:szCs w:val="24"/>
        </w:rPr>
        <w:t xml:space="preserve">, </w:t>
      </w:r>
      <w:r w:rsidRPr="00736947">
        <w:rPr>
          <w:rFonts w:ascii="Arial" w:hAnsi="Arial" w:cs="Arial"/>
          <w:i/>
          <w:iCs/>
          <w:noProof/>
          <w:szCs w:val="24"/>
        </w:rPr>
        <w:t>2</w:t>
      </w:r>
      <w:r w:rsidRPr="00736947">
        <w:rPr>
          <w:rFonts w:ascii="Arial" w:hAnsi="Arial" w:cs="Arial"/>
          <w:noProof/>
          <w:szCs w:val="24"/>
        </w:rPr>
        <w:t>(3).</w:t>
      </w:r>
    </w:p>
    <w:p w14:paraId="717E63CB"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Indriani, N. P. L., dan Dewi, S. K. S. (2016). </w:t>
      </w:r>
      <w:r w:rsidRPr="00736947">
        <w:rPr>
          <w:rFonts w:ascii="Arial" w:hAnsi="Arial" w:cs="Arial"/>
          <w:i/>
          <w:iCs/>
          <w:noProof/>
          <w:szCs w:val="24"/>
        </w:rPr>
        <w:t>Pengaruh Variabel Tingkat Kesehatan Bank Terhadap Harga Saham Perbankan Di Bursa Efek Indonesia</w:t>
      </w:r>
      <w:r w:rsidRPr="00736947">
        <w:rPr>
          <w:rFonts w:ascii="Arial" w:hAnsi="Arial" w:cs="Arial"/>
          <w:noProof/>
          <w:szCs w:val="24"/>
        </w:rPr>
        <w:t>. Udayana University.</w:t>
      </w:r>
    </w:p>
    <w:p w14:paraId="18C74B33"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Indriantoro, N., dan Supomo, B. (2002). </w:t>
      </w:r>
      <w:r w:rsidRPr="00736947">
        <w:rPr>
          <w:rFonts w:ascii="Arial" w:hAnsi="Arial" w:cs="Arial"/>
          <w:i/>
          <w:iCs/>
          <w:noProof/>
          <w:szCs w:val="24"/>
        </w:rPr>
        <w:t>Metodologi Penelitian Bisnis untuk Akuntansi dan Manajemen</w:t>
      </w:r>
      <w:r w:rsidRPr="00736947">
        <w:rPr>
          <w:rFonts w:ascii="Arial" w:hAnsi="Arial" w:cs="Arial"/>
          <w:noProof/>
          <w:szCs w:val="24"/>
        </w:rPr>
        <w:t>. BPFE Yogyakarta.</w:t>
      </w:r>
    </w:p>
    <w:p w14:paraId="309C9F19"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lastRenderedPageBreak/>
        <w:t xml:space="preserve">Jogiyanto. (2010). Teori Portofolio dan Analisis Investasi. In </w:t>
      </w:r>
      <w:r w:rsidRPr="00736947">
        <w:rPr>
          <w:rFonts w:ascii="Arial" w:hAnsi="Arial" w:cs="Arial"/>
          <w:i/>
          <w:iCs/>
          <w:noProof/>
          <w:szCs w:val="24"/>
        </w:rPr>
        <w:t>BPFE. Yogyakarta</w:t>
      </w:r>
      <w:r w:rsidRPr="00736947">
        <w:rPr>
          <w:rFonts w:ascii="Arial" w:hAnsi="Arial" w:cs="Arial"/>
          <w:noProof/>
          <w:szCs w:val="24"/>
        </w:rPr>
        <w:t xml:space="preserve"> (Ketujuh).</w:t>
      </w:r>
    </w:p>
    <w:p w14:paraId="03904512"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Kasmir. (2012). </w:t>
      </w:r>
      <w:r w:rsidRPr="00736947">
        <w:rPr>
          <w:rFonts w:ascii="Arial" w:hAnsi="Arial" w:cs="Arial"/>
          <w:i/>
          <w:iCs/>
          <w:noProof/>
          <w:szCs w:val="24"/>
        </w:rPr>
        <w:t>Analisis Laporan Keuangan</w:t>
      </w:r>
      <w:r w:rsidRPr="00736947">
        <w:rPr>
          <w:rFonts w:ascii="Arial" w:hAnsi="Arial" w:cs="Arial"/>
          <w:noProof/>
          <w:szCs w:val="24"/>
        </w:rPr>
        <w:t xml:space="preserve"> (8 edisi). Rajawali Press.</w:t>
      </w:r>
    </w:p>
    <w:p w14:paraId="50B685DA"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Kenton, W. (2020). </w:t>
      </w:r>
      <w:r w:rsidRPr="00736947">
        <w:rPr>
          <w:rFonts w:ascii="Arial" w:hAnsi="Arial" w:cs="Arial"/>
          <w:i/>
          <w:iCs/>
          <w:noProof/>
          <w:szCs w:val="24"/>
        </w:rPr>
        <w:t>Return On Average Equity (ROAE)</w:t>
      </w:r>
      <w:r w:rsidRPr="00736947">
        <w:rPr>
          <w:rFonts w:ascii="Arial" w:hAnsi="Arial" w:cs="Arial"/>
          <w:noProof/>
          <w:szCs w:val="24"/>
        </w:rPr>
        <w:t>. https://www.investopedia.com/terms/r/roae.asp</w:t>
      </w:r>
    </w:p>
    <w:p w14:paraId="0539CC86"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Kenton, W. (2021). </w:t>
      </w:r>
      <w:r w:rsidRPr="00736947">
        <w:rPr>
          <w:rFonts w:ascii="Arial" w:hAnsi="Arial" w:cs="Arial"/>
          <w:i/>
          <w:iCs/>
          <w:noProof/>
          <w:szCs w:val="24"/>
        </w:rPr>
        <w:t>Return on Average Assets (ROAA)</w:t>
      </w:r>
      <w:r w:rsidRPr="00736947">
        <w:rPr>
          <w:rFonts w:ascii="Arial" w:hAnsi="Arial" w:cs="Arial"/>
          <w:noProof/>
          <w:szCs w:val="24"/>
        </w:rPr>
        <w:t>. https://www.investopedia.com/terms/r/roaa.asp</w:t>
      </w:r>
    </w:p>
    <w:p w14:paraId="1567D95E"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Manoppo, C. P. (2016). The influence of Roa, Roe, Ros, and Eps on stock price. </w:t>
      </w:r>
      <w:r w:rsidRPr="00736947">
        <w:rPr>
          <w:rFonts w:ascii="Arial" w:hAnsi="Arial" w:cs="Arial"/>
          <w:i/>
          <w:iCs/>
          <w:noProof/>
          <w:szCs w:val="24"/>
        </w:rPr>
        <w:t>Jurnal EMBA: Jurnal Riset Ekonomi, Manajemen, Bisnis dan Akuntansi</w:t>
      </w:r>
      <w:r w:rsidRPr="00736947">
        <w:rPr>
          <w:rFonts w:ascii="Arial" w:hAnsi="Arial" w:cs="Arial"/>
          <w:noProof/>
          <w:szCs w:val="24"/>
        </w:rPr>
        <w:t xml:space="preserve">, </w:t>
      </w:r>
      <w:r w:rsidRPr="00736947">
        <w:rPr>
          <w:rFonts w:ascii="Arial" w:hAnsi="Arial" w:cs="Arial"/>
          <w:i/>
          <w:iCs/>
          <w:noProof/>
          <w:szCs w:val="24"/>
        </w:rPr>
        <w:t>3</w:t>
      </w:r>
      <w:r w:rsidRPr="00736947">
        <w:rPr>
          <w:rFonts w:ascii="Arial" w:hAnsi="Arial" w:cs="Arial"/>
          <w:noProof/>
          <w:szCs w:val="24"/>
        </w:rPr>
        <w:t>(4).</w:t>
      </w:r>
    </w:p>
    <w:p w14:paraId="4C0AB6D3"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Marlina, T., dan Haryanto, R. A. (2018). Pengaruh Komponen Arus Kas Dan Laba Bersih Terhadap Harga Saham Studi Empiris Pada Perusahaan Asuransi Yang Terdaftar Di Bursa Efek Indonesia Periode Tahun 2010-2014. </w:t>
      </w:r>
      <w:r w:rsidRPr="00736947">
        <w:rPr>
          <w:rFonts w:ascii="Arial" w:hAnsi="Arial" w:cs="Arial"/>
          <w:i/>
          <w:iCs/>
          <w:noProof/>
          <w:szCs w:val="24"/>
        </w:rPr>
        <w:t>Jurnal Ilmiah Akuntansi Kesatuan</w:t>
      </w:r>
      <w:r w:rsidRPr="00736947">
        <w:rPr>
          <w:rFonts w:ascii="Arial" w:hAnsi="Arial" w:cs="Arial"/>
          <w:noProof/>
          <w:szCs w:val="24"/>
        </w:rPr>
        <w:t xml:space="preserve">, </w:t>
      </w:r>
      <w:r w:rsidRPr="00736947">
        <w:rPr>
          <w:rFonts w:ascii="Arial" w:hAnsi="Arial" w:cs="Arial"/>
          <w:i/>
          <w:iCs/>
          <w:noProof/>
          <w:szCs w:val="24"/>
        </w:rPr>
        <w:t>6</w:t>
      </w:r>
      <w:r w:rsidRPr="00736947">
        <w:rPr>
          <w:rFonts w:ascii="Arial" w:hAnsi="Arial" w:cs="Arial"/>
          <w:noProof/>
          <w:szCs w:val="24"/>
        </w:rPr>
        <w:t>(1), 85–93.</w:t>
      </w:r>
    </w:p>
    <w:p w14:paraId="5214A806"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Murhadi, W. R. (2017). </w:t>
      </w:r>
      <w:r w:rsidRPr="00736947">
        <w:rPr>
          <w:rFonts w:ascii="Arial" w:hAnsi="Arial" w:cs="Arial"/>
          <w:i/>
          <w:iCs/>
          <w:noProof/>
          <w:szCs w:val="24"/>
        </w:rPr>
        <w:t>Analisis Laporan Keuangan: Proyeksi dan Valuasi Saham</w:t>
      </w:r>
      <w:r w:rsidRPr="00736947">
        <w:rPr>
          <w:rFonts w:ascii="Arial" w:hAnsi="Arial" w:cs="Arial"/>
          <w:noProof/>
          <w:szCs w:val="24"/>
        </w:rPr>
        <w:t>. Jakarta : Salemba Empat.</w:t>
      </w:r>
    </w:p>
    <w:p w14:paraId="7D7ED32E"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Nawangwulan, A. D., Ilat, V., dan Warongan, J. D. L. (2018). Pengaruh Total Revenue dan Laba Bersih terhadap Harga Saham (Studi pada Perusahaan Manufaktur yang Terdaftar di Bursa Efek Indonesia). </w:t>
      </w:r>
      <w:r w:rsidRPr="00736947">
        <w:rPr>
          <w:rFonts w:ascii="Arial" w:hAnsi="Arial" w:cs="Arial"/>
          <w:i/>
          <w:iCs/>
          <w:noProof/>
          <w:szCs w:val="24"/>
        </w:rPr>
        <w:t>Going Concern: Jurnal Riset Akuntansi</w:t>
      </w:r>
      <w:r w:rsidRPr="00736947">
        <w:rPr>
          <w:rFonts w:ascii="Arial" w:hAnsi="Arial" w:cs="Arial"/>
          <w:noProof/>
          <w:szCs w:val="24"/>
        </w:rPr>
        <w:t xml:space="preserve">, </w:t>
      </w:r>
      <w:r w:rsidRPr="00736947">
        <w:rPr>
          <w:rFonts w:ascii="Arial" w:hAnsi="Arial" w:cs="Arial"/>
          <w:i/>
          <w:iCs/>
          <w:noProof/>
          <w:szCs w:val="24"/>
        </w:rPr>
        <w:t>13</w:t>
      </w:r>
      <w:r w:rsidRPr="00736947">
        <w:rPr>
          <w:rFonts w:ascii="Arial" w:hAnsi="Arial" w:cs="Arial"/>
          <w:noProof/>
          <w:szCs w:val="24"/>
        </w:rPr>
        <w:t>(03).</w:t>
      </w:r>
    </w:p>
    <w:p w14:paraId="05788639"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Octavia, Y. B., dan Sugiyono, S. (2018). Pengaruh ROA, ROE dan EPS terhadap Harga Saham Perusahaan Perbankan. </w:t>
      </w:r>
      <w:r w:rsidRPr="00736947">
        <w:rPr>
          <w:rFonts w:ascii="Arial" w:hAnsi="Arial" w:cs="Arial"/>
          <w:i/>
          <w:iCs/>
          <w:noProof/>
          <w:szCs w:val="24"/>
        </w:rPr>
        <w:t>Jurnal Ilmu dan Riset Manajemen (JIRM)</w:t>
      </w:r>
      <w:r w:rsidRPr="00736947">
        <w:rPr>
          <w:rFonts w:ascii="Arial" w:hAnsi="Arial" w:cs="Arial"/>
          <w:noProof/>
          <w:szCs w:val="24"/>
        </w:rPr>
        <w:t xml:space="preserve">, </w:t>
      </w:r>
      <w:r w:rsidRPr="00736947">
        <w:rPr>
          <w:rFonts w:ascii="Arial" w:hAnsi="Arial" w:cs="Arial"/>
          <w:i/>
          <w:iCs/>
          <w:noProof/>
          <w:szCs w:val="24"/>
        </w:rPr>
        <w:t>7</w:t>
      </w:r>
      <w:r w:rsidRPr="00736947">
        <w:rPr>
          <w:rFonts w:ascii="Arial" w:hAnsi="Arial" w:cs="Arial"/>
          <w:noProof/>
          <w:szCs w:val="24"/>
        </w:rPr>
        <w:t>(9).</w:t>
      </w:r>
    </w:p>
    <w:p w14:paraId="7BC1EB94"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Ozyasar, H. (2013). </w:t>
      </w:r>
      <w:r w:rsidRPr="00736947">
        <w:rPr>
          <w:rFonts w:ascii="Arial" w:hAnsi="Arial" w:cs="Arial"/>
          <w:i/>
          <w:iCs/>
          <w:noProof/>
          <w:szCs w:val="24"/>
        </w:rPr>
        <w:t>How to Figure the Return on Average Assets</w:t>
      </w:r>
      <w:r w:rsidRPr="00736947">
        <w:rPr>
          <w:rFonts w:ascii="Arial" w:hAnsi="Arial" w:cs="Arial"/>
          <w:noProof/>
          <w:szCs w:val="24"/>
        </w:rPr>
        <w:t>. https://smallbusiness.chron.com/should-companys-return-assets-greater-its-return-equity-60571.html</w:t>
      </w:r>
    </w:p>
    <w:p w14:paraId="597799C8"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Prihadi, T. (2020). </w:t>
      </w:r>
      <w:r w:rsidRPr="00736947">
        <w:rPr>
          <w:rFonts w:ascii="Arial" w:hAnsi="Arial" w:cs="Arial"/>
          <w:i/>
          <w:iCs/>
          <w:noProof/>
          <w:szCs w:val="24"/>
        </w:rPr>
        <w:t>Analisis Laporan Keuangan Teori dan Aplikasi</w:t>
      </w:r>
      <w:r w:rsidRPr="00736947">
        <w:rPr>
          <w:rFonts w:ascii="Arial" w:hAnsi="Arial" w:cs="Arial"/>
          <w:noProof/>
          <w:szCs w:val="24"/>
        </w:rPr>
        <w:t>. PPM.</w:t>
      </w:r>
    </w:p>
    <w:p w14:paraId="5C5361CD"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Purwanti, P. (2020). Pengaruh ROA, ROE, dan NIM terhadap Harga Saham pada Perusahaan Sektor Perbankan yang Terdaftar di BEI Periode 2015-2019. </w:t>
      </w:r>
      <w:r w:rsidRPr="00736947">
        <w:rPr>
          <w:rFonts w:ascii="Arial" w:hAnsi="Arial" w:cs="Arial"/>
          <w:i/>
          <w:iCs/>
          <w:noProof/>
          <w:szCs w:val="24"/>
        </w:rPr>
        <w:t>Jurnal Aplikasi Manajemen, Ekonomi dan Bisnis</w:t>
      </w:r>
      <w:r w:rsidRPr="00736947">
        <w:rPr>
          <w:rFonts w:ascii="Arial" w:hAnsi="Arial" w:cs="Arial"/>
          <w:noProof/>
          <w:szCs w:val="24"/>
        </w:rPr>
        <w:t xml:space="preserve">, </w:t>
      </w:r>
      <w:r w:rsidRPr="00736947">
        <w:rPr>
          <w:rFonts w:ascii="Arial" w:hAnsi="Arial" w:cs="Arial"/>
          <w:i/>
          <w:iCs/>
          <w:noProof/>
          <w:szCs w:val="24"/>
        </w:rPr>
        <w:t>5</w:t>
      </w:r>
      <w:r w:rsidRPr="00736947">
        <w:rPr>
          <w:rFonts w:ascii="Arial" w:hAnsi="Arial" w:cs="Arial"/>
          <w:noProof/>
          <w:szCs w:val="24"/>
        </w:rPr>
        <w:t>(1), 75–84.</w:t>
      </w:r>
    </w:p>
    <w:p w14:paraId="05DBCEA4"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Puspitasari, I. (2020). </w:t>
      </w:r>
      <w:r w:rsidRPr="00736947">
        <w:rPr>
          <w:rFonts w:ascii="Arial" w:hAnsi="Arial" w:cs="Arial"/>
          <w:i/>
          <w:iCs/>
          <w:noProof/>
          <w:szCs w:val="24"/>
        </w:rPr>
        <w:t>Saham Perbankan Melesat Terkerek Isu Digital</w:t>
      </w:r>
      <w:r w:rsidRPr="00736947">
        <w:rPr>
          <w:rFonts w:ascii="Arial" w:hAnsi="Arial" w:cs="Arial"/>
          <w:noProof/>
          <w:szCs w:val="24"/>
        </w:rPr>
        <w:t>. https://today.line.me/id/v2/article/y1D36z</w:t>
      </w:r>
    </w:p>
    <w:p w14:paraId="5C9322E6"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Puspitasari, I. (2021). </w:t>
      </w:r>
      <w:r w:rsidRPr="00736947">
        <w:rPr>
          <w:rFonts w:ascii="Arial" w:hAnsi="Arial" w:cs="Arial"/>
          <w:i/>
          <w:iCs/>
          <w:noProof/>
          <w:szCs w:val="24"/>
        </w:rPr>
        <w:t>Mengukur Prospek Saham Bank Papan Atas pada 2021</w:t>
      </w:r>
      <w:r w:rsidRPr="00736947">
        <w:rPr>
          <w:rFonts w:ascii="Arial" w:hAnsi="Arial" w:cs="Arial"/>
          <w:noProof/>
          <w:szCs w:val="24"/>
        </w:rPr>
        <w:t>. kontan. https://investasi.kontan.co.id/news/mengukur-prospek-saham-bank-papan-atas-pada-2021</w:t>
      </w:r>
    </w:p>
    <w:p w14:paraId="13AEA9AC"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Rahmadewi, P. W., dan Abundanti, N. (2018). </w:t>
      </w:r>
      <w:r w:rsidRPr="00736947">
        <w:rPr>
          <w:rFonts w:ascii="Arial" w:hAnsi="Arial" w:cs="Arial"/>
          <w:i/>
          <w:iCs/>
          <w:noProof/>
          <w:szCs w:val="24"/>
        </w:rPr>
        <w:t>Pengaruh EPS, PER, CR dan ROE terhadap harga saham di Bursa Efek Indonesia</w:t>
      </w:r>
      <w:r w:rsidRPr="00736947">
        <w:rPr>
          <w:rFonts w:ascii="Arial" w:hAnsi="Arial" w:cs="Arial"/>
          <w:noProof/>
          <w:szCs w:val="24"/>
        </w:rPr>
        <w:t>. Udayana University.</w:t>
      </w:r>
    </w:p>
    <w:p w14:paraId="2EAFF657"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Rahmani, N. A. B. (2020). Pengaruh ROA (Return On Asset), ROE (Return On Equity), NPM (Net Profit Margin), GPM (Gross Profit Margin) dan EPS (Earning Per Share) terhadap Harga Saham dan Pertumbuhan Laba pada Bank Yang Terdaftar Di Bursa Efek Indonesia. </w:t>
      </w:r>
      <w:r w:rsidRPr="00736947">
        <w:rPr>
          <w:rFonts w:ascii="Arial" w:hAnsi="Arial" w:cs="Arial"/>
          <w:i/>
          <w:iCs/>
          <w:noProof/>
          <w:szCs w:val="24"/>
        </w:rPr>
        <w:t>HUMAN FALAH</w:t>
      </w:r>
      <w:r w:rsidRPr="00736947">
        <w:rPr>
          <w:rFonts w:ascii="Arial" w:hAnsi="Arial" w:cs="Arial"/>
          <w:noProof/>
          <w:szCs w:val="24"/>
        </w:rPr>
        <w:t xml:space="preserve">, </w:t>
      </w:r>
      <w:r w:rsidRPr="00736947">
        <w:rPr>
          <w:rFonts w:ascii="Arial" w:hAnsi="Arial" w:cs="Arial"/>
          <w:i/>
          <w:iCs/>
          <w:noProof/>
          <w:szCs w:val="24"/>
        </w:rPr>
        <w:t>7</w:t>
      </w:r>
      <w:r w:rsidRPr="00736947">
        <w:rPr>
          <w:rFonts w:ascii="Arial" w:hAnsi="Arial" w:cs="Arial"/>
          <w:noProof/>
          <w:szCs w:val="24"/>
        </w:rPr>
        <w:t>(1), 103–116.</w:t>
      </w:r>
    </w:p>
    <w:p w14:paraId="2F8A2CB1"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i/>
          <w:iCs/>
          <w:noProof/>
          <w:szCs w:val="24"/>
        </w:rPr>
        <w:t>Return on Average Equity</w:t>
      </w:r>
      <w:r w:rsidRPr="00736947">
        <w:rPr>
          <w:rFonts w:ascii="Arial" w:hAnsi="Arial" w:cs="Arial"/>
          <w:noProof/>
          <w:szCs w:val="24"/>
        </w:rPr>
        <w:t>. (2018). https://www.fincash.com/l/basics/return-on-average-equity</w:t>
      </w:r>
    </w:p>
    <w:p w14:paraId="62E147E8"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i/>
          <w:iCs/>
          <w:noProof/>
          <w:szCs w:val="24"/>
        </w:rPr>
        <w:t>Return On Average Equity Ratio</w:t>
      </w:r>
      <w:r w:rsidRPr="00736947">
        <w:rPr>
          <w:rFonts w:ascii="Arial" w:hAnsi="Arial" w:cs="Arial"/>
          <w:noProof/>
          <w:szCs w:val="24"/>
        </w:rPr>
        <w:t>. (2008). https://studyfinance.com/return-on-average-equity-ratio/</w:t>
      </w:r>
    </w:p>
    <w:p w14:paraId="779085AA"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Sahari, K. A., dan Suartana, I. W. (2020). Pengaruh NPM, ROA, ROE terhadap Harga Saham pada Perusahaan LQ45. </w:t>
      </w:r>
      <w:r w:rsidRPr="00736947">
        <w:rPr>
          <w:rFonts w:ascii="Arial" w:hAnsi="Arial" w:cs="Arial"/>
          <w:i/>
          <w:iCs/>
          <w:noProof/>
          <w:szCs w:val="24"/>
        </w:rPr>
        <w:t>EJA</w:t>
      </w:r>
      <w:r w:rsidRPr="00736947">
        <w:rPr>
          <w:rFonts w:ascii="Arial" w:hAnsi="Arial" w:cs="Arial"/>
          <w:noProof/>
          <w:szCs w:val="24"/>
        </w:rPr>
        <w:t xml:space="preserve">, </w:t>
      </w:r>
      <w:r w:rsidRPr="00736947">
        <w:rPr>
          <w:rFonts w:ascii="Arial" w:hAnsi="Arial" w:cs="Arial"/>
          <w:i/>
          <w:iCs/>
          <w:noProof/>
          <w:szCs w:val="24"/>
        </w:rPr>
        <w:t>30</w:t>
      </w:r>
      <w:r w:rsidRPr="00736947">
        <w:rPr>
          <w:rFonts w:ascii="Arial" w:hAnsi="Arial" w:cs="Arial"/>
          <w:noProof/>
          <w:szCs w:val="24"/>
        </w:rPr>
        <w:t>(5). https://doi.org/10.24843/EJA.2020.v30.i05.p15</w:t>
      </w:r>
    </w:p>
    <w:p w14:paraId="7E64CAA8"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Salam, A. A., Rahmawati, V., Marviani, W., dan Ahmaddien, I. (2020). Pengaruh ROA, ROE </w:t>
      </w:r>
      <w:r w:rsidRPr="00736947">
        <w:rPr>
          <w:rFonts w:ascii="Arial" w:hAnsi="Arial" w:cs="Arial"/>
          <w:noProof/>
          <w:szCs w:val="24"/>
        </w:rPr>
        <w:lastRenderedPageBreak/>
        <w:t xml:space="preserve">dan NIM Terhadap Return Saham Bank BUMN. </w:t>
      </w:r>
      <w:r w:rsidRPr="00736947">
        <w:rPr>
          <w:rFonts w:ascii="Arial" w:hAnsi="Arial" w:cs="Arial"/>
          <w:i/>
          <w:iCs/>
          <w:noProof/>
          <w:szCs w:val="24"/>
        </w:rPr>
        <w:t>Jurnal Dinamika Ekonomi dan Bisnis</w:t>
      </w:r>
      <w:r w:rsidRPr="00736947">
        <w:rPr>
          <w:rFonts w:ascii="Arial" w:hAnsi="Arial" w:cs="Arial"/>
          <w:noProof/>
          <w:szCs w:val="24"/>
        </w:rPr>
        <w:t xml:space="preserve">, </w:t>
      </w:r>
      <w:r w:rsidRPr="00736947">
        <w:rPr>
          <w:rFonts w:ascii="Arial" w:hAnsi="Arial" w:cs="Arial"/>
          <w:i/>
          <w:iCs/>
          <w:noProof/>
          <w:szCs w:val="24"/>
        </w:rPr>
        <w:t>17</w:t>
      </w:r>
      <w:r w:rsidRPr="00736947">
        <w:rPr>
          <w:rFonts w:ascii="Arial" w:hAnsi="Arial" w:cs="Arial"/>
          <w:noProof/>
          <w:szCs w:val="24"/>
        </w:rPr>
        <w:t>(02), 101–110.</w:t>
      </w:r>
    </w:p>
    <w:p w14:paraId="7BBF91A1"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Sari, I. N. (2019). </w:t>
      </w:r>
      <w:r w:rsidRPr="00736947">
        <w:rPr>
          <w:rFonts w:ascii="Arial" w:hAnsi="Arial" w:cs="Arial"/>
          <w:i/>
          <w:iCs/>
          <w:noProof/>
          <w:szCs w:val="24"/>
        </w:rPr>
        <w:t>Sektor Perbankan Masih Menarik Dilirik</w:t>
      </w:r>
      <w:r w:rsidRPr="00736947">
        <w:rPr>
          <w:rFonts w:ascii="Arial" w:hAnsi="Arial" w:cs="Arial"/>
          <w:noProof/>
          <w:szCs w:val="24"/>
        </w:rPr>
        <w:t>. https://investasi.kontan.co.id/news/sektor-perbankan-masih-menarik-dilirik</w:t>
      </w:r>
    </w:p>
    <w:p w14:paraId="7F42BE67"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Subramanyam, K. R., dan Wild, J. J. (2014). </w:t>
      </w:r>
      <w:r w:rsidRPr="00736947">
        <w:rPr>
          <w:rFonts w:ascii="Arial" w:hAnsi="Arial" w:cs="Arial"/>
          <w:i/>
          <w:iCs/>
          <w:noProof/>
          <w:szCs w:val="24"/>
        </w:rPr>
        <w:t>Financial Statement Analysis</w:t>
      </w:r>
      <w:r w:rsidRPr="00736947">
        <w:rPr>
          <w:rFonts w:ascii="Arial" w:hAnsi="Arial" w:cs="Arial"/>
          <w:noProof/>
          <w:szCs w:val="24"/>
        </w:rPr>
        <w:t>. McGraw Hill Education.</w:t>
      </w:r>
    </w:p>
    <w:p w14:paraId="3E8F6B6E"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Sugiyono, S. (2010). Metode Penelitian Kuantitatif dan Kualitatif dan R&amp;D. </w:t>
      </w:r>
      <w:r w:rsidRPr="00736947">
        <w:rPr>
          <w:rFonts w:ascii="Arial" w:hAnsi="Arial" w:cs="Arial"/>
          <w:i/>
          <w:iCs/>
          <w:noProof/>
          <w:szCs w:val="24"/>
        </w:rPr>
        <w:t>Alfabeta Bandung</w:t>
      </w:r>
      <w:r w:rsidRPr="00736947">
        <w:rPr>
          <w:rFonts w:ascii="Arial" w:hAnsi="Arial" w:cs="Arial"/>
          <w:noProof/>
          <w:szCs w:val="24"/>
        </w:rPr>
        <w:t>.</w:t>
      </w:r>
    </w:p>
    <w:p w14:paraId="1F193819"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Susanti, W., Kesuma, I. M., Maya, W., dan Sari, N. P. R. (2021). Pengaruh Return On Asset, Return On Equity, Net Profit Margin Terhadap Harga Saham Pada Perusahaan Pertambangan Sub Sektor Pertambangan Minyak Dan Gas Bumi di Bursa Efek Indonesia Periode 2014-2018. </w:t>
      </w:r>
      <w:r w:rsidRPr="00736947">
        <w:rPr>
          <w:rFonts w:ascii="Arial" w:hAnsi="Arial" w:cs="Arial"/>
          <w:i/>
          <w:iCs/>
          <w:noProof/>
          <w:szCs w:val="24"/>
        </w:rPr>
        <w:t>EKOMBIS REVIEW: Jurnal Ilmiah Ekonomi Dan Bisnis</w:t>
      </w:r>
      <w:r w:rsidRPr="00736947">
        <w:rPr>
          <w:rFonts w:ascii="Arial" w:hAnsi="Arial" w:cs="Arial"/>
          <w:noProof/>
          <w:szCs w:val="24"/>
        </w:rPr>
        <w:t xml:space="preserve">, </w:t>
      </w:r>
      <w:r w:rsidRPr="00736947">
        <w:rPr>
          <w:rFonts w:ascii="Arial" w:hAnsi="Arial" w:cs="Arial"/>
          <w:i/>
          <w:iCs/>
          <w:noProof/>
          <w:szCs w:val="24"/>
        </w:rPr>
        <w:t>9</w:t>
      </w:r>
      <w:r w:rsidRPr="00736947">
        <w:rPr>
          <w:rFonts w:ascii="Arial" w:hAnsi="Arial" w:cs="Arial"/>
          <w:noProof/>
          <w:szCs w:val="24"/>
        </w:rPr>
        <w:t>(2), 171–182.</w:t>
      </w:r>
    </w:p>
    <w:p w14:paraId="2589E875"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Susmiandini, D., dan Koswara, Y. (2017). Pengaruh Laba Bersih terhadap Harga Saham pada Perusahaan Sub Sektor Logam, Semen dan Pelastik yang Terdaptar Di Bursa Efek Indonesia (BEI). </w:t>
      </w:r>
      <w:r w:rsidRPr="00736947">
        <w:rPr>
          <w:rFonts w:ascii="Arial" w:hAnsi="Arial" w:cs="Arial"/>
          <w:i/>
          <w:iCs/>
          <w:noProof/>
          <w:szCs w:val="24"/>
        </w:rPr>
        <w:t>Jurnal Studia Akuntansi dan Bisnis</w:t>
      </w:r>
      <w:r w:rsidRPr="00736947">
        <w:rPr>
          <w:rFonts w:ascii="Arial" w:hAnsi="Arial" w:cs="Arial"/>
          <w:noProof/>
          <w:szCs w:val="24"/>
        </w:rPr>
        <w:t xml:space="preserve">, </w:t>
      </w:r>
      <w:r w:rsidRPr="00736947">
        <w:rPr>
          <w:rFonts w:ascii="Arial" w:hAnsi="Arial" w:cs="Arial"/>
          <w:i/>
          <w:iCs/>
          <w:noProof/>
          <w:szCs w:val="24"/>
        </w:rPr>
        <w:t>5</w:t>
      </w:r>
      <w:r w:rsidRPr="00736947">
        <w:rPr>
          <w:rFonts w:ascii="Arial" w:hAnsi="Arial" w:cs="Arial"/>
          <w:noProof/>
          <w:szCs w:val="24"/>
        </w:rPr>
        <w:t>(1).</w:t>
      </w:r>
    </w:p>
    <w:p w14:paraId="36A78E05"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Tim Riset CNBC Indonesia. (2021). </w:t>
      </w:r>
      <w:r w:rsidRPr="00736947">
        <w:rPr>
          <w:rFonts w:ascii="Arial" w:hAnsi="Arial" w:cs="Arial"/>
          <w:i/>
          <w:iCs/>
          <w:noProof/>
          <w:szCs w:val="24"/>
        </w:rPr>
        <w:t>Saham-Saham Bank Kecil Meroket Sepekan, Nyesel Gak Borong?</w:t>
      </w:r>
      <w:r w:rsidRPr="00736947">
        <w:rPr>
          <w:rFonts w:ascii="Arial" w:hAnsi="Arial" w:cs="Arial"/>
          <w:noProof/>
          <w:szCs w:val="24"/>
        </w:rPr>
        <w:t xml:space="preserve"> CNBC Indonesia. https://www.cnbcindonesia.com/market/20210206134732-17-221518/saham-saham-bank-kecil-meroket-sepekan-nyesel-gak-borong</w:t>
      </w:r>
    </w:p>
    <w:p w14:paraId="55003486"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Triawan, R., dan Shofawati, A. (2018). Pengaruh ROA, ROE, NPM dan EPS terhadap Harga Saham Perusahaan Di Jakarta Islamic Index (JII) Periode 2011-2015. </w:t>
      </w:r>
      <w:r w:rsidRPr="00736947">
        <w:rPr>
          <w:rFonts w:ascii="Arial" w:hAnsi="Arial" w:cs="Arial"/>
          <w:i/>
          <w:iCs/>
          <w:noProof/>
          <w:szCs w:val="24"/>
        </w:rPr>
        <w:t>Jurnal Ekonomi Syariah Teori dan Terapan</w:t>
      </w:r>
      <w:r w:rsidRPr="00736947">
        <w:rPr>
          <w:rFonts w:ascii="Arial" w:hAnsi="Arial" w:cs="Arial"/>
          <w:noProof/>
          <w:szCs w:val="24"/>
        </w:rPr>
        <w:t xml:space="preserve">, </w:t>
      </w:r>
      <w:r w:rsidRPr="00736947">
        <w:rPr>
          <w:rFonts w:ascii="Arial" w:hAnsi="Arial" w:cs="Arial"/>
          <w:i/>
          <w:iCs/>
          <w:noProof/>
          <w:szCs w:val="24"/>
        </w:rPr>
        <w:t>5</w:t>
      </w:r>
      <w:r w:rsidRPr="00736947">
        <w:rPr>
          <w:rFonts w:ascii="Arial" w:hAnsi="Arial" w:cs="Arial"/>
          <w:noProof/>
          <w:szCs w:val="24"/>
        </w:rPr>
        <w:t>(7), 543–557.</w:t>
      </w:r>
    </w:p>
    <w:p w14:paraId="03EBE94D"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Wangarry, A. R., Poputra, A. T., dan Runtu, T. (2016). Pengaruh Tingkat Return on Investment (ROI), Net Profit Margin (NPM), Dan Debt to Equity Ratio (DER) Terhadap Harga Saham Perbankan Di Bursa Efek Indonesia (BEI). </w:t>
      </w:r>
      <w:r w:rsidRPr="00736947">
        <w:rPr>
          <w:rFonts w:ascii="Arial" w:hAnsi="Arial" w:cs="Arial"/>
          <w:i/>
          <w:iCs/>
          <w:noProof/>
          <w:szCs w:val="24"/>
        </w:rPr>
        <w:t>Jurnal EMBA: Jurnal Riset Ekonomi, Manajemen, Bisnis dan Akuntansi</w:t>
      </w:r>
      <w:r w:rsidRPr="00736947">
        <w:rPr>
          <w:rFonts w:ascii="Arial" w:hAnsi="Arial" w:cs="Arial"/>
          <w:noProof/>
          <w:szCs w:val="24"/>
        </w:rPr>
        <w:t xml:space="preserve">, </w:t>
      </w:r>
      <w:r w:rsidRPr="00736947">
        <w:rPr>
          <w:rFonts w:ascii="Arial" w:hAnsi="Arial" w:cs="Arial"/>
          <w:i/>
          <w:iCs/>
          <w:noProof/>
          <w:szCs w:val="24"/>
        </w:rPr>
        <w:t>3</w:t>
      </w:r>
      <w:r w:rsidRPr="00736947">
        <w:rPr>
          <w:rFonts w:ascii="Arial" w:hAnsi="Arial" w:cs="Arial"/>
          <w:noProof/>
          <w:szCs w:val="24"/>
        </w:rPr>
        <w:t>(4).</w:t>
      </w:r>
    </w:p>
    <w:p w14:paraId="0C61E2AD"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szCs w:val="24"/>
        </w:rPr>
      </w:pPr>
      <w:r w:rsidRPr="00736947">
        <w:rPr>
          <w:rFonts w:ascii="Arial" w:hAnsi="Arial" w:cs="Arial"/>
          <w:noProof/>
          <w:szCs w:val="24"/>
        </w:rPr>
        <w:t xml:space="preserve">Wismaryanto, S. D. (2013). Pengaruh NPL, LDR, ROA, ROE, NIM, BOPO, dan CAR terhadap Harga Saham pada Sub Sektor Perbankan Yang Terdaftar Di Bursa Efek Indonesia Tahun 2008 - 2012. </w:t>
      </w:r>
      <w:r w:rsidRPr="00736947">
        <w:rPr>
          <w:rFonts w:ascii="Arial" w:hAnsi="Arial" w:cs="Arial"/>
          <w:i/>
          <w:iCs/>
          <w:noProof/>
          <w:szCs w:val="24"/>
        </w:rPr>
        <w:t>Jurnal Manajemen</w:t>
      </w:r>
      <w:r w:rsidRPr="00736947">
        <w:rPr>
          <w:rFonts w:ascii="Arial" w:hAnsi="Arial" w:cs="Arial"/>
          <w:noProof/>
          <w:szCs w:val="24"/>
        </w:rPr>
        <w:t xml:space="preserve">, </w:t>
      </w:r>
      <w:r w:rsidRPr="00736947">
        <w:rPr>
          <w:rFonts w:ascii="Arial" w:hAnsi="Arial" w:cs="Arial"/>
          <w:i/>
          <w:iCs/>
          <w:noProof/>
          <w:szCs w:val="24"/>
        </w:rPr>
        <w:t>3</w:t>
      </w:r>
      <w:r w:rsidRPr="00736947">
        <w:rPr>
          <w:rFonts w:ascii="Arial" w:hAnsi="Arial" w:cs="Arial"/>
          <w:noProof/>
          <w:szCs w:val="24"/>
        </w:rPr>
        <w:t>(1), 29–60.</w:t>
      </w:r>
    </w:p>
    <w:p w14:paraId="2241C710" w14:textId="77777777" w:rsidR="00736947" w:rsidRPr="00736947" w:rsidRDefault="00736947" w:rsidP="0021043A">
      <w:pPr>
        <w:widowControl w:val="0"/>
        <w:autoSpaceDE w:val="0"/>
        <w:autoSpaceDN w:val="0"/>
        <w:adjustRightInd w:val="0"/>
        <w:spacing w:line="240" w:lineRule="auto"/>
        <w:ind w:left="480" w:hanging="480"/>
        <w:jc w:val="both"/>
        <w:rPr>
          <w:rFonts w:ascii="Arial" w:hAnsi="Arial" w:cs="Arial"/>
          <w:noProof/>
        </w:rPr>
      </w:pPr>
      <w:r w:rsidRPr="00736947">
        <w:rPr>
          <w:rFonts w:ascii="Arial" w:hAnsi="Arial" w:cs="Arial"/>
          <w:noProof/>
          <w:szCs w:val="24"/>
        </w:rPr>
        <w:t xml:space="preserve">Yudistira, E. R., dan Adiputra, I. M. P. (2020). Pengaruh Faktor Internal dan Eksternal Terhadap Harga Saham. </w:t>
      </w:r>
      <w:r w:rsidRPr="00736947">
        <w:rPr>
          <w:rFonts w:ascii="Arial" w:hAnsi="Arial" w:cs="Arial"/>
          <w:i/>
          <w:iCs/>
          <w:noProof/>
          <w:szCs w:val="24"/>
        </w:rPr>
        <w:t>Jurnal Ilmiah Akuntansi dan Humanika</w:t>
      </w:r>
      <w:r w:rsidRPr="00736947">
        <w:rPr>
          <w:rFonts w:ascii="Arial" w:hAnsi="Arial" w:cs="Arial"/>
          <w:noProof/>
          <w:szCs w:val="24"/>
        </w:rPr>
        <w:t xml:space="preserve">, </w:t>
      </w:r>
      <w:r w:rsidRPr="00736947">
        <w:rPr>
          <w:rFonts w:ascii="Arial" w:hAnsi="Arial" w:cs="Arial"/>
          <w:i/>
          <w:iCs/>
          <w:noProof/>
          <w:szCs w:val="24"/>
        </w:rPr>
        <w:t>10</w:t>
      </w:r>
      <w:r w:rsidRPr="00736947">
        <w:rPr>
          <w:rFonts w:ascii="Arial" w:hAnsi="Arial" w:cs="Arial"/>
          <w:noProof/>
          <w:szCs w:val="24"/>
        </w:rPr>
        <w:t>(2), 176–184.</w:t>
      </w:r>
    </w:p>
    <w:p w14:paraId="591045DA" w14:textId="77777777" w:rsidR="00B8177D" w:rsidRPr="00E14FDF" w:rsidRDefault="00B8177D" w:rsidP="0021043A">
      <w:pPr>
        <w:pStyle w:val="ListParagraph"/>
        <w:ind w:left="1080"/>
        <w:jc w:val="both"/>
        <w:rPr>
          <w:rFonts w:ascii="Arial" w:hAnsi="Arial" w:cs="Arial"/>
          <w:lang w:val="en-US"/>
        </w:rPr>
      </w:pPr>
      <w:r w:rsidRPr="00C457E6">
        <w:rPr>
          <w:rFonts w:ascii="Arial" w:hAnsi="Arial" w:cs="Arial"/>
          <w:lang w:val="en-US"/>
        </w:rPr>
        <w:fldChar w:fldCharType="end"/>
      </w:r>
    </w:p>
    <w:p w14:paraId="6054A83E" w14:textId="77777777" w:rsidR="00B8177D" w:rsidRPr="00E14FDF" w:rsidRDefault="00B8177D" w:rsidP="00E14FDF">
      <w:pPr>
        <w:pStyle w:val="ListParagraph"/>
        <w:ind w:left="1080"/>
        <w:jc w:val="both"/>
        <w:rPr>
          <w:rFonts w:ascii="Arial" w:hAnsi="Arial" w:cs="Arial"/>
          <w:lang w:val="en-US"/>
        </w:rPr>
      </w:pPr>
    </w:p>
    <w:p w14:paraId="65FAE4C2" w14:textId="77777777" w:rsidR="00B8177D" w:rsidRPr="00E14FDF" w:rsidRDefault="00B8177D" w:rsidP="00E14FDF">
      <w:pPr>
        <w:jc w:val="both"/>
        <w:rPr>
          <w:rFonts w:ascii="Arial" w:hAnsi="Arial" w:cs="Arial"/>
          <w:lang w:val="en-US"/>
        </w:rPr>
      </w:pPr>
    </w:p>
    <w:sectPr w:rsidR="00B8177D" w:rsidRPr="00E14F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56C70" w14:textId="77777777" w:rsidR="00AB6CFA" w:rsidRDefault="00AB6CFA" w:rsidP="000F22D9">
      <w:pPr>
        <w:spacing w:after="0" w:line="240" w:lineRule="auto"/>
      </w:pPr>
      <w:r>
        <w:separator/>
      </w:r>
    </w:p>
  </w:endnote>
  <w:endnote w:type="continuationSeparator" w:id="0">
    <w:p w14:paraId="5C25E171" w14:textId="77777777" w:rsidR="00AB6CFA" w:rsidRDefault="00AB6CFA" w:rsidP="000F2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B37FE" w14:textId="77777777" w:rsidR="00AB6CFA" w:rsidRDefault="00AB6CFA" w:rsidP="000F22D9">
      <w:pPr>
        <w:spacing w:after="0" w:line="240" w:lineRule="auto"/>
      </w:pPr>
      <w:r>
        <w:separator/>
      </w:r>
    </w:p>
  </w:footnote>
  <w:footnote w:type="continuationSeparator" w:id="0">
    <w:p w14:paraId="45329A9E" w14:textId="77777777" w:rsidR="00AB6CFA" w:rsidRDefault="00AB6CFA" w:rsidP="000F2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4D25"/>
    <w:multiLevelType w:val="hybridMultilevel"/>
    <w:tmpl w:val="69DC92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3CF123E"/>
    <w:multiLevelType w:val="hybridMultilevel"/>
    <w:tmpl w:val="DF9A9E4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424A1A"/>
    <w:multiLevelType w:val="hybridMultilevel"/>
    <w:tmpl w:val="E58A9FD6"/>
    <w:lvl w:ilvl="0" w:tplc="CF16318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B7D3A1F"/>
    <w:multiLevelType w:val="hybridMultilevel"/>
    <w:tmpl w:val="B6E058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F8E353D"/>
    <w:multiLevelType w:val="hybridMultilevel"/>
    <w:tmpl w:val="7C460C5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4701B8C"/>
    <w:multiLevelType w:val="hybridMultilevel"/>
    <w:tmpl w:val="4AE6D8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6AA7A7E"/>
    <w:multiLevelType w:val="hybridMultilevel"/>
    <w:tmpl w:val="4FD0361E"/>
    <w:lvl w:ilvl="0" w:tplc="8FB8073E">
      <w:start w:val="1"/>
      <w:numFmt w:val="lowerLetter"/>
      <w:lvlText w:val="%1."/>
      <w:lvlJc w:val="left"/>
      <w:pPr>
        <w:ind w:left="840" w:hanging="360"/>
      </w:pPr>
      <w:rPr>
        <w:rFonts w:hint="default"/>
      </w:rPr>
    </w:lvl>
    <w:lvl w:ilvl="1" w:tplc="38090019" w:tentative="1">
      <w:start w:val="1"/>
      <w:numFmt w:val="lowerLetter"/>
      <w:lvlText w:val="%2."/>
      <w:lvlJc w:val="left"/>
      <w:pPr>
        <w:ind w:left="1560" w:hanging="360"/>
      </w:pPr>
    </w:lvl>
    <w:lvl w:ilvl="2" w:tplc="3809001B" w:tentative="1">
      <w:start w:val="1"/>
      <w:numFmt w:val="lowerRoman"/>
      <w:lvlText w:val="%3."/>
      <w:lvlJc w:val="right"/>
      <w:pPr>
        <w:ind w:left="2280" w:hanging="180"/>
      </w:pPr>
    </w:lvl>
    <w:lvl w:ilvl="3" w:tplc="3809000F" w:tentative="1">
      <w:start w:val="1"/>
      <w:numFmt w:val="decimal"/>
      <w:lvlText w:val="%4."/>
      <w:lvlJc w:val="left"/>
      <w:pPr>
        <w:ind w:left="3000" w:hanging="360"/>
      </w:pPr>
    </w:lvl>
    <w:lvl w:ilvl="4" w:tplc="38090019" w:tentative="1">
      <w:start w:val="1"/>
      <w:numFmt w:val="lowerLetter"/>
      <w:lvlText w:val="%5."/>
      <w:lvlJc w:val="left"/>
      <w:pPr>
        <w:ind w:left="3720" w:hanging="360"/>
      </w:pPr>
    </w:lvl>
    <w:lvl w:ilvl="5" w:tplc="3809001B" w:tentative="1">
      <w:start w:val="1"/>
      <w:numFmt w:val="lowerRoman"/>
      <w:lvlText w:val="%6."/>
      <w:lvlJc w:val="right"/>
      <w:pPr>
        <w:ind w:left="4440" w:hanging="180"/>
      </w:pPr>
    </w:lvl>
    <w:lvl w:ilvl="6" w:tplc="3809000F" w:tentative="1">
      <w:start w:val="1"/>
      <w:numFmt w:val="decimal"/>
      <w:lvlText w:val="%7."/>
      <w:lvlJc w:val="left"/>
      <w:pPr>
        <w:ind w:left="5160" w:hanging="360"/>
      </w:pPr>
    </w:lvl>
    <w:lvl w:ilvl="7" w:tplc="38090019" w:tentative="1">
      <w:start w:val="1"/>
      <w:numFmt w:val="lowerLetter"/>
      <w:lvlText w:val="%8."/>
      <w:lvlJc w:val="left"/>
      <w:pPr>
        <w:ind w:left="5880" w:hanging="360"/>
      </w:pPr>
    </w:lvl>
    <w:lvl w:ilvl="8" w:tplc="3809001B" w:tentative="1">
      <w:start w:val="1"/>
      <w:numFmt w:val="lowerRoman"/>
      <w:lvlText w:val="%9."/>
      <w:lvlJc w:val="right"/>
      <w:pPr>
        <w:ind w:left="6600" w:hanging="180"/>
      </w:pPr>
    </w:lvl>
  </w:abstractNum>
  <w:abstractNum w:abstractNumId="7" w15:restartNumberingAfterBreak="0">
    <w:nsid w:val="292526A1"/>
    <w:multiLevelType w:val="hybridMultilevel"/>
    <w:tmpl w:val="F0B4E14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7F9567E"/>
    <w:multiLevelType w:val="hybridMultilevel"/>
    <w:tmpl w:val="645EED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DA453CA"/>
    <w:multiLevelType w:val="hybridMultilevel"/>
    <w:tmpl w:val="3182A03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3186CB5"/>
    <w:multiLevelType w:val="hybridMultilevel"/>
    <w:tmpl w:val="B4FA57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A3A132D"/>
    <w:multiLevelType w:val="hybridMultilevel"/>
    <w:tmpl w:val="0AF0EC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F7B0310"/>
    <w:multiLevelType w:val="hybridMultilevel"/>
    <w:tmpl w:val="44480A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FED13D1"/>
    <w:multiLevelType w:val="hybridMultilevel"/>
    <w:tmpl w:val="D260687C"/>
    <w:lvl w:ilvl="0" w:tplc="A588FB9A">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4" w15:restartNumberingAfterBreak="0">
    <w:nsid w:val="78B047A7"/>
    <w:multiLevelType w:val="hybridMultilevel"/>
    <w:tmpl w:val="DF2ADCE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E56048A"/>
    <w:multiLevelType w:val="hybridMultilevel"/>
    <w:tmpl w:val="9098A7D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E956555"/>
    <w:multiLevelType w:val="hybridMultilevel"/>
    <w:tmpl w:val="D14E3E9E"/>
    <w:lvl w:ilvl="0" w:tplc="95C65DE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0"/>
  </w:num>
  <w:num w:numId="2">
    <w:abstractNumId w:val="8"/>
  </w:num>
  <w:num w:numId="3">
    <w:abstractNumId w:val="4"/>
  </w:num>
  <w:num w:numId="4">
    <w:abstractNumId w:val="2"/>
  </w:num>
  <w:num w:numId="5">
    <w:abstractNumId w:val="7"/>
  </w:num>
  <w:num w:numId="6">
    <w:abstractNumId w:val="6"/>
  </w:num>
  <w:num w:numId="7">
    <w:abstractNumId w:val="0"/>
  </w:num>
  <w:num w:numId="8">
    <w:abstractNumId w:val="16"/>
  </w:num>
  <w:num w:numId="9">
    <w:abstractNumId w:val="9"/>
  </w:num>
  <w:num w:numId="10">
    <w:abstractNumId w:val="12"/>
  </w:num>
  <w:num w:numId="11">
    <w:abstractNumId w:val="14"/>
  </w:num>
  <w:num w:numId="12">
    <w:abstractNumId w:val="1"/>
  </w:num>
  <w:num w:numId="13">
    <w:abstractNumId w:val="11"/>
  </w:num>
  <w:num w:numId="14">
    <w:abstractNumId w:val="13"/>
  </w:num>
  <w:num w:numId="15">
    <w:abstractNumId w:val="5"/>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0D"/>
    <w:rsid w:val="0000025E"/>
    <w:rsid w:val="00000B34"/>
    <w:rsid w:val="000110AC"/>
    <w:rsid w:val="0001147F"/>
    <w:rsid w:val="0002004E"/>
    <w:rsid w:val="00022BC0"/>
    <w:rsid w:val="00030C4B"/>
    <w:rsid w:val="00031ABA"/>
    <w:rsid w:val="00031EB6"/>
    <w:rsid w:val="00034743"/>
    <w:rsid w:val="000356AB"/>
    <w:rsid w:val="000422C8"/>
    <w:rsid w:val="000442F0"/>
    <w:rsid w:val="00046761"/>
    <w:rsid w:val="000516A6"/>
    <w:rsid w:val="000516C5"/>
    <w:rsid w:val="00053E75"/>
    <w:rsid w:val="000543EA"/>
    <w:rsid w:val="000554A2"/>
    <w:rsid w:val="00063461"/>
    <w:rsid w:val="00067331"/>
    <w:rsid w:val="0007335D"/>
    <w:rsid w:val="00073BAD"/>
    <w:rsid w:val="00082E93"/>
    <w:rsid w:val="00084E4C"/>
    <w:rsid w:val="00086B8B"/>
    <w:rsid w:val="00090719"/>
    <w:rsid w:val="0009410E"/>
    <w:rsid w:val="00094FBB"/>
    <w:rsid w:val="00096F92"/>
    <w:rsid w:val="000B0219"/>
    <w:rsid w:val="000B52ED"/>
    <w:rsid w:val="000C2EBA"/>
    <w:rsid w:val="000C724D"/>
    <w:rsid w:val="000D2C8B"/>
    <w:rsid w:val="000E2F24"/>
    <w:rsid w:val="000E5671"/>
    <w:rsid w:val="000F111F"/>
    <w:rsid w:val="000F22D9"/>
    <w:rsid w:val="000F309A"/>
    <w:rsid w:val="000F3673"/>
    <w:rsid w:val="000F3B50"/>
    <w:rsid w:val="000F7F5D"/>
    <w:rsid w:val="00103B26"/>
    <w:rsid w:val="001040B3"/>
    <w:rsid w:val="0011276C"/>
    <w:rsid w:val="001135D8"/>
    <w:rsid w:val="00117B77"/>
    <w:rsid w:val="001242D8"/>
    <w:rsid w:val="00133C14"/>
    <w:rsid w:val="001413B4"/>
    <w:rsid w:val="00152CF1"/>
    <w:rsid w:val="001535F8"/>
    <w:rsid w:val="0015551B"/>
    <w:rsid w:val="00155FEF"/>
    <w:rsid w:val="00164FC2"/>
    <w:rsid w:val="0016535C"/>
    <w:rsid w:val="00172520"/>
    <w:rsid w:val="00174013"/>
    <w:rsid w:val="00174454"/>
    <w:rsid w:val="00174B77"/>
    <w:rsid w:val="00174FA4"/>
    <w:rsid w:val="0017640A"/>
    <w:rsid w:val="00177B77"/>
    <w:rsid w:val="00177F1A"/>
    <w:rsid w:val="00185506"/>
    <w:rsid w:val="00190368"/>
    <w:rsid w:val="00191569"/>
    <w:rsid w:val="00192753"/>
    <w:rsid w:val="00194191"/>
    <w:rsid w:val="001A0AAF"/>
    <w:rsid w:val="001A133A"/>
    <w:rsid w:val="001A31A5"/>
    <w:rsid w:val="001A385B"/>
    <w:rsid w:val="001A57EB"/>
    <w:rsid w:val="001A748D"/>
    <w:rsid w:val="001B229E"/>
    <w:rsid w:val="001B29C5"/>
    <w:rsid w:val="001B53A8"/>
    <w:rsid w:val="001C16D3"/>
    <w:rsid w:val="001C287C"/>
    <w:rsid w:val="001D04F9"/>
    <w:rsid w:val="001D0629"/>
    <w:rsid w:val="001D0DC1"/>
    <w:rsid w:val="001D1C64"/>
    <w:rsid w:val="001D1F9A"/>
    <w:rsid w:val="001D7D44"/>
    <w:rsid w:val="001E0E44"/>
    <w:rsid w:val="001E4DB0"/>
    <w:rsid w:val="001F1011"/>
    <w:rsid w:val="001F16FF"/>
    <w:rsid w:val="001F1C06"/>
    <w:rsid w:val="001F1D7C"/>
    <w:rsid w:val="00202FE3"/>
    <w:rsid w:val="00203AE1"/>
    <w:rsid w:val="00205CAF"/>
    <w:rsid w:val="00206E81"/>
    <w:rsid w:val="0021043A"/>
    <w:rsid w:val="00215EBD"/>
    <w:rsid w:val="00217092"/>
    <w:rsid w:val="00217ED6"/>
    <w:rsid w:val="00227EE0"/>
    <w:rsid w:val="00234BA5"/>
    <w:rsid w:val="00236BF5"/>
    <w:rsid w:val="00243087"/>
    <w:rsid w:val="002435F0"/>
    <w:rsid w:val="0024606D"/>
    <w:rsid w:val="00250CB6"/>
    <w:rsid w:val="0025395A"/>
    <w:rsid w:val="002547CF"/>
    <w:rsid w:val="00256477"/>
    <w:rsid w:val="00261E48"/>
    <w:rsid w:val="00264F87"/>
    <w:rsid w:val="00275375"/>
    <w:rsid w:val="002769AD"/>
    <w:rsid w:val="00276B8F"/>
    <w:rsid w:val="00276C46"/>
    <w:rsid w:val="0029035A"/>
    <w:rsid w:val="002944FF"/>
    <w:rsid w:val="002966FD"/>
    <w:rsid w:val="002A6204"/>
    <w:rsid w:val="002A6D9B"/>
    <w:rsid w:val="002B51DF"/>
    <w:rsid w:val="002B7D33"/>
    <w:rsid w:val="002C1996"/>
    <w:rsid w:val="002C51BE"/>
    <w:rsid w:val="002E1B24"/>
    <w:rsid w:val="002E304D"/>
    <w:rsid w:val="002E5828"/>
    <w:rsid w:val="002F0ECC"/>
    <w:rsid w:val="002F2DEF"/>
    <w:rsid w:val="002F2E9D"/>
    <w:rsid w:val="002F3845"/>
    <w:rsid w:val="002F530A"/>
    <w:rsid w:val="002F618D"/>
    <w:rsid w:val="00303F4E"/>
    <w:rsid w:val="003047BD"/>
    <w:rsid w:val="00304944"/>
    <w:rsid w:val="00313C4D"/>
    <w:rsid w:val="00317243"/>
    <w:rsid w:val="00320346"/>
    <w:rsid w:val="00321CB7"/>
    <w:rsid w:val="00336DBE"/>
    <w:rsid w:val="00343C15"/>
    <w:rsid w:val="00345143"/>
    <w:rsid w:val="003549DA"/>
    <w:rsid w:val="00355050"/>
    <w:rsid w:val="003579C2"/>
    <w:rsid w:val="003609B2"/>
    <w:rsid w:val="00361E97"/>
    <w:rsid w:val="0036396A"/>
    <w:rsid w:val="00366578"/>
    <w:rsid w:val="00371627"/>
    <w:rsid w:val="0037407B"/>
    <w:rsid w:val="00382CBA"/>
    <w:rsid w:val="00387E28"/>
    <w:rsid w:val="003914DB"/>
    <w:rsid w:val="003916D5"/>
    <w:rsid w:val="003A502E"/>
    <w:rsid w:val="003D1F39"/>
    <w:rsid w:val="003D2BB7"/>
    <w:rsid w:val="003D363A"/>
    <w:rsid w:val="003D3BF6"/>
    <w:rsid w:val="003E2173"/>
    <w:rsid w:val="003E30AC"/>
    <w:rsid w:val="003E3DA8"/>
    <w:rsid w:val="003E7055"/>
    <w:rsid w:val="003F61EF"/>
    <w:rsid w:val="004055FD"/>
    <w:rsid w:val="0041501D"/>
    <w:rsid w:val="004153B3"/>
    <w:rsid w:val="0042194C"/>
    <w:rsid w:val="00426C96"/>
    <w:rsid w:val="0043016D"/>
    <w:rsid w:val="0043128D"/>
    <w:rsid w:val="00434FF8"/>
    <w:rsid w:val="00437AFC"/>
    <w:rsid w:val="00443E9F"/>
    <w:rsid w:val="00445154"/>
    <w:rsid w:val="00445947"/>
    <w:rsid w:val="004466D8"/>
    <w:rsid w:val="00451DD1"/>
    <w:rsid w:val="00457151"/>
    <w:rsid w:val="00460833"/>
    <w:rsid w:val="0046601C"/>
    <w:rsid w:val="004768DC"/>
    <w:rsid w:val="00482341"/>
    <w:rsid w:val="0048792E"/>
    <w:rsid w:val="0049293A"/>
    <w:rsid w:val="004A158B"/>
    <w:rsid w:val="004A25EC"/>
    <w:rsid w:val="004A27BA"/>
    <w:rsid w:val="004B25CE"/>
    <w:rsid w:val="004C0853"/>
    <w:rsid w:val="004C511D"/>
    <w:rsid w:val="004C5EF9"/>
    <w:rsid w:val="004D0280"/>
    <w:rsid w:val="004D0D1F"/>
    <w:rsid w:val="004D6891"/>
    <w:rsid w:val="004D7279"/>
    <w:rsid w:val="004D7ACF"/>
    <w:rsid w:val="004E1B83"/>
    <w:rsid w:val="004E2C73"/>
    <w:rsid w:val="004E5139"/>
    <w:rsid w:val="004E5E72"/>
    <w:rsid w:val="004E71F7"/>
    <w:rsid w:val="004F3A15"/>
    <w:rsid w:val="0050071F"/>
    <w:rsid w:val="0050173E"/>
    <w:rsid w:val="00515447"/>
    <w:rsid w:val="00527D7A"/>
    <w:rsid w:val="00530136"/>
    <w:rsid w:val="00542113"/>
    <w:rsid w:val="00545CA1"/>
    <w:rsid w:val="005472FB"/>
    <w:rsid w:val="00550D70"/>
    <w:rsid w:val="00551108"/>
    <w:rsid w:val="005543B6"/>
    <w:rsid w:val="005630C0"/>
    <w:rsid w:val="0056774C"/>
    <w:rsid w:val="005704B3"/>
    <w:rsid w:val="005705F8"/>
    <w:rsid w:val="00577F49"/>
    <w:rsid w:val="00580C0B"/>
    <w:rsid w:val="0058166D"/>
    <w:rsid w:val="0058484A"/>
    <w:rsid w:val="0058549C"/>
    <w:rsid w:val="00586433"/>
    <w:rsid w:val="005876CC"/>
    <w:rsid w:val="00592439"/>
    <w:rsid w:val="005A016A"/>
    <w:rsid w:val="005A277C"/>
    <w:rsid w:val="005A6134"/>
    <w:rsid w:val="005A6EA1"/>
    <w:rsid w:val="005B4993"/>
    <w:rsid w:val="005B5487"/>
    <w:rsid w:val="005C0A38"/>
    <w:rsid w:val="005C1368"/>
    <w:rsid w:val="005C1F30"/>
    <w:rsid w:val="005C4050"/>
    <w:rsid w:val="005D49E8"/>
    <w:rsid w:val="005D5098"/>
    <w:rsid w:val="005D633B"/>
    <w:rsid w:val="005E10F7"/>
    <w:rsid w:val="005E188A"/>
    <w:rsid w:val="005E5F27"/>
    <w:rsid w:val="005F4E0C"/>
    <w:rsid w:val="005F66AE"/>
    <w:rsid w:val="005F7F55"/>
    <w:rsid w:val="0060503E"/>
    <w:rsid w:val="00605578"/>
    <w:rsid w:val="006071B7"/>
    <w:rsid w:val="0061106C"/>
    <w:rsid w:val="006129CB"/>
    <w:rsid w:val="006148A3"/>
    <w:rsid w:val="006161E5"/>
    <w:rsid w:val="006165DD"/>
    <w:rsid w:val="006265DB"/>
    <w:rsid w:val="00634637"/>
    <w:rsid w:val="00636679"/>
    <w:rsid w:val="00636C4A"/>
    <w:rsid w:val="00640888"/>
    <w:rsid w:val="00645100"/>
    <w:rsid w:val="00646322"/>
    <w:rsid w:val="00651447"/>
    <w:rsid w:val="00663FF6"/>
    <w:rsid w:val="00664DCE"/>
    <w:rsid w:val="00675338"/>
    <w:rsid w:val="00683764"/>
    <w:rsid w:val="00692DF2"/>
    <w:rsid w:val="00693AE7"/>
    <w:rsid w:val="00695313"/>
    <w:rsid w:val="00695A45"/>
    <w:rsid w:val="006A311D"/>
    <w:rsid w:val="006A7EC9"/>
    <w:rsid w:val="006B1AD6"/>
    <w:rsid w:val="006B1C79"/>
    <w:rsid w:val="006C31BD"/>
    <w:rsid w:val="006C3D88"/>
    <w:rsid w:val="006D4268"/>
    <w:rsid w:val="006E635E"/>
    <w:rsid w:val="006F5E96"/>
    <w:rsid w:val="006F7477"/>
    <w:rsid w:val="00700D3A"/>
    <w:rsid w:val="0070169C"/>
    <w:rsid w:val="0070185F"/>
    <w:rsid w:val="0071553E"/>
    <w:rsid w:val="007164AF"/>
    <w:rsid w:val="0072554F"/>
    <w:rsid w:val="00731FA8"/>
    <w:rsid w:val="0073601A"/>
    <w:rsid w:val="00736947"/>
    <w:rsid w:val="00740E6A"/>
    <w:rsid w:val="00750D8B"/>
    <w:rsid w:val="00752683"/>
    <w:rsid w:val="00761B6E"/>
    <w:rsid w:val="0076627E"/>
    <w:rsid w:val="007662E0"/>
    <w:rsid w:val="00766B07"/>
    <w:rsid w:val="007711B8"/>
    <w:rsid w:val="00773DC0"/>
    <w:rsid w:val="00784ADF"/>
    <w:rsid w:val="0078769A"/>
    <w:rsid w:val="007941AE"/>
    <w:rsid w:val="00794898"/>
    <w:rsid w:val="00794F1B"/>
    <w:rsid w:val="007956D9"/>
    <w:rsid w:val="007A169A"/>
    <w:rsid w:val="007A461D"/>
    <w:rsid w:val="007A59C0"/>
    <w:rsid w:val="007A7F40"/>
    <w:rsid w:val="007B3872"/>
    <w:rsid w:val="007B4C67"/>
    <w:rsid w:val="007B5B8C"/>
    <w:rsid w:val="007B63BC"/>
    <w:rsid w:val="007C0FD8"/>
    <w:rsid w:val="007C7573"/>
    <w:rsid w:val="007D05D4"/>
    <w:rsid w:val="007D5863"/>
    <w:rsid w:val="007D5A29"/>
    <w:rsid w:val="007D6544"/>
    <w:rsid w:val="007D7FCC"/>
    <w:rsid w:val="007E073D"/>
    <w:rsid w:val="007E5AB5"/>
    <w:rsid w:val="007E68F1"/>
    <w:rsid w:val="007F374B"/>
    <w:rsid w:val="008063AE"/>
    <w:rsid w:val="0080756E"/>
    <w:rsid w:val="00821AD9"/>
    <w:rsid w:val="00826150"/>
    <w:rsid w:val="00826360"/>
    <w:rsid w:val="00830217"/>
    <w:rsid w:val="008312D8"/>
    <w:rsid w:val="008318FF"/>
    <w:rsid w:val="00831A75"/>
    <w:rsid w:val="0084552E"/>
    <w:rsid w:val="008517BB"/>
    <w:rsid w:val="00852361"/>
    <w:rsid w:val="00854FDB"/>
    <w:rsid w:val="008643BD"/>
    <w:rsid w:val="00865DC0"/>
    <w:rsid w:val="008667D1"/>
    <w:rsid w:val="00871FEB"/>
    <w:rsid w:val="0087332A"/>
    <w:rsid w:val="00877F47"/>
    <w:rsid w:val="00882606"/>
    <w:rsid w:val="00895105"/>
    <w:rsid w:val="008B6498"/>
    <w:rsid w:val="008B7233"/>
    <w:rsid w:val="008B75C1"/>
    <w:rsid w:val="008C0449"/>
    <w:rsid w:val="008C1A60"/>
    <w:rsid w:val="008C2A62"/>
    <w:rsid w:val="008C37B4"/>
    <w:rsid w:val="008D1DF7"/>
    <w:rsid w:val="008D2F2B"/>
    <w:rsid w:val="008D320F"/>
    <w:rsid w:val="008E0E30"/>
    <w:rsid w:val="008E1066"/>
    <w:rsid w:val="008E1C5F"/>
    <w:rsid w:val="008E75E3"/>
    <w:rsid w:val="00903A89"/>
    <w:rsid w:val="00914946"/>
    <w:rsid w:val="009200DB"/>
    <w:rsid w:val="00926AC5"/>
    <w:rsid w:val="00931C6F"/>
    <w:rsid w:val="009352B0"/>
    <w:rsid w:val="00941D0E"/>
    <w:rsid w:val="009425E2"/>
    <w:rsid w:val="00946592"/>
    <w:rsid w:val="009515C1"/>
    <w:rsid w:val="00952DDD"/>
    <w:rsid w:val="00952F3A"/>
    <w:rsid w:val="009542E8"/>
    <w:rsid w:val="00956A28"/>
    <w:rsid w:val="00957D54"/>
    <w:rsid w:val="009602EE"/>
    <w:rsid w:val="00971B19"/>
    <w:rsid w:val="0097714A"/>
    <w:rsid w:val="009774B7"/>
    <w:rsid w:val="00982B06"/>
    <w:rsid w:val="00990A38"/>
    <w:rsid w:val="009937B7"/>
    <w:rsid w:val="009A06B1"/>
    <w:rsid w:val="009A604B"/>
    <w:rsid w:val="009A7BD6"/>
    <w:rsid w:val="009B34CA"/>
    <w:rsid w:val="009C0D60"/>
    <w:rsid w:val="009C1E0F"/>
    <w:rsid w:val="009C7C9D"/>
    <w:rsid w:val="009D6F78"/>
    <w:rsid w:val="009F2B03"/>
    <w:rsid w:val="00A030F9"/>
    <w:rsid w:val="00A05C99"/>
    <w:rsid w:val="00A0720D"/>
    <w:rsid w:val="00A07794"/>
    <w:rsid w:val="00A1206B"/>
    <w:rsid w:val="00A170E7"/>
    <w:rsid w:val="00A17AC0"/>
    <w:rsid w:val="00A2479E"/>
    <w:rsid w:val="00A24921"/>
    <w:rsid w:val="00A33BDD"/>
    <w:rsid w:val="00A345DC"/>
    <w:rsid w:val="00A4202C"/>
    <w:rsid w:val="00A43501"/>
    <w:rsid w:val="00A50F46"/>
    <w:rsid w:val="00A51583"/>
    <w:rsid w:val="00A534D9"/>
    <w:rsid w:val="00A54903"/>
    <w:rsid w:val="00A54944"/>
    <w:rsid w:val="00A560F5"/>
    <w:rsid w:val="00A576D5"/>
    <w:rsid w:val="00A62A54"/>
    <w:rsid w:val="00A6321A"/>
    <w:rsid w:val="00A6510E"/>
    <w:rsid w:val="00A665AE"/>
    <w:rsid w:val="00A7095E"/>
    <w:rsid w:val="00A72F1C"/>
    <w:rsid w:val="00A779BB"/>
    <w:rsid w:val="00A82435"/>
    <w:rsid w:val="00A83CF5"/>
    <w:rsid w:val="00A906D0"/>
    <w:rsid w:val="00A943FF"/>
    <w:rsid w:val="00AA0210"/>
    <w:rsid w:val="00AA6A32"/>
    <w:rsid w:val="00AA7885"/>
    <w:rsid w:val="00AB6CFA"/>
    <w:rsid w:val="00AB77E0"/>
    <w:rsid w:val="00AC6282"/>
    <w:rsid w:val="00AD5A8E"/>
    <w:rsid w:val="00AF525E"/>
    <w:rsid w:val="00AF64FF"/>
    <w:rsid w:val="00AF72FC"/>
    <w:rsid w:val="00B15C68"/>
    <w:rsid w:val="00B15F5B"/>
    <w:rsid w:val="00B17338"/>
    <w:rsid w:val="00B17841"/>
    <w:rsid w:val="00B22499"/>
    <w:rsid w:val="00B37FBC"/>
    <w:rsid w:val="00B45C27"/>
    <w:rsid w:val="00B51372"/>
    <w:rsid w:val="00B55938"/>
    <w:rsid w:val="00B60529"/>
    <w:rsid w:val="00B6171B"/>
    <w:rsid w:val="00B631ED"/>
    <w:rsid w:val="00B65BD9"/>
    <w:rsid w:val="00B70841"/>
    <w:rsid w:val="00B72C89"/>
    <w:rsid w:val="00B72F5D"/>
    <w:rsid w:val="00B80334"/>
    <w:rsid w:val="00B8177D"/>
    <w:rsid w:val="00B8310D"/>
    <w:rsid w:val="00B831C6"/>
    <w:rsid w:val="00B83FFD"/>
    <w:rsid w:val="00B86688"/>
    <w:rsid w:val="00B905E9"/>
    <w:rsid w:val="00B915C2"/>
    <w:rsid w:val="00B95161"/>
    <w:rsid w:val="00B9556F"/>
    <w:rsid w:val="00BA4D08"/>
    <w:rsid w:val="00BA6479"/>
    <w:rsid w:val="00BA735E"/>
    <w:rsid w:val="00BC4C99"/>
    <w:rsid w:val="00BC5D08"/>
    <w:rsid w:val="00BC7155"/>
    <w:rsid w:val="00BD57D4"/>
    <w:rsid w:val="00BE12B8"/>
    <w:rsid w:val="00BE1A8C"/>
    <w:rsid w:val="00BE1FAC"/>
    <w:rsid w:val="00BE2E3C"/>
    <w:rsid w:val="00BE454A"/>
    <w:rsid w:val="00BE4DDD"/>
    <w:rsid w:val="00BE6E24"/>
    <w:rsid w:val="00BF2B4A"/>
    <w:rsid w:val="00C00164"/>
    <w:rsid w:val="00C03BD8"/>
    <w:rsid w:val="00C074B4"/>
    <w:rsid w:val="00C11611"/>
    <w:rsid w:val="00C11D48"/>
    <w:rsid w:val="00C146AF"/>
    <w:rsid w:val="00C174F3"/>
    <w:rsid w:val="00C21A07"/>
    <w:rsid w:val="00C22426"/>
    <w:rsid w:val="00C35C26"/>
    <w:rsid w:val="00C42087"/>
    <w:rsid w:val="00C457E6"/>
    <w:rsid w:val="00C51B0E"/>
    <w:rsid w:val="00C5267D"/>
    <w:rsid w:val="00C541CC"/>
    <w:rsid w:val="00C5747D"/>
    <w:rsid w:val="00C625EA"/>
    <w:rsid w:val="00C626CD"/>
    <w:rsid w:val="00C62E91"/>
    <w:rsid w:val="00C70BA3"/>
    <w:rsid w:val="00C71C20"/>
    <w:rsid w:val="00C76562"/>
    <w:rsid w:val="00C76E84"/>
    <w:rsid w:val="00C8064A"/>
    <w:rsid w:val="00C93B2F"/>
    <w:rsid w:val="00C94FA2"/>
    <w:rsid w:val="00C95740"/>
    <w:rsid w:val="00CA3A03"/>
    <w:rsid w:val="00CA4597"/>
    <w:rsid w:val="00CA7B3D"/>
    <w:rsid w:val="00CB0BA0"/>
    <w:rsid w:val="00CB2505"/>
    <w:rsid w:val="00CC3E0F"/>
    <w:rsid w:val="00CC3EEA"/>
    <w:rsid w:val="00CC7F9A"/>
    <w:rsid w:val="00CD191D"/>
    <w:rsid w:val="00CD33B4"/>
    <w:rsid w:val="00CD3E99"/>
    <w:rsid w:val="00CD45C3"/>
    <w:rsid w:val="00CE181B"/>
    <w:rsid w:val="00CE5665"/>
    <w:rsid w:val="00CE6850"/>
    <w:rsid w:val="00CF2807"/>
    <w:rsid w:val="00D02272"/>
    <w:rsid w:val="00D06162"/>
    <w:rsid w:val="00D06A41"/>
    <w:rsid w:val="00D07507"/>
    <w:rsid w:val="00D101B4"/>
    <w:rsid w:val="00D1169C"/>
    <w:rsid w:val="00D1444A"/>
    <w:rsid w:val="00D2333A"/>
    <w:rsid w:val="00D26246"/>
    <w:rsid w:val="00D2633D"/>
    <w:rsid w:val="00D31D89"/>
    <w:rsid w:val="00D403D2"/>
    <w:rsid w:val="00D421A7"/>
    <w:rsid w:val="00D42BF6"/>
    <w:rsid w:val="00D477BE"/>
    <w:rsid w:val="00D741D1"/>
    <w:rsid w:val="00D776DD"/>
    <w:rsid w:val="00D8043D"/>
    <w:rsid w:val="00D82087"/>
    <w:rsid w:val="00D87CDC"/>
    <w:rsid w:val="00D87D6C"/>
    <w:rsid w:val="00D903CA"/>
    <w:rsid w:val="00D92CB0"/>
    <w:rsid w:val="00D95F81"/>
    <w:rsid w:val="00DA0128"/>
    <w:rsid w:val="00DA0954"/>
    <w:rsid w:val="00DB1B47"/>
    <w:rsid w:val="00DC5AEC"/>
    <w:rsid w:val="00DD5308"/>
    <w:rsid w:val="00DE142D"/>
    <w:rsid w:val="00DE5251"/>
    <w:rsid w:val="00DF1888"/>
    <w:rsid w:val="00DF5288"/>
    <w:rsid w:val="00DF5F2B"/>
    <w:rsid w:val="00E004E6"/>
    <w:rsid w:val="00E01091"/>
    <w:rsid w:val="00E01933"/>
    <w:rsid w:val="00E10360"/>
    <w:rsid w:val="00E14200"/>
    <w:rsid w:val="00E14FDF"/>
    <w:rsid w:val="00E227F6"/>
    <w:rsid w:val="00E31207"/>
    <w:rsid w:val="00E45291"/>
    <w:rsid w:val="00E46A42"/>
    <w:rsid w:val="00E53C1E"/>
    <w:rsid w:val="00E62B35"/>
    <w:rsid w:val="00E66C47"/>
    <w:rsid w:val="00E71CD7"/>
    <w:rsid w:val="00E7454F"/>
    <w:rsid w:val="00E74EAA"/>
    <w:rsid w:val="00E75492"/>
    <w:rsid w:val="00E84B01"/>
    <w:rsid w:val="00E90B04"/>
    <w:rsid w:val="00E912DA"/>
    <w:rsid w:val="00E923C3"/>
    <w:rsid w:val="00E976F1"/>
    <w:rsid w:val="00EA7FEE"/>
    <w:rsid w:val="00EB2539"/>
    <w:rsid w:val="00EB62DA"/>
    <w:rsid w:val="00EB68CB"/>
    <w:rsid w:val="00EC017C"/>
    <w:rsid w:val="00EC1B4F"/>
    <w:rsid w:val="00ED283A"/>
    <w:rsid w:val="00ED2C86"/>
    <w:rsid w:val="00ED32CA"/>
    <w:rsid w:val="00EE00AF"/>
    <w:rsid w:val="00EE12E0"/>
    <w:rsid w:val="00EE236D"/>
    <w:rsid w:val="00EE42A5"/>
    <w:rsid w:val="00EE55A4"/>
    <w:rsid w:val="00EE7EF8"/>
    <w:rsid w:val="00EF0169"/>
    <w:rsid w:val="00F06E68"/>
    <w:rsid w:val="00F1356D"/>
    <w:rsid w:val="00F13736"/>
    <w:rsid w:val="00F23CB5"/>
    <w:rsid w:val="00F27995"/>
    <w:rsid w:val="00F40A49"/>
    <w:rsid w:val="00F4611E"/>
    <w:rsid w:val="00F51B42"/>
    <w:rsid w:val="00F90DAB"/>
    <w:rsid w:val="00F93D85"/>
    <w:rsid w:val="00F94F61"/>
    <w:rsid w:val="00F96FBF"/>
    <w:rsid w:val="00F971A5"/>
    <w:rsid w:val="00FA6D0D"/>
    <w:rsid w:val="00FC1F13"/>
    <w:rsid w:val="00FC4849"/>
    <w:rsid w:val="00FC5925"/>
    <w:rsid w:val="00FE2106"/>
    <w:rsid w:val="00FE2E56"/>
    <w:rsid w:val="00FF1E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88BE9"/>
  <w15:docId w15:val="{B758969C-F4D1-484F-B63D-FBBBF5C9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E81"/>
  </w:style>
  <w:style w:type="paragraph" w:styleId="Heading1">
    <w:name w:val="heading 1"/>
    <w:basedOn w:val="Normal"/>
    <w:next w:val="Normal"/>
    <w:link w:val="Heading1Char"/>
    <w:uiPriority w:val="9"/>
    <w:qFormat/>
    <w:rsid w:val="00B45C27"/>
    <w:pPr>
      <w:keepNext/>
      <w:keepLines/>
      <w:spacing w:before="240" w:after="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F51B42"/>
    <w:pPr>
      <w:keepNext/>
      <w:keepLines/>
      <w:spacing w:after="0" w:line="360" w:lineRule="auto"/>
      <w:outlineLvl w:val="1"/>
    </w:pPr>
    <w:rPr>
      <w:rFonts w:ascii="Arial" w:eastAsiaTheme="majorEastAsia" w:hAnsi="Arial"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74F3"/>
    <w:rPr>
      <w:color w:val="0563C1" w:themeColor="hyperlink"/>
      <w:u w:val="single"/>
    </w:rPr>
  </w:style>
  <w:style w:type="character" w:styleId="UnresolvedMention">
    <w:name w:val="Unresolved Mention"/>
    <w:basedOn w:val="DefaultParagraphFont"/>
    <w:uiPriority w:val="99"/>
    <w:semiHidden/>
    <w:unhideWhenUsed/>
    <w:rsid w:val="00C174F3"/>
    <w:rPr>
      <w:color w:val="605E5C"/>
      <w:shd w:val="clear" w:color="auto" w:fill="E1DFDD"/>
    </w:rPr>
  </w:style>
  <w:style w:type="character" w:customStyle="1" w:styleId="fontstyle01">
    <w:name w:val="fontstyle01"/>
    <w:basedOn w:val="DefaultParagraphFont"/>
    <w:rsid w:val="00B631ED"/>
    <w:rPr>
      <w:rFonts w:ascii="Open Sans" w:hAnsi="Open Sans" w:cs="Open Sans" w:hint="default"/>
      <w:b w:val="0"/>
      <w:bCs w:val="0"/>
      <w:i w:val="0"/>
      <w:iCs w:val="0"/>
      <w:color w:val="000000"/>
      <w:sz w:val="20"/>
      <w:szCs w:val="20"/>
    </w:rPr>
  </w:style>
  <w:style w:type="character" w:customStyle="1" w:styleId="fontstyle21">
    <w:name w:val="fontstyle21"/>
    <w:basedOn w:val="DefaultParagraphFont"/>
    <w:rsid w:val="00B631ED"/>
    <w:rPr>
      <w:rFonts w:ascii="Open Sans" w:hAnsi="Open Sans" w:cs="Open Sans" w:hint="default"/>
      <w:b w:val="0"/>
      <w:bCs w:val="0"/>
      <w:i/>
      <w:iCs/>
      <w:color w:val="000000"/>
      <w:sz w:val="20"/>
      <w:szCs w:val="20"/>
    </w:rPr>
  </w:style>
  <w:style w:type="paragraph" w:styleId="ListParagraph">
    <w:name w:val="List Paragraph"/>
    <w:basedOn w:val="Normal"/>
    <w:uiPriority w:val="34"/>
    <w:qFormat/>
    <w:rsid w:val="00B8177D"/>
    <w:pPr>
      <w:ind w:left="720"/>
      <w:contextualSpacing/>
    </w:pPr>
  </w:style>
  <w:style w:type="paragraph" w:styleId="FootnoteText">
    <w:name w:val="footnote text"/>
    <w:basedOn w:val="Normal"/>
    <w:link w:val="FootnoteTextChar"/>
    <w:uiPriority w:val="99"/>
    <w:semiHidden/>
    <w:unhideWhenUsed/>
    <w:rsid w:val="000F22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22D9"/>
    <w:rPr>
      <w:sz w:val="20"/>
      <w:szCs w:val="20"/>
    </w:rPr>
  </w:style>
  <w:style w:type="character" w:styleId="FootnoteReference">
    <w:name w:val="footnote reference"/>
    <w:basedOn w:val="DefaultParagraphFont"/>
    <w:uiPriority w:val="99"/>
    <w:semiHidden/>
    <w:unhideWhenUsed/>
    <w:rsid w:val="000F22D9"/>
    <w:rPr>
      <w:vertAlign w:val="superscript"/>
    </w:rPr>
  </w:style>
  <w:style w:type="character" w:customStyle="1" w:styleId="Heading1Char">
    <w:name w:val="Heading 1 Char"/>
    <w:basedOn w:val="DefaultParagraphFont"/>
    <w:link w:val="Heading1"/>
    <w:uiPriority w:val="9"/>
    <w:rsid w:val="00B45C27"/>
    <w:rPr>
      <w:rFonts w:ascii="Arial" w:eastAsiaTheme="majorEastAsia" w:hAnsi="Arial" w:cstheme="majorBidi"/>
      <w:szCs w:val="32"/>
    </w:rPr>
  </w:style>
  <w:style w:type="table" w:styleId="TableGrid">
    <w:name w:val="Table Grid"/>
    <w:basedOn w:val="TableNormal"/>
    <w:uiPriority w:val="39"/>
    <w:rsid w:val="00206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86B8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86B8B"/>
    <w:rPr>
      <w:rFonts w:ascii="Consolas" w:hAnsi="Consolas"/>
      <w:sz w:val="20"/>
      <w:szCs w:val="20"/>
    </w:rPr>
  </w:style>
  <w:style w:type="character" w:customStyle="1" w:styleId="Heading2Char">
    <w:name w:val="Heading 2 Char"/>
    <w:basedOn w:val="DefaultParagraphFont"/>
    <w:link w:val="Heading2"/>
    <w:uiPriority w:val="9"/>
    <w:rsid w:val="00F51B42"/>
    <w:rPr>
      <w:rFonts w:ascii="Arial" w:eastAsiaTheme="majorEastAsia" w:hAnsi="Arial" w:cstheme="majorBid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3272">
      <w:bodyDiv w:val="1"/>
      <w:marLeft w:val="0"/>
      <w:marRight w:val="0"/>
      <w:marTop w:val="0"/>
      <w:marBottom w:val="0"/>
      <w:divBdr>
        <w:top w:val="none" w:sz="0" w:space="0" w:color="auto"/>
        <w:left w:val="none" w:sz="0" w:space="0" w:color="auto"/>
        <w:bottom w:val="none" w:sz="0" w:space="0" w:color="auto"/>
        <w:right w:val="none" w:sz="0" w:space="0" w:color="auto"/>
      </w:divBdr>
    </w:div>
    <w:div w:id="99646627">
      <w:bodyDiv w:val="1"/>
      <w:marLeft w:val="0"/>
      <w:marRight w:val="0"/>
      <w:marTop w:val="0"/>
      <w:marBottom w:val="0"/>
      <w:divBdr>
        <w:top w:val="none" w:sz="0" w:space="0" w:color="auto"/>
        <w:left w:val="none" w:sz="0" w:space="0" w:color="auto"/>
        <w:bottom w:val="none" w:sz="0" w:space="0" w:color="auto"/>
        <w:right w:val="none" w:sz="0" w:space="0" w:color="auto"/>
      </w:divBdr>
      <w:divsChild>
        <w:div w:id="1118060599">
          <w:marLeft w:val="0"/>
          <w:marRight w:val="0"/>
          <w:marTop w:val="0"/>
          <w:marBottom w:val="0"/>
          <w:divBdr>
            <w:top w:val="none" w:sz="0" w:space="0" w:color="auto"/>
            <w:left w:val="none" w:sz="0" w:space="0" w:color="auto"/>
            <w:bottom w:val="none" w:sz="0" w:space="0" w:color="auto"/>
            <w:right w:val="none" w:sz="0" w:space="0" w:color="auto"/>
          </w:divBdr>
        </w:div>
      </w:divsChild>
    </w:div>
    <w:div w:id="124936742">
      <w:bodyDiv w:val="1"/>
      <w:marLeft w:val="0"/>
      <w:marRight w:val="0"/>
      <w:marTop w:val="0"/>
      <w:marBottom w:val="0"/>
      <w:divBdr>
        <w:top w:val="none" w:sz="0" w:space="0" w:color="auto"/>
        <w:left w:val="none" w:sz="0" w:space="0" w:color="auto"/>
        <w:bottom w:val="none" w:sz="0" w:space="0" w:color="auto"/>
        <w:right w:val="none" w:sz="0" w:space="0" w:color="auto"/>
      </w:divBdr>
    </w:div>
    <w:div w:id="152378261">
      <w:bodyDiv w:val="1"/>
      <w:marLeft w:val="0"/>
      <w:marRight w:val="0"/>
      <w:marTop w:val="0"/>
      <w:marBottom w:val="0"/>
      <w:divBdr>
        <w:top w:val="none" w:sz="0" w:space="0" w:color="auto"/>
        <w:left w:val="none" w:sz="0" w:space="0" w:color="auto"/>
        <w:bottom w:val="none" w:sz="0" w:space="0" w:color="auto"/>
        <w:right w:val="none" w:sz="0" w:space="0" w:color="auto"/>
      </w:divBdr>
    </w:div>
    <w:div w:id="155927749">
      <w:bodyDiv w:val="1"/>
      <w:marLeft w:val="0"/>
      <w:marRight w:val="0"/>
      <w:marTop w:val="0"/>
      <w:marBottom w:val="0"/>
      <w:divBdr>
        <w:top w:val="none" w:sz="0" w:space="0" w:color="auto"/>
        <w:left w:val="none" w:sz="0" w:space="0" w:color="auto"/>
        <w:bottom w:val="none" w:sz="0" w:space="0" w:color="auto"/>
        <w:right w:val="none" w:sz="0" w:space="0" w:color="auto"/>
      </w:divBdr>
    </w:div>
    <w:div w:id="188222439">
      <w:bodyDiv w:val="1"/>
      <w:marLeft w:val="0"/>
      <w:marRight w:val="0"/>
      <w:marTop w:val="0"/>
      <w:marBottom w:val="0"/>
      <w:divBdr>
        <w:top w:val="none" w:sz="0" w:space="0" w:color="auto"/>
        <w:left w:val="none" w:sz="0" w:space="0" w:color="auto"/>
        <w:bottom w:val="none" w:sz="0" w:space="0" w:color="auto"/>
        <w:right w:val="none" w:sz="0" w:space="0" w:color="auto"/>
      </w:divBdr>
    </w:div>
    <w:div w:id="658653495">
      <w:bodyDiv w:val="1"/>
      <w:marLeft w:val="0"/>
      <w:marRight w:val="0"/>
      <w:marTop w:val="0"/>
      <w:marBottom w:val="0"/>
      <w:divBdr>
        <w:top w:val="none" w:sz="0" w:space="0" w:color="auto"/>
        <w:left w:val="none" w:sz="0" w:space="0" w:color="auto"/>
        <w:bottom w:val="none" w:sz="0" w:space="0" w:color="auto"/>
        <w:right w:val="none" w:sz="0" w:space="0" w:color="auto"/>
      </w:divBdr>
    </w:div>
    <w:div w:id="708191851">
      <w:bodyDiv w:val="1"/>
      <w:marLeft w:val="0"/>
      <w:marRight w:val="0"/>
      <w:marTop w:val="0"/>
      <w:marBottom w:val="0"/>
      <w:divBdr>
        <w:top w:val="none" w:sz="0" w:space="0" w:color="auto"/>
        <w:left w:val="none" w:sz="0" w:space="0" w:color="auto"/>
        <w:bottom w:val="none" w:sz="0" w:space="0" w:color="auto"/>
        <w:right w:val="none" w:sz="0" w:space="0" w:color="auto"/>
      </w:divBdr>
    </w:div>
    <w:div w:id="815727719">
      <w:bodyDiv w:val="1"/>
      <w:marLeft w:val="0"/>
      <w:marRight w:val="0"/>
      <w:marTop w:val="0"/>
      <w:marBottom w:val="0"/>
      <w:divBdr>
        <w:top w:val="none" w:sz="0" w:space="0" w:color="auto"/>
        <w:left w:val="none" w:sz="0" w:space="0" w:color="auto"/>
        <w:bottom w:val="none" w:sz="0" w:space="0" w:color="auto"/>
        <w:right w:val="none" w:sz="0" w:space="0" w:color="auto"/>
      </w:divBdr>
    </w:div>
    <w:div w:id="996416684">
      <w:bodyDiv w:val="1"/>
      <w:marLeft w:val="0"/>
      <w:marRight w:val="0"/>
      <w:marTop w:val="0"/>
      <w:marBottom w:val="0"/>
      <w:divBdr>
        <w:top w:val="none" w:sz="0" w:space="0" w:color="auto"/>
        <w:left w:val="none" w:sz="0" w:space="0" w:color="auto"/>
        <w:bottom w:val="none" w:sz="0" w:space="0" w:color="auto"/>
        <w:right w:val="none" w:sz="0" w:space="0" w:color="auto"/>
      </w:divBdr>
    </w:div>
    <w:div w:id="1060831966">
      <w:bodyDiv w:val="1"/>
      <w:marLeft w:val="0"/>
      <w:marRight w:val="0"/>
      <w:marTop w:val="0"/>
      <w:marBottom w:val="0"/>
      <w:divBdr>
        <w:top w:val="none" w:sz="0" w:space="0" w:color="auto"/>
        <w:left w:val="none" w:sz="0" w:space="0" w:color="auto"/>
        <w:bottom w:val="none" w:sz="0" w:space="0" w:color="auto"/>
        <w:right w:val="none" w:sz="0" w:space="0" w:color="auto"/>
      </w:divBdr>
    </w:div>
    <w:div w:id="1205948917">
      <w:bodyDiv w:val="1"/>
      <w:marLeft w:val="0"/>
      <w:marRight w:val="0"/>
      <w:marTop w:val="0"/>
      <w:marBottom w:val="0"/>
      <w:divBdr>
        <w:top w:val="none" w:sz="0" w:space="0" w:color="auto"/>
        <w:left w:val="none" w:sz="0" w:space="0" w:color="auto"/>
        <w:bottom w:val="none" w:sz="0" w:space="0" w:color="auto"/>
        <w:right w:val="none" w:sz="0" w:space="0" w:color="auto"/>
      </w:divBdr>
    </w:div>
    <w:div w:id="1264728657">
      <w:bodyDiv w:val="1"/>
      <w:marLeft w:val="0"/>
      <w:marRight w:val="0"/>
      <w:marTop w:val="0"/>
      <w:marBottom w:val="0"/>
      <w:divBdr>
        <w:top w:val="none" w:sz="0" w:space="0" w:color="auto"/>
        <w:left w:val="none" w:sz="0" w:space="0" w:color="auto"/>
        <w:bottom w:val="none" w:sz="0" w:space="0" w:color="auto"/>
        <w:right w:val="none" w:sz="0" w:space="0" w:color="auto"/>
      </w:divBdr>
    </w:div>
    <w:div w:id="1394742890">
      <w:bodyDiv w:val="1"/>
      <w:marLeft w:val="0"/>
      <w:marRight w:val="0"/>
      <w:marTop w:val="0"/>
      <w:marBottom w:val="0"/>
      <w:divBdr>
        <w:top w:val="none" w:sz="0" w:space="0" w:color="auto"/>
        <w:left w:val="none" w:sz="0" w:space="0" w:color="auto"/>
        <w:bottom w:val="none" w:sz="0" w:space="0" w:color="auto"/>
        <w:right w:val="none" w:sz="0" w:space="0" w:color="auto"/>
      </w:divBdr>
    </w:div>
    <w:div w:id="1397701179">
      <w:bodyDiv w:val="1"/>
      <w:marLeft w:val="0"/>
      <w:marRight w:val="0"/>
      <w:marTop w:val="0"/>
      <w:marBottom w:val="0"/>
      <w:divBdr>
        <w:top w:val="none" w:sz="0" w:space="0" w:color="auto"/>
        <w:left w:val="none" w:sz="0" w:space="0" w:color="auto"/>
        <w:bottom w:val="none" w:sz="0" w:space="0" w:color="auto"/>
        <w:right w:val="none" w:sz="0" w:space="0" w:color="auto"/>
      </w:divBdr>
    </w:div>
    <w:div w:id="1423643717">
      <w:bodyDiv w:val="1"/>
      <w:marLeft w:val="0"/>
      <w:marRight w:val="0"/>
      <w:marTop w:val="0"/>
      <w:marBottom w:val="0"/>
      <w:divBdr>
        <w:top w:val="none" w:sz="0" w:space="0" w:color="auto"/>
        <w:left w:val="none" w:sz="0" w:space="0" w:color="auto"/>
        <w:bottom w:val="none" w:sz="0" w:space="0" w:color="auto"/>
        <w:right w:val="none" w:sz="0" w:space="0" w:color="auto"/>
      </w:divBdr>
    </w:div>
    <w:div w:id="1697150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ftahulhadi@pknstan.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00FDA-6DFA-4143-9539-46F4AB15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21190</Words>
  <Characters>120783</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miftah</dc:creator>
  <cp:keywords/>
  <dc:description/>
  <cp:lastModifiedBy>miftah</cp:lastModifiedBy>
  <cp:revision>3</cp:revision>
  <dcterms:created xsi:type="dcterms:W3CDTF">2021-10-29T12:40:00Z</dcterms:created>
  <dcterms:modified xsi:type="dcterms:W3CDTF">2021-10-29T12:48:00Z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65f0d347-e295-3646-aa6c-37136cb7b946</vt:lpwstr>
  </property>
  <property fmtid="{D5CDD505-2E9C-101B-9397-08002B2CF9AE}" pid="4" name="Mendeley Citation Style_1">
    <vt:lpwstr>http://csl.mendeley.com/styles/601781841/apa-7-miftah</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http://csl.mendeley.com/styles/601781841/apa-7-miftah</vt:lpwstr>
  </property>
  <property fmtid="{D5CDD505-2E9C-101B-9397-08002B2CF9AE}" pid="12" name="Mendeley Recent Style Name 3_1">
    <vt:lpwstr>American Psychological Association 7th edition - miftahul hadi</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