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D4D52" w14:textId="77777777" w:rsidR="00217028" w:rsidRPr="00217028" w:rsidRDefault="00217028" w:rsidP="00217028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bookmarkStart w:id="0" w:name="_Hlk15199992"/>
      <w:bookmarkStart w:id="1" w:name="_Hlk66217788"/>
      <w:bookmarkEnd w:id="0"/>
      <w:r w:rsidRPr="00217028">
        <w:rPr>
          <w:rFonts w:ascii="Times New Roman" w:hAnsi="Times New Roman" w:cs="Times New Roman"/>
          <w:b/>
          <w:bCs/>
        </w:rPr>
        <w:t>REHABILITASI MEDIK PADA CEDERA PLEKSUS LUMBOSAKRALIS</w:t>
      </w:r>
    </w:p>
    <w:p w14:paraId="645C1EA6" w14:textId="77777777" w:rsidR="00276C22" w:rsidRPr="00C816D9" w:rsidRDefault="00276C22" w:rsidP="009B7985">
      <w:pPr>
        <w:spacing w:after="0" w:line="240" w:lineRule="auto"/>
        <w:contextualSpacing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kern w:val="36"/>
          <w:lang w:val="en-US" w:eastAsia="en-GB"/>
        </w:rPr>
      </w:pPr>
    </w:p>
    <w:p w14:paraId="3D10BAAB" w14:textId="77777777" w:rsidR="00182918" w:rsidRDefault="0054604C" w:rsidP="005460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76C22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1</w:t>
      </w:r>
      <w:r w:rsidR="00C747C7">
        <w:rPr>
          <w:rFonts w:ascii="Times New Roman" w:hAnsi="Times New Roman" w:cs="Times New Roman"/>
          <w:b/>
          <w:bCs/>
          <w:sz w:val="20"/>
          <w:szCs w:val="20"/>
        </w:rPr>
        <w:t xml:space="preserve">Friskiani </w:t>
      </w:r>
      <w:proofErr w:type="spellStart"/>
      <w:r w:rsidR="00C747C7">
        <w:rPr>
          <w:rFonts w:ascii="Times New Roman" w:hAnsi="Times New Roman" w:cs="Times New Roman"/>
          <w:b/>
          <w:bCs/>
          <w:sz w:val="20"/>
          <w:szCs w:val="20"/>
        </w:rPr>
        <w:t>Yulis</w:t>
      </w:r>
      <w:proofErr w:type="spellEnd"/>
      <w:r w:rsidR="00C747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C747C7">
        <w:rPr>
          <w:rFonts w:ascii="Times New Roman" w:hAnsi="Times New Roman" w:cs="Times New Roman"/>
          <w:b/>
          <w:bCs/>
          <w:sz w:val="20"/>
          <w:szCs w:val="20"/>
        </w:rPr>
        <w:t>Esra</w:t>
      </w:r>
      <w:proofErr w:type="spellEnd"/>
    </w:p>
    <w:p w14:paraId="45D60F55" w14:textId="0A05755E" w:rsidR="00662584" w:rsidRPr="000E23B2" w:rsidRDefault="00276C22" w:rsidP="005460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76C22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2</w:t>
      </w:r>
      <w:r w:rsidR="000E23B2">
        <w:rPr>
          <w:rFonts w:ascii="Times New Roman" w:hAnsi="Times New Roman" w:cs="Times New Roman"/>
          <w:b/>
          <w:bCs/>
          <w:sz w:val="20"/>
          <w:szCs w:val="20"/>
        </w:rPr>
        <w:t xml:space="preserve">Lidwina </w:t>
      </w:r>
      <w:proofErr w:type="spellStart"/>
      <w:r w:rsidR="000E23B2">
        <w:rPr>
          <w:rFonts w:ascii="Times New Roman" w:hAnsi="Times New Roman" w:cs="Times New Roman"/>
          <w:b/>
          <w:bCs/>
          <w:sz w:val="20"/>
          <w:szCs w:val="20"/>
        </w:rPr>
        <w:t>Sima</w:t>
      </w:r>
      <w:proofErr w:type="spellEnd"/>
      <w:r w:rsidR="000E23B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0E23B2">
        <w:rPr>
          <w:rFonts w:ascii="Times New Roman" w:hAnsi="Times New Roman" w:cs="Times New Roman"/>
          <w:b/>
          <w:bCs/>
          <w:sz w:val="20"/>
          <w:szCs w:val="20"/>
        </w:rPr>
        <w:t>Sengkey</w:t>
      </w:r>
      <w:proofErr w:type="spellEnd"/>
    </w:p>
    <w:p w14:paraId="40170838" w14:textId="77777777" w:rsidR="00276C22" w:rsidRPr="0054604C" w:rsidRDefault="00276C22" w:rsidP="005460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4EA32C1A" w14:textId="77777777" w:rsidR="00662584" w:rsidRPr="00C816D9" w:rsidRDefault="00662584" w:rsidP="00395B30">
      <w:pPr>
        <w:spacing w:after="0" w:line="240" w:lineRule="auto"/>
        <w:contextualSpacing/>
        <w:jc w:val="center"/>
        <w:textAlignment w:val="center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n-GB"/>
        </w:rPr>
      </w:pPr>
      <w:r w:rsidRPr="00C816D9">
        <w:rPr>
          <w:rFonts w:ascii="Times New Roman" w:eastAsia="Times New Roman" w:hAnsi="Times New Roman" w:cs="Times New Roman"/>
          <w:bCs/>
          <w:kern w:val="36"/>
          <w:sz w:val="20"/>
          <w:szCs w:val="20"/>
          <w:vertAlign w:val="superscript"/>
          <w:lang w:val="en-US" w:eastAsia="en-GB"/>
        </w:rPr>
        <w:t>1</w:t>
      </w:r>
      <w:r w:rsidRPr="00C816D9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n-GB"/>
        </w:rPr>
        <w:t xml:space="preserve">PPDS-1Ilmu </w:t>
      </w:r>
      <w:proofErr w:type="spellStart"/>
      <w:r w:rsidRPr="00C816D9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n-GB"/>
        </w:rPr>
        <w:t>Kedokteran</w:t>
      </w:r>
      <w:proofErr w:type="spellEnd"/>
      <w:r w:rsidRPr="00C816D9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n-GB"/>
        </w:rPr>
        <w:t xml:space="preserve"> </w:t>
      </w:r>
      <w:proofErr w:type="spellStart"/>
      <w:r w:rsidRPr="00C816D9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n-GB"/>
        </w:rPr>
        <w:t>Fisik</w:t>
      </w:r>
      <w:proofErr w:type="spellEnd"/>
      <w:r w:rsidRPr="00C816D9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n-GB"/>
        </w:rPr>
        <w:t xml:space="preserve"> dan </w:t>
      </w:r>
      <w:proofErr w:type="spellStart"/>
      <w:r w:rsidRPr="00C816D9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n-GB"/>
        </w:rPr>
        <w:t>Rehabilitasi</w:t>
      </w:r>
      <w:proofErr w:type="spellEnd"/>
      <w:r w:rsidRPr="00C816D9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n-GB"/>
        </w:rPr>
        <w:t xml:space="preserve"> </w:t>
      </w:r>
      <w:proofErr w:type="spellStart"/>
      <w:r w:rsidRPr="00C816D9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n-GB"/>
        </w:rPr>
        <w:t>Fakultas</w:t>
      </w:r>
      <w:proofErr w:type="spellEnd"/>
      <w:r w:rsidRPr="00C816D9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n-GB"/>
        </w:rPr>
        <w:t xml:space="preserve"> </w:t>
      </w:r>
      <w:proofErr w:type="spellStart"/>
      <w:r w:rsidRPr="00C816D9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n-GB"/>
        </w:rPr>
        <w:t>Kedokteran</w:t>
      </w:r>
      <w:proofErr w:type="spellEnd"/>
      <w:r w:rsidRPr="00C816D9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n-GB"/>
        </w:rPr>
        <w:t xml:space="preserve"> Universitas Sam </w:t>
      </w:r>
      <w:proofErr w:type="spellStart"/>
      <w:r w:rsidRPr="00C816D9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n-GB"/>
        </w:rPr>
        <w:t>Ratulangi</w:t>
      </w:r>
      <w:proofErr w:type="spellEnd"/>
      <w:r w:rsidRPr="00C816D9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n-GB"/>
        </w:rPr>
        <w:t xml:space="preserve"> Manado</w:t>
      </w:r>
    </w:p>
    <w:p w14:paraId="64DFC087" w14:textId="77777777" w:rsidR="00662584" w:rsidRPr="00C816D9" w:rsidRDefault="00662584" w:rsidP="00395B30">
      <w:pPr>
        <w:spacing w:after="0" w:line="240" w:lineRule="auto"/>
        <w:contextualSpacing/>
        <w:jc w:val="center"/>
        <w:textAlignment w:val="center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n-GB"/>
        </w:rPr>
      </w:pPr>
      <w:r w:rsidRPr="00C816D9">
        <w:rPr>
          <w:rFonts w:ascii="Times New Roman" w:eastAsia="Times New Roman" w:hAnsi="Times New Roman" w:cs="Times New Roman"/>
          <w:bCs/>
          <w:kern w:val="36"/>
          <w:sz w:val="20"/>
          <w:szCs w:val="20"/>
          <w:vertAlign w:val="superscript"/>
          <w:lang w:val="en-US" w:eastAsia="en-GB"/>
        </w:rPr>
        <w:t>2</w:t>
      </w:r>
      <w:r w:rsidRPr="00C816D9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n-GB"/>
        </w:rPr>
        <w:t xml:space="preserve">Spesialis </w:t>
      </w:r>
      <w:proofErr w:type="spellStart"/>
      <w:r w:rsidRPr="00C816D9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n-GB"/>
        </w:rPr>
        <w:t>Ilmu</w:t>
      </w:r>
      <w:proofErr w:type="spellEnd"/>
      <w:r w:rsidRPr="00C816D9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n-GB"/>
        </w:rPr>
        <w:t xml:space="preserve"> </w:t>
      </w:r>
      <w:proofErr w:type="spellStart"/>
      <w:r w:rsidRPr="00C816D9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n-GB"/>
        </w:rPr>
        <w:t>Kedokteran</w:t>
      </w:r>
      <w:proofErr w:type="spellEnd"/>
      <w:r w:rsidRPr="00C816D9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n-GB"/>
        </w:rPr>
        <w:t xml:space="preserve"> </w:t>
      </w:r>
      <w:proofErr w:type="spellStart"/>
      <w:r w:rsidRPr="00C816D9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n-GB"/>
        </w:rPr>
        <w:t>Fisik</w:t>
      </w:r>
      <w:proofErr w:type="spellEnd"/>
      <w:r w:rsidRPr="00C816D9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n-GB"/>
        </w:rPr>
        <w:t xml:space="preserve"> dan </w:t>
      </w:r>
      <w:proofErr w:type="spellStart"/>
      <w:r w:rsidRPr="00C816D9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n-GB"/>
        </w:rPr>
        <w:t>Rehabilitasi</w:t>
      </w:r>
      <w:proofErr w:type="spellEnd"/>
      <w:r w:rsidRPr="00C816D9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n-GB"/>
        </w:rPr>
        <w:t xml:space="preserve"> RSUP Prof. Dr. R. D. </w:t>
      </w:r>
      <w:proofErr w:type="spellStart"/>
      <w:r w:rsidRPr="00C816D9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n-GB"/>
        </w:rPr>
        <w:t>Kandou</w:t>
      </w:r>
      <w:proofErr w:type="spellEnd"/>
      <w:r w:rsidRPr="00C816D9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n-GB"/>
        </w:rPr>
        <w:t xml:space="preserve"> Manado</w:t>
      </w:r>
    </w:p>
    <w:p w14:paraId="76E9E823" w14:textId="77777777" w:rsidR="00662584" w:rsidRPr="00C747C7" w:rsidRDefault="00000000" w:rsidP="00395B30">
      <w:pPr>
        <w:spacing w:after="0" w:line="240" w:lineRule="auto"/>
        <w:contextualSpacing/>
        <w:jc w:val="center"/>
        <w:textAlignment w:val="center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n-GB"/>
        </w:rPr>
      </w:pPr>
      <w:hyperlink r:id="rId7" w:history="1">
        <w:r w:rsidR="00C747C7" w:rsidRPr="00162B50">
          <w:rPr>
            <w:rStyle w:val="Hyperlink"/>
            <w:rFonts w:ascii="Times New Roman" w:eastAsia="Times New Roman" w:hAnsi="Times New Roman" w:cs="Times New Roman"/>
            <w:bCs/>
            <w:kern w:val="36"/>
            <w:sz w:val="20"/>
            <w:szCs w:val="20"/>
            <w:lang w:val="en-US" w:eastAsia="en-GB"/>
          </w:rPr>
          <w:t>friskiani87@gmail</w:t>
        </w:r>
      </w:hyperlink>
      <w:r w:rsidR="00C747C7" w:rsidRPr="00C747C7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n-GB"/>
        </w:rPr>
        <w:t>.com</w:t>
      </w:r>
    </w:p>
    <w:p w14:paraId="067B728A" w14:textId="77777777" w:rsidR="00182918" w:rsidRPr="00C816D9" w:rsidRDefault="00182918" w:rsidP="00395B30">
      <w:pPr>
        <w:spacing w:after="0" w:line="240" w:lineRule="auto"/>
        <w:contextualSpacing/>
        <w:jc w:val="center"/>
        <w:textAlignment w:val="center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n-GB"/>
        </w:rPr>
      </w:pPr>
    </w:p>
    <w:p w14:paraId="48E5DA4B" w14:textId="77777777" w:rsidR="00662584" w:rsidRPr="00C816D9" w:rsidRDefault="00662584" w:rsidP="00395B30">
      <w:pPr>
        <w:spacing w:after="0" w:line="240" w:lineRule="auto"/>
        <w:contextualSpacing/>
        <w:textAlignment w:val="center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n-GB"/>
        </w:rPr>
      </w:pPr>
    </w:p>
    <w:p w14:paraId="34F457FF" w14:textId="77777777" w:rsidR="00092F1A" w:rsidRPr="00C816D9" w:rsidRDefault="00092F1A" w:rsidP="00395B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val="id-ID" w:eastAsia="en-GB"/>
        </w:rPr>
        <w:sectPr w:rsidR="00092F1A" w:rsidRPr="00C816D9" w:rsidSect="00276C22">
          <w:footerReference w:type="default" r:id="rId8"/>
          <w:pgSz w:w="11906" w:h="16838" w:code="9"/>
          <w:pgMar w:top="1411" w:right="1411" w:bottom="1411" w:left="1411" w:header="706" w:footer="706" w:gutter="0"/>
          <w:cols w:space="708"/>
          <w:docGrid w:linePitch="360"/>
        </w:sectPr>
      </w:pPr>
    </w:p>
    <w:p w14:paraId="1CE0A8EE" w14:textId="77777777" w:rsidR="00092F1A" w:rsidRPr="00C816D9" w:rsidRDefault="00092F1A" w:rsidP="00395B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n-GB"/>
        </w:rPr>
      </w:pPr>
      <w:r w:rsidRPr="00C816D9">
        <w:rPr>
          <w:rFonts w:ascii="Times New Roman" w:eastAsia="Times New Roman" w:hAnsi="Times New Roman" w:cs="Times New Roman"/>
          <w:b/>
          <w:bCs/>
          <w:lang w:val="id-ID" w:eastAsia="en-GB"/>
        </w:rPr>
        <w:t>PENDAHULUAN</w:t>
      </w:r>
    </w:p>
    <w:p w14:paraId="7AC7AD6D" w14:textId="77777777" w:rsidR="00950E82" w:rsidRPr="00950E82" w:rsidRDefault="00950E82" w:rsidP="001D02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spellStart"/>
      <w:r w:rsidRPr="00950E82">
        <w:rPr>
          <w:rFonts w:ascii="Times New Roman" w:hAnsi="Times New Roman" w:cs="Times New Roman"/>
          <w:sz w:val="20"/>
          <w:szCs w:val="20"/>
        </w:rPr>
        <w:t>Pleksus</w:t>
      </w:r>
      <w:proofErr w:type="spellEnd"/>
      <w:r w:rsidRPr="00950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</w:rPr>
        <w:t>lumbosakralis</w:t>
      </w:r>
      <w:proofErr w:type="spellEnd"/>
      <w:r w:rsidRPr="00950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Pr="00950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</w:rPr>
        <w:t>jaringan</w:t>
      </w:r>
      <w:proofErr w:type="spellEnd"/>
      <w:r w:rsidRPr="00950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</w:rPr>
        <w:t>saraf</w:t>
      </w:r>
      <w:proofErr w:type="spellEnd"/>
      <w:r w:rsidRPr="00950E82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950E82">
        <w:rPr>
          <w:rFonts w:ascii="Times New Roman" w:hAnsi="Times New Roman" w:cs="Times New Roman"/>
          <w:sz w:val="20"/>
          <w:szCs w:val="20"/>
        </w:rPr>
        <w:t>berasal</w:t>
      </w:r>
      <w:proofErr w:type="spellEnd"/>
      <w:r w:rsidRPr="00950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950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</w:rPr>
        <w:t>radiks</w:t>
      </w:r>
      <w:proofErr w:type="spellEnd"/>
      <w:r w:rsidRPr="00950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</w:rPr>
        <w:t>lumbal</w:t>
      </w:r>
      <w:proofErr w:type="spellEnd"/>
      <w:r w:rsidRPr="00950E82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950E82">
        <w:rPr>
          <w:rFonts w:ascii="Times New Roman" w:hAnsi="Times New Roman" w:cs="Times New Roman"/>
          <w:sz w:val="20"/>
          <w:szCs w:val="20"/>
        </w:rPr>
        <w:t>sakral</w:t>
      </w:r>
      <w:proofErr w:type="spellEnd"/>
      <w:r w:rsidRPr="00950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950E82">
        <w:rPr>
          <w:rFonts w:ascii="Times New Roman" w:hAnsi="Times New Roman" w:cs="Times New Roman"/>
          <w:sz w:val="20"/>
          <w:szCs w:val="20"/>
        </w:rPr>
        <w:t xml:space="preserve"> masing-masing </w:t>
      </w:r>
      <w:proofErr w:type="spellStart"/>
      <w:r w:rsidRPr="00950E82">
        <w:rPr>
          <w:rFonts w:ascii="Times New Roman" w:hAnsi="Times New Roman" w:cs="Times New Roman"/>
          <w:sz w:val="20"/>
          <w:szCs w:val="20"/>
        </w:rPr>
        <w:t>membelah</w:t>
      </w:r>
      <w:proofErr w:type="spellEnd"/>
      <w:r w:rsidRPr="00950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</w:rPr>
        <w:t>menjadi</w:t>
      </w:r>
      <w:proofErr w:type="spellEnd"/>
      <w:r w:rsidRPr="00950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</w:rPr>
        <w:t>cabang</w:t>
      </w:r>
      <w:proofErr w:type="spellEnd"/>
      <w:r w:rsidRPr="00950E82">
        <w:rPr>
          <w:rFonts w:ascii="Times New Roman" w:hAnsi="Times New Roman" w:cs="Times New Roman"/>
          <w:sz w:val="20"/>
          <w:szCs w:val="20"/>
        </w:rPr>
        <w:t xml:space="preserve"> anterior dan posterior. </w:t>
      </w:r>
      <w:proofErr w:type="spellStart"/>
      <w:r w:rsidRPr="00950E82">
        <w:rPr>
          <w:rFonts w:ascii="Times New Roman" w:hAnsi="Times New Roman" w:cs="Times New Roman"/>
          <w:sz w:val="20"/>
          <w:szCs w:val="20"/>
        </w:rPr>
        <w:t>Pleksus</w:t>
      </w:r>
      <w:proofErr w:type="spellEnd"/>
      <w:r w:rsidRPr="00950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</w:rPr>
        <w:t>lumbosakralis</w:t>
      </w:r>
      <w:proofErr w:type="spellEnd"/>
      <w:r w:rsidRPr="00950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</w:rPr>
        <w:t>dibentuk</w:t>
      </w:r>
      <w:proofErr w:type="spellEnd"/>
      <w:r w:rsidRPr="00950E82">
        <w:rPr>
          <w:rFonts w:ascii="Times New Roman" w:hAnsi="Times New Roman" w:cs="Times New Roman"/>
          <w:sz w:val="20"/>
          <w:szCs w:val="20"/>
        </w:rPr>
        <w:t xml:space="preserve"> oleh </w:t>
      </w:r>
      <w:bookmarkStart w:id="2" w:name="_Hlk16446117"/>
      <w:r w:rsidRPr="00950E82">
        <w:rPr>
          <w:rFonts w:ascii="Times New Roman" w:hAnsi="Times New Roman" w:cs="Times New Roman"/>
          <w:sz w:val="20"/>
          <w:szCs w:val="20"/>
        </w:rPr>
        <w:t xml:space="preserve">rami anterior </w:t>
      </w:r>
      <w:proofErr w:type="spellStart"/>
      <w:r w:rsidRPr="00950E82">
        <w:rPr>
          <w:rFonts w:ascii="Times New Roman" w:hAnsi="Times New Roman" w:cs="Times New Roman"/>
          <w:sz w:val="20"/>
          <w:szCs w:val="20"/>
        </w:rPr>
        <w:t>radiks</w:t>
      </w:r>
      <w:proofErr w:type="spellEnd"/>
      <w:r w:rsidRPr="00950E82">
        <w:rPr>
          <w:rFonts w:ascii="Times New Roman" w:hAnsi="Times New Roman" w:cs="Times New Roman"/>
          <w:sz w:val="20"/>
          <w:szCs w:val="20"/>
        </w:rPr>
        <w:t xml:space="preserve"> L1-S4 </w:t>
      </w:r>
      <w:bookmarkEnd w:id="2"/>
      <w:r w:rsidRPr="00950E82">
        <w:rPr>
          <w:rFonts w:ascii="Times New Roman" w:hAnsi="Times New Roman" w:cs="Times New Roman"/>
          <w:sz w:val="20"/>
          <w:szCs w:val="20"/>
        </w:rPr>
        <w:t xml:space="preserve">yang </w:t>
      </w:r>
      <w:proofErr w:type="spellStart"/>
      <w:r w:rsidRPr="00950E82">
        <w:rPr>
          <w:rFonts w:ascii="Times New Roman" w:hAnsi="Times New Roman" w:cs="Times New Roman"/>
          <w:sz w:val="20"/>
          <w:szCs w:val="20"/>
        </w:rPr>
        <w:t>mempersarafi</w:t>
      </w:r>
      <w:proofErr w:type="spellEnd"/>
      <w:r w:rsidRPr="00950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</w:rPr>
        <w:t>ekstremitas</w:t>
      </w:r>
      <w:proofErr w:type="spellEnd"/>
      <w:r w:rsidRPr="00950E82">
        <w:rPr>
          <w:rFonts w:ascii="Times New Roman" w:hAnsi="Times New Roman" w:cs="Times New Roman"/>
          <w:sz w:val="20"/>
          <w:szCs w:val="20"/>
        </w:rPr>
        <w:t xml:space="preserve"> inferior. </w:t>
      </w:r>
      <w:proofErr w:type="spellStart"/>
      <w:r w:rsidRPr="00950E82">
        <w:rPr>
          <w:rFonts w:ascii="Times New Roman" w:hAnsi="Times New Roman" w:cs="Times New Roman"/>
          <w:sz w:val="20"/>
          <w:szCs w:val="20"/>
        </w:rPr>
        <w:t>Pleksus</w:t>
      </w:r>
      <w:proofErr w:type="spellEnd"/>
      <w:r w:rsidRPr="00950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</w:rPr>
        <w:t>lumbosakralis</w:t>
      </w:r>
      <w:proofErr w:type="spellEnd"/>
      <w:r w:rsidRPr="00950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</w:rPr>
        <w:t>dibagi</w:t>
      </w:r>
      <w:proofErr w:type="spellEnd"/>
      <w:r w:rsidRPr="00950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</w:rPr>
        <w:t>ke</w:t>
      </w:r>
      <w:proofErr w:type="spellEnd"/>
      <w:r w:rsidRPr="00950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950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</w:rPr>
        <w:t>pleksus</w:t>
      </w:r>
      <w:proofErr w:type="spellEnd"/>
      <w:r w:rsidRPr="00950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</w:rPr>
        <w:t>lumbalis</w:t>
      </w:r>
      <w:proofErr w:type="spellEnd"/>
      <w:r w:rsidRPr="00950E82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950E82">
        <w:rPr>
          <w:rFonts w:ascii="Times New Roman" w:hAnsi="Times New Roman" w:cs="Times New Roman"/>
          <w:sz w:val="20"/>
          <w:szCs w:val="20"/>
        </w:rPr>
        <w:t>pleksus</w:t>
      </w:r>
      <w:proofErr w:type="spellEnd"/>
      <w:r w:rsidRPr="00950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</w:rPr>
        <w:t>sakralis</w:t>
      </w:r>
      <w:proofErr w:type="spellEnd"/>
      <w:r w:rsidRPr="00950E82">
        <w:rPr>
          <w:rFonts w:ascii="Times New Roman" w:hAnsi="Times New Roman" w:cs="Times New Roman"/>
          <w:sz w:val="20"/>
          <w:szCs w:val="20"/>
        </w:rPr>
        <w:t xml:space="preserve">. Divisi anterior </w:t>
      </w:r>
      <w:proofErr w:type="spellStart"/>
      <w:r w:rsidRPr="00950E82">
        <w:rPr>
          <w:rFonts w:ascii="Times New Roman" w:hAnsi="Times New Roman" w:cs="Times New Roman"/>
          <w:sz w:val="20"/>
          <w:szCs w:val="20"/>
        </w:rPr>
        <w:t>mempersarafi</w:t>
      </w:r>
      <w:proofErr w:type="spellEnd"/>
      <w:r w:rsidRPr="00950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</w:rPr>
        <w:t>otot-otot</w:t>
      </w:r>
      <w:proofErr w:type="spellEnd"/>
      <w:r w:rsidRPr="00950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</w:rPr>
        <w:t>fleksi</w:t>
      </w:r>
      <w:proofErr w:type="spellEnd"/>
      <w:r w:rsidRPr="00950E82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950E82">
        <w:rPr>
          <w:rFonts w:ascii="Times New Roman" w:hAnsi="Times New Roman" w:cs="Times New Roman"/>
          <w:sz w:val="20"/>
          <w:szCs w:val="20"/>
        </w:rPr>
        <w:t>adduksi</w:t>
      </w:r>
      <w:proofErr w:type="spellEnd"/>
      <w:r w:rsidRPr="00950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</w:rPr>
        <w:t>sedangkan</w:t>
      </w:r>
      <w:proofErr w:type="spellEnd"/>
      <w:r w:rsidRPr="00950E82">
        <w:rPr>
          <w:rFonts w:ascii="Times New Roman" w:hAnsi="Times New Roman" w:cs="Times New Roman"/>
          <w:sz w:val="20"/>
          <w:szCs w:val="20"/>
        </w:rPr>
        <w:t xml:space="preserve"> divisi posterior </w:t>
      </w:r>
      <w:proofErr w:type="spellStart"/>
      <w:r w:rsidRPr="00950E82">
        <w:rPr>
          <w:rFonts w:ascii="Times New Roman" w:hAnsi="Times New Roman" w:cs="Times New Roman"/>
          <w:sz w:val="20"/>
          <w:szCs w:val="20"/>
        </w:rPr>
        <w:t>mempersarafi</w:t>
      </w:r>
      <w:proofErr w:type="spellEnd"/>
      <w:r w:rsidRPr="00950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</w:rPr>
        <w:t>otot-otot</w:t>
      </w:r>
      <w:proofErr w:type="spellEnd"/>
      <w:r w:rsidRPr="00950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</w:rPr>
        <w:t>ekstensi</w:t>
      </w:r>
      <w:proofErr w:type="spellEnd"/>
      <w:r w:rsidRPr="00950E82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950E82">
        <w:rPr>
          <w:rFonts w:ascii="Times New Roman" w:hAnsi="Times New Roman" w:cs="Times New Roman"/>
          <w:sz w:val="20"/>
          <w:szCs w:val="20"/>
        </w:rPr>
        <w:t>abduksi</w:t>
      </w:r>
      <w:proofErr w:type="spellEnd"/>
      <w:r w:rsidRPr="00950E8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50E82">
        <w:rPr>
          <w:rFonts w:ascii="Times New Roman" w:hAnsi="Times New Roman" w:cs="Times New Roman"/>
          <w:sz w:val="20"/>
          <w:szCs w:val="20"/>
        </w:rPr>
        <w:t>Pleksus</w:t>
      </w:r>
      <w:proofErr w:type="spellEnd"/>
      <w:r w:rsidRPr="00950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</w:rPr>
        <w:t>lumbalis</w:t>
      </w:r>
      <w:proofErr w:type="spellEnd"/>
      <w:r w:rsidRPr="00950E82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950E82">
        <w:rPr>
          <w:rFonts w:ascii="Times New Roman" w:hAnsi="Times New Roman" w:cs="Times New Roman"/>
          <w:sz w:val="20"/>
          <w:szCs w:val="20"/>
        </w:rPr>
        <w:t>pleksus</w:t>
      </w:r>
      <w:proofErr w:type="spellEnd"/>
      <w:r w:rsidRPr="00950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</w:rPr>
        <w:t>sakralis</w:t>
      </w:r>
      <w:proofErr w:type="spellEnd"/>
      <w:r w:rsidRPr="00950E82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950E82">
        <w:rPr>
          <w:rFonts w:ascii="Times New Roman" w:hAnsi="Times New Roman" w:cs="Times New Roman"/>
          <w:sz w:val="20"/>
          <w:szCs w:val="20"/>
        </w:rPr>
        <w:t>terletak</w:t>
      </w:r>
      <w:proofErr w:type="spellEnd"/>
      <w:r w:rsidRPr="00950E82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950E82">
        <w:rPr>
          <w:rFonts w:ascii="Times New Roman" w:hAnsi="Times New Roman" w:cs="Times New Roman"/>
          <w:sz w:val="20"/>
          <w:szCs w:val="20"/>
        </w:rPr>
        <w:t>atas</w:t>
      </w:r>
      <w:proofErr w:type="spellEnd"/>
      <w:r w:rsidRPr="00950E82">
        <w:rPr>
          <w:rFonts w:ascii="Times New Roman" w:hAnsi="Times New Roman" w:cs="Times New Roman"/>
          <w:sz w:val="20"/>
          <w:szCs w:val="20"/>
        </w:rPr>
        <w:t xml:space="preserve"> dan di </w:t>
      </w:r>
      <w:proofErr w:type="spellStart"/>
      <w:r w:rsidRPr="00950E82">
        <w:rPr>
          <w:rFonts w:ascii="Times New Roman" w:hAnsi="Times New Roman" w:cs="Times New Roman"/>
          <w:sz w:val="20"/>
          <w:szCs w:val="20"/>
        </w:rPr>
        <w:t>bawah</w:t>
      </w:r>
      <w:proofErr w:type="spellEnd"/>
      <w:r w:rsidRPr="00950E82">
        <w:rPr>
          <w:rFonts w:ascii="Times New Roman" w:hAnsi="Times New Roman" w:cs="Times New Roman"/>
          <w:sz w:val="20"/>
          <w:szCs w:val="20"/>
        </w:rPr>
        <w:t xml:space="preserve"> pelvis, masing-masing </w:t>
      </w:r>
      <w:proofErr w:type="spellStart"/>
      <w:r w:rsidRPr="00950E82">
        <w:rPr>
          <w:rFonts w:ascii="Times New Roman" w:hAnsi="Times New Roman" w:cs="Times New Roman"/>
          <w:sz w:val="20"/>
          <w:szCs w:val="20"/>
        </w:rPr>
        <w:t>menginervasi</w:t>
      </w:r>
      <w:proofErr w:type="spellEnd"/>
      <w:r w:rsidRPr="00950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</w:rPr>
        <w:t>bagian</w:t>
      </w:r>
      <w:proofErr w:type="spellEnd"/>
      <w:r w:rsidRPr="00950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</w:rPr>
        <w:t>berbeda</w:t>
      </w:r>
      <w:proofErr w:type="spellEnd"/>
      <w:r w:rsidRPr="00950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950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</w:rPr>
        <w:t>tungkai</w:t>
      </w:r>
      <w:proofErr w:type="spellEnd"/>
      <w:r w:rsidRPr="00950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</w:rPr>
        <w:t>bawah</w:t>
      </w:r>
      <w:proofErr w:type="spellEnd"/>
      <w:r w:rsidRPr="00950E8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50E82">
        <w:rPr>
          <w:rFonts w:ascii="Times New Roman" w:hAnsi="Times New Roman" w:cs="Times New Roman"/>
          <w:sz w:val="20"/>
          <w:szCs w:val="20"/>
        </w:rPr>
        <w:t>Pleksus</w:t>
      </w:r>
      <w:proofErr w:type="spellEnd"/>
      <w:r w:rsidRPr="00950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</w:rPr>
        <w:t>lumbalis</w:t>
      </w:r>
      <w:proofErr w:type="spellEnd"/>
      <w:r w:rsidRPr="00950E82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950E82">
        <w:rPr>
          <w:rFonts w:ascii="Times New Roman" w:hAnsi="Times New Roman" w:cs="Times New Roman"/>
          <w:sz w:val="20"/>
          <w:szCs w:val="20"/>
        </w:rPr>
        <w:t>sakralis</w:t>
      </w:r>
      <w:proofErr w:type="spellEnd"/>
      <w:r w:rsidRPr="00950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</w:rPr>
        <w:t>dihubungkan</w:t>
      </w:r>
      <w:proofErr w:type="spellEnd"/>
      <w:r w:rsidRPr="00950E82">
        <w:rPr>
          <w:rFonts w:ascii="Times New Roman" w:hAnsi="Times New Roman" w:cs="Times New Roman"/>
          <w:sz w:val="20"/>
          <w:szCs w:val="20"/>
        </w:rPr>
        <w:t xml:space="preserve"> oleh </w:t>
      </w:r>
      <w:proofErr w:type="spellStart"/>
      <w:r w:rsidRPr="00950E82">
        <w:rPr>
          <w:rFonts w:ascii="Times New Roman" w:hAnsi="Times New Roman" w:cs="Times New Roman"/>
          <w:sz w:val="20"/>
          <w:szCs w:val="20"/>
        </w:rPr>
        <w:t>trunkus</w:t>
      </w:r>
      <w:proofErr w:type="spellEnd"/>
      <w:r w:rsidRPr="00950E82">
        <w:rPr>
          <w:rFonts w:ascii="Times New Roman" w:hAnsi="Times New Roman" w:cs="Times New Roman"/>
          <w:sz w:val="20"/>
          <w:szCs w:val="20"/>
        </w:rPr>
        <w:t xml:space="preserve"> lumbosakral.</w:t>
      </w:r>
      <w:r w:rsidRPr="00950E82">
        <w:rPr>
          <w:rFonts w:ascii="Times New Roman" w:hAnsi="Times New Roman" w:cs="Times New Roman"/>
          <w:sz w:val="20"/>
          <w:szCs w:val="20"/>
          <w:vertAlign w:val="superscript"/>
        </w:rPr>
        <w:t>1,2</w:t>
      </w:r>
    </w:p>
    <w:p w14:paraId="501C2CEC" w14:textId="77777777" w:rsidR="00950E82" w:rsidRPr="00950E82" w:rsidRDefault="00950E82" w:rsidP="00950E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val="en-ID"/>
        </w:rPr>
      </w:pP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Cedera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pleksus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lumbosakralis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merupakan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cedera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pada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keterlibatan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satu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atau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lebih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saraf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yang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bergabung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membentuk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atau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bercabang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dari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pleksus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lumbosakralis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.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Cedera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pleksus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lumbosakralis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dapat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disebabkan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oleh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banyak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penyebab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. </w:t>
      </w:r>
      <w:bookmarkStart w:id="3" w:name="_Hlk16447221"/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Faktor-faktor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risiko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bervariasi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berdasarkan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etiologi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,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tetapi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tidak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terbatas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pada </w:t>
      </w:r>
      <w:proofErr w:type="spellStart"/>
      <w:proofErr w:type="gramStart"/>
      <w:r w:rsidRPr="00950E82">
        <w:rPr>
          <w:rFonts w:ascii="Times New Roman" w:hAnsi="Times New Roman" w:cs="Times New Roman"/>
          <w:sz w:val="20"/>
          <w:szCs w:val="20"/>
          <w:lang w:val="en-ID"/>
        </w:rPr>
        <w:t>berikut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:</w:t>
      </w:r>
      <w:proofErr w:type="gram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keluarga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atau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riwayat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kanker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panggul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,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atau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penyakit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autoimun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;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riwayat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radiasi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panggul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,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penyakit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autoimun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atau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diabetes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melitus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tipe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2;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cedera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panggul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yang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terjadi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pada trauma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berkekuatan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tinggi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,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persalinan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terutama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persalinan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lama,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operasi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abdomen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atau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panggul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; fraktur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ekstremitas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bawah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;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peningkatan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risiko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perdarahan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,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seperti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pada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penggunaan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antikoagulasi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,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hemofilia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,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aneurisma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a.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Iliaca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>.</w:t>
      </w:r>
      <w:bookmarkEnd w:id="3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r w:rsidRPr="00950E82">
        <w:rPr>
          <w:rFonts w:ascii="Times New Roman" w:hAnsi="Times New Roman" w:cs="Times New Roman"/>
          <w:sz w:val="20"/>
          <w:szCs w:val="20"/>
          <w:vertAlign w:val="superscript"/>
          <w:lang w:val="en-ID"/>
        </w:rPr>
        <w:t>2,3</w:t>
      </w:r>
    </w:p>
    <w:p w14:paraId="7D42FADD" w14:textId="77777777" w:rsidR="00950E82" w:rsidRPr="00950E82" w:rsidRDefault="00950E82" w:rsidP="00950E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val="en-ID"/>
        </w:rPr>
      </w:pP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Cedera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pleksus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lumbosakralis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yang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terjadi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akibat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trauma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berasal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dari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cedera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yang sangat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hebat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,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seperti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kecelakaan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mobil-pejalan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kaki,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kecelakaan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mobil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berkecepatan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tinggi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,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atau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jatuh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dari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ketinggian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, dan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sering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dikaitkan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dengan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kerusakan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pada organ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dalam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,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pembuluh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darah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, dan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struktur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tulang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.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Penyebab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traumatik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terutama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disebabkan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oleh fraktur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cincin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panggul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atau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acetabulum dan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penggantian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sendi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panggul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.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Kelumpuhan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trunkus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lumbosakralis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dan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pleksus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sakralis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adalah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pola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cedera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yang paling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sering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. </w:t>
      </w:r>
      <w:r w:rsidRPr="00950E82">
        <w:rPr>
          <w:rFonts w:ascii="Times New Roman" w:hAnsi="Times New Roman" w:cs="Times New Roman"/>
          <w:sz w:val="20"/>
          <w:szCs w:val="20"/>
          <w:vertAlign w:val="superscript"/>
          <w:lang w:val="en-ID"/>
        </w:rPr>
        <w:t>2,4</w:t>
      </w:r>
    </w:p>
    <w:p w14:paraId="52DF8EEF" w14:textId="77777777" w:rsidR="00950E82" w:rsidRPr="00950E82" w:rsidRDefault="00950E82" w:rsidP="00950E8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  <w:lang w:val="en-ID"/>
        </w:rPr>
      </w:pPr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Bilateral </w:t>
      </w:r>
      <w:proofErr w:type="spell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>pleksopati</w:t>
      </w:r>
      <w:proofErr w:type="spellEnd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>lumbosakral</w:t>
      </w:r>
      <w:proofErr w:type="spellEnd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>terjadi</w:t>
      </w:r>
      <w:proofErr w:type="spellEnd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pada 25% </w:t>
      </w:r>
      <w:proofErr w:type="spell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>pasien</w:t>
      </w:r>
      <w:proofErr w:type="spellEnd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, </w:t>
      </w:r>
      <w:proofErr w:type="spell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>terutama</w:t>
      </w:r>
      <w:proofErr w:type="spellEnd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</w:t>
      </w:r>
      <w:proofErr w:type="gram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pada  </w:t>
      </w:r>
      <w:proofErr w:type="spell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>pleksus</w:t>
      </w:r>
      <w:proofErr w:type="spellEnd"/>
      <w:proofErr w:type="gramEnd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>sakralis</w:t>
      </w:r>
      <w:proofErr w:type="spellEnd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. </w:t>
      </w:r>
      <w:proofErr w:type="spell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>Insiden</w:t>
      </w:r>
      <w:proofErr w:type="spellEnd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>lesi</w:t>
      </w:r>
      <w:proofErr w:type="spellEnd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>terkait</w:t>
      </w:r>
      <w:proofErr w:type="spellEnd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>cedera</w:t>
      </w:r>
      <w:proofErr w:type="spellEnd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>tulang</w:t>
      </w:r>
      <w:proofErr w:type="spellEnd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>ditemukan</w:t>
      </w:r>
      <w:proofErr w:type="spellEnd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pada 85% </w:t>
      </w:r>
      <w:proofErr w:type="spell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>pasien</w:t>
      </w:r>
      <w:proofErr w:type="spellEnd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, </w:t>
      </w:r>
      <w:proofErr w:type="spell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>lesi</w:t>
      </w:r>
      <w:proofErr w:type="spellEnd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internal 30% dan </w:t>
      </w:r>
      <w:proofErr w:type="spell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>cedera</w:t>
      </w:r>
      <w:proofErr w:type="spellEnd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>vaskular</w:t>
      </w:r>
      <w:proofErr w:type="spellEnd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pada 8%. </w:t>
      </w:r>
      <w:proofErr w:type="spell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>Avulsi</w:t>
      </w:r>
      <w:proofErr w:type="spellEnd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>radiks</w:t>
      </w:r>
      <w:proofErr w:type="spellEnd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>terungkap</w:t>
      </w:r>
      <w:proofErr w:type="spellEnd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pada 23% </w:t>
      </w:r>
      <w:proofErr w:type="spell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>kasus</w:t>
      </w:r>
      <w:proofErr w:type="spellEnd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dan </w:t>
      </w:r>
      <w:proofErr w:type="spell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>hanya</w:t>
      </w:r>
      <w:proofErr w:type="spellEnd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pada </w:t>
      </w:r>
      <w:proofErr w:type="spell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>pleksus</w:t>
      </w:r>
      <w:proofErr w:type="spellEnd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>sakralis</w:t>
      </w:r>
      <w:proofErr w:type="spellEnd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dan </w:t>
      </w:r>
      <w:proofErr w:type="spell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>cedera</w:t>
      </w:r>
      <w:proofErr w:type="spellEnd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>pleksus</w:t>
      </w:r>
      <w:proofErr w:type="spellEnd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>lumbosakralis</w:t>
      </w:r>
      <w:proofErr w:type="spellEnd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>komplit</w:t>
      </w:r>
      <w:proofErr w:type="spellEnd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, L5 dan S1 </w:t>
      </w:r>
      <w:proofErr w:type="spell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>adalah</w:t>
      </w:r>
      <w:proofErr w:type="spellEnd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>radiks</w:t>
      </w:r>
      <w:proofErr w:type="spellEnd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yang </w:t>
      </w:r>
      <w:proofErr w:type="spell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>lebih</w:t>
      </w:r>
      <w:proofErr w:type="spellEnd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>rentan</w:t>
      </w:r>
      <w:proofErr w:type="spellEnd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>terhadap</w:t>
      </w:r>
      <w:proofErr w:type="spellEnd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>avulsi</w:t>
      </w:r>
      <w:proofErr w:type="spellEnd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. Trauma pada proses </w:t>
      </w:r>
      <w:proofErr w:type="spell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>kelahiran</w:t>
      </w:r>
      <w:proofErr w:type="spellEnd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pada </w:t>
      </w:r>
      <w:proofErr w:type="spell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>kerusakan</w:t>
      </w:r>
      <w:proofErr w:type="spellEnd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>pleksus</w:t>
      </w:r>
      <w:proofErr w:type="spellEnd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>lumbosakralis</w:t>
      </w:r>
      <w:proofErr w:type="spellEnd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</w:t>
      </w:r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sangat </w:t>
      </w:r>
      <w:proofErr w:type="spell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>jarang</w:t>
      </w:r>
      <w:proofErr w:type="spellEnd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>terjadi</w:t>
      </w:r>
      <w:proofErr w:type="spellEnd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. Jika </w:t>
      </w:r>
      <w:proofErr w:type="spell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>cedera</w:t>
      </w:r>
      <w:proofErr w:type="spellEnd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>terjadi</w:t>
      </w:r>
      <w:proofErr w:type="spellEnd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, </w:t>
      </w:r>
      <w:proofErr w:type="spell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>bagian</w:t>
      </w:r>
      <w:proofErr w:type="spellEnd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L4-5 </w:t>
      </w:r>
      <w:proofErr w:type="spell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>dari</w:t>
      </w:r>
      <w:proofErr w:type="spellEnd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>pleksus</w:t>
      </w:r>
      <w:proofErr w:type="spellEnd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yang paling </w:t>
      </w:r>
      <w:proofErr w:type="spell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>sering</w:t>
      </w:r>
      <w:proofErr w:type="spellEnd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>terlibat</w:t>
      </w:r>
      <w:proofErr w:type="spellEnd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. </w:t>
      </w:r>
      <w:proofErr w:type="spell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>Sebuah</w:t>
      </w:r>
      <w:proofErr w:type="spellEnd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>studi</w:t>
      </w:r>
      <w:proofErr w:type="spellEnd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>kohort</w:t>
      </w:r>
      <w:proofErr w:type="spellEnd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>baru-baru</w:t>
      </w:r>
      <w:proofErr w:type="spellEnd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>ini</w:t>
      </w:r>
      <w:proofErr w:type="spellEnd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>melaporkan</w:t>
      </w:r>
      <w:proofErr w:type="spellEnd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>insiden</w:t>
      </w:r>
      <w:proofErr w:type="spellEnd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8% </w:t>
      </w:r>
      <w:proofErr w:type="spell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>dari</w:t>
      </w:r>
      <w:proofErr w:type="spellEnd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>pleksopati</w:t>
      </w:r>
      <w:proofErr w:type="spellEnd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>akibat</w:t>
      </w:r>
      <w:proofErr w:type="spellEnd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>radiasi</w:t>
      </w:r>
      <w:proofErr w:type="spellEnd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pada </w:t>
      </w:r>
      <w:proofErr w:type="spell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>kanker</w:t>
      </w:r>
      <w:proofErr w:type="spellEnd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>serviks</w:t>
      </w:r>
      <w:proofErr w:type="spellEnd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. </w:t>
      </w:r>
      <w:proofErr w:type="spell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>Radikulopleksopati</w:t>
      </w:r>
      <w:proofErr w:type="spellEnd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>lumbosakralis</w:t>
      </w:r>
      <w:proofErr w:type="spellEnd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</w:t>
      </w:r>
      <w:bookmarkStart w:id="4" w:name="_Hlk16447798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diabetes </w:t>
      </w:r>
      <w:proofErr w:type="spell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>terjadi</w:t>
      </w:r>
      <w:proofErr w:type="spellEnd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pada </w:t>
      </w:r>
      <w:proofErr w:type="spell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>sekitar</w:t>
      </w:r>
      <w:proofErr w:type="spellEnd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0,8% </w:t>
      </w:r>
      <w:bookmarkEnd w:id="4"/>
      <w:proofErr w:type="spell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>dari</w:t>
      </w:r>
      <w:proofErr w:type="spellEnd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>semua</w:t>
      </w:r>
      <w:proofErr w:type="spellEnd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>pasien</w:t>
      </w:r>
      <w:proofErr w:type="spellEnd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>dengan</w:t>
      </w:r>
      <w:proofErr w:type="spellEnd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diabetes. </w:t>
      </w:r>
      <w:proofErr w:type="spell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>Frekuensi</w:t>
      </w:r>
      <w:proofErr w:type="spellEnd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>pleksopati</w:t>
      </w:r>
      <w:proofErr w:type="spellEnd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>lumbosakralis</w:t>
      </w:r>
      <w:proofErr w:type="spellEnd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>akibat</w:t>
      </w:r>
      <w:proofErr w:type="spellEnd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</w:t>
      </w:r>
      <w:bookmarkStart w:id="5" w:name="_Hlk16447938"/>
      <w:proofErr w:type="spell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>keganasan</w:t>
      </w:r>
      <w:proofErr w:type="spellEnd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0,71%, </w:t>
      </w:r>
      <w:bookmarkEnd w:id="5"/>
      <w:proofErr w:type="spell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>berdasarkan</w:t>
      </w:r>
      <w:proofErr w:type="spellEnd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>seri</w:t>
      </w:r>
      <w:proofErr w:type="spellEnd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>kasus</w:t>
      </w:r>
      <w:proofErr w:type="spellEnd"/>
      <w:r w:rsidRPr="00950E82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retrospektif.</w:t>
      </w:r>
      <w:r w:rsidRPr="00950E82">
        <w:rPr>
          <w:rFonts w:ascii="Times New Roman" w:hAnsi="Times New Roman" w:cs="Times New Roman"/>
          <w:bCs/>
          <w:sz w:val="20"/>
          <w:szCs w:val="20"/>
          <w:vertAlign w:val="superscript"/>
          <w:lang w:val="en-ID"/>
        </w:rPr>
        <w:t>5,6</w:t>
      </w:r>
    </w:p>
    <w:p w14:paraId="3FEF8DDE" w14:textId="77777777" w:rsidR="00950E82" w:rsidRPr="00950E82" w:rsidRDefault="00950E82" w:rsidP="00950E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0E82">
        <w:rPr>
          <w:rFonts w:ascii="Times New Roman" w:hAnsi="Times New Roman" w:cs="Times New Roman"/>
          <w:sz w:val="20"/>
          <w:szCs w:val="20"/>
        </w:rPr>
        <w:t xml:space="preserve">Strategi </w:t>
      </w:r>
      <w:proofErr w:type="spellStart"/>
      <w:r w:rsidRPr="00950E82">
        <w:rPr>
          <w:rFonts w:ascii="Times New Roman" w:hAnsi="Times New Roman" w:cs="Times New Roman"/>
          <w:sz w:val="20"/>
          <w:szCs w:val="20"/>
        </w:rPr>
        <w:t>rehabilitasi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</w:rPr>
        <w:t>harus</w:t>
      </w:r>
      <w:proofErr w:type="spellEnd"/>
      <w:r w:rsidRPr="00950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</w:rPr>
        <w:t>disusun</w:t>
      </w:r>
      <w:proofErr w:type="spellEnd"/>
      <w:r w:rsidRPr="00950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</w:rPr>
        <w:t>secara</w:t>
      </w:r>
      <w:proofErr w:type="spellEnd"/>
      <w:r w:rsidRPr="00950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</w:rPr>
        <w:t>khas</w:t>
      </w:r>
      <w:proofErr w:type="spellEnd"/>
      <w:r w:rsidRPr="00950E82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950E82">
        <w:rPr>
          <w:rFonts w:ascii="Times New Roman" w:hAnsi="Times New Roman" w:cs="Times New Roman"/>
          <w:sz w:val="20"/>
          <w:szCs w:val="20"/>
        </w:rPr>
        <w:t>spesifik</w:t>
      </w:r>
      <w:proofErr w:type="spellEnd"/>
      <w:r w:rsidRPr="00950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950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</w:rPr>
        <w:t>tiap-tiap</w:t>
      </w:r>
      <w:proofErr w:type="spellEnd"/>
      <w:r w:rsidRPr="00950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</w:rPr>
        <w:t>pasien</w:t>
      </w:r>
      <w:proofErr w:type="spellEnd"/>
      <w:r w:rsidRPr="00950E82">
        <w:rPr>
          <w:rFonts w:ascii="Times New Roman" w:hAnsi="Times New Roman" w:cs="Times New Roman"/>
          <w:sz w:val="20"/>
          <w:szCs w:val="20"/>
        </w:rPr>
        <w:t xml:space="preserve">, dan </w:t>
      </w:r>
      <w:proofErr w:type="spellStart"/>
      <w:r w:rsidRPr="00950E82">
        <w:rPr>
          <w:rFonts w:ascii="Times New Roman" w:hAnsi="Times New Roman" w:cs="Times New Roman"/>
          <w:sz w:val="20"/>
          <w:szCs w:val="20"/>
        </w:rPr>
        <w:t>hal</w:t>
      </w:r>
      <w:proofErr w:type="spellEnd"/>
      <w:r w:rsidRPr="00950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950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</w:rPr>
        <w:t>hanya</w:t>
      </w:r>
      <w:proofErr w:type="spellEnd"/>
      <w:r w:rsidRPr="00950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</w:rPr>
        <w:t>bisa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</w:rPr>
        <w:t>dilakukan</w:t>
      </w:r>
      <w:proofErr w:type="spellEnd"/>
      <w:r w:rsidRPr="00950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</w:rPr>
        <w:t>setelah</w:t>
      </w:r>
      <w:proofErr w:type="spellEnd"/>
      <w:r w:rsidRPr="00950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</w:rPr>
        <w:t>dilakukan</w:t>
      </w:r>
      <w:proofErr w:type="spellEnd"/>
      <w:r w:rsidRPr="00950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</w:rPr>
        <w:t>evaluasi</w:t>
      </w:r>
      <w:proofErr w:type="spellEnd"/>
      <w:r w:rsidRPr="00950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</w:rPr>
        <w:t>menyeluruh</w:t>
      </w:r>
      <w:proofErr w:type="spellEnd"/>
      <w:r w:rsidRPr="00950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</w:rPr>
        <w:t>kondisi</w:t>
      </w:r>
      <w:proofErr w:type="spellEnd"/>
      <w:r w:rsidRPr="00950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</w:rPr>
        <w:t>pasien</w:t>
      </w:r>
      <w:proofErr w:type="spellEnd"/>
      <w:r w:rsidRPr="00950E8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Seringkali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diagnosis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terlambat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ditegakkan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atau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diabaikan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karena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menunggu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suatu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pemulihan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spontan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. Harus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diingat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bahwa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otot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akan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mulai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mengalami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atrofi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segera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setelah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terjadi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jejas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pada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daerah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proksimal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id-ID"/>
        </w:rPr>
        <w:t xml:space="preserve">.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Kepastian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apakah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cedera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pleksus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yang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terjadi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merupakan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neuropraksia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,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aksonotmesis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, neurotmesis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akan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menentukan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prognosis dan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rencana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penatalaksanaan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rehabilitasi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medik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sz w:val="20"/>
          <w:szCs w:val="20"/>
          <w:lang w:val="en-ID"/>
        </w:rPr>
        <w:t>pasien</w:t>
      </w:r>
      <w:proofErr w:type="spellEnd"/>
      <w:r w:rsidRPr="00950E82">
        <w:rPr>
          <w:rFonts w:ascii="Times New Roman" w:hAnsi="Times New Roman" w:cs="Times New Roman"/>
          <w:sz w:val="20"/>
          <w:szCs w:val="20"/>
          <w:lang w:val="en-ID"/>
        </w:rPr>
        <w:t xml:space="preserve">. </w:t>
      </w:r>
      <w:r w:rsidRPr="00950E82">
        <w:rPr>
          <w:rFonts w:ascii="Times New Roman" w:hAnsi="Times New Roman" w:cs="Times New Roman"/>
          <w:sz w:val="20"/>
          <w:szCs w:val="20"/>
          <w:vertAlign w:val="superscript"/>
          <w:lang w:val="en-ID"/>
        </w:rPr>
        <w:t>2,7</w:t>
      </w:r>
    </w:p>
    <w:p w14:paraId="6EE5D405" w14:textId="77777777" w:rsidR="001A4D03" w:rsidRPr="00C816D9" w:rsidRDefault="001A4D03" w:rsidP="001A4D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03B21D" w14:textId="77777777" w:rsidR="007F570A" w:rsidRPr="00C816D9" w:rsidRDefault="001A4D03" w:rsidP="001A4D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816D9">
        <w:rPr>
          <w:rFonts w:ascii="Times New Roman" w:hAnsi="Times New Roman" w:cs="Times New Roman"/>
          <w:b/>
        </w:rPr>
        <w:t xml:space="preserve">ANATOMI </w:t>
      </w:r>
    </w:p>
    <w:p w14:paraId="1406D265" w14:textId="77777777" w:rsidR="00950E82" w:rsidRPr="00950E82" w:rsidRDefault="00950E82" w:rsidP="00950E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0"/>
          <w:szCs w:val="20"/>
          <w:lang w:val="en-ID"/>
        </w:rPr>
      </w:pP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Pleksus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lumbalis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terletak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di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antara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dan di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dalam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otot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paraspinal quadratus lumborum dan psoas, dan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pleksus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sakralis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terletak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di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dalam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panggul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.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Pleksus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lumbalis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terbentuk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dari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akar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saraf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L1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hingga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L4, dan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pleksus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sakralis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terbentuk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dari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akar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saraf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L4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ke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S4.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Pleksus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lumbosakralis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berisi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sekitar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200.000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akson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yang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menghasilkan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enam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saraf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sensorik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pada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paha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dan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tungkai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serta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enam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saraf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sensorimotor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utama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yang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menginervasi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sekitar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43 otot.</w:t>
      </w:r>
      <w:r w:rsidRPr="00950E82">
        <w:rPr>
          <w:rFonts w:ascii="Times New Roman" w:hAnsi="Times New Roman" w:cs="Times New Roman"/>
          <w:iCs/>
          <w:sz w:val="20"/>
          <w:szCs w:val="20"/>
          <w:vertAlign w:val="superscript"/>
          <w:lang w:val="en-ID"/>
        </w:rPr>
        <w:t>2,8</w:t>
      </w:r>
    </w:p>
    <w:p w14:paraId="388AE1F3" w14:textId="77777777" w:rsidR="00950E82" w:rsidRPr="00950E82" w:rsidRDefault="00950E82" w:rsidP="00950E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0"/>
          <w:szCs w:val="20"/>
          <w:lang w:val="en-ID"/>
        </w:rPr>
      </w:pP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Pleksus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lumbosakralis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membuat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anastomosis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dengan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pleksus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pudendal dan ganglia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simpatetik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pelvis.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Setelah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munculnya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radiks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dari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foramina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intervertebralis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dan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pembentukan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trunkus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pleksus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,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trunkus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ini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menuju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depan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transversal apophyses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kedua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, vertebra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lumbal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ketiga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dan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keempat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.  Pada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bagian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lumbal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,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cabang-cabang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pleksus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mempunyai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jarak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yang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dekat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dengan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dua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kaput m. Psoas mayor, di mana v.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Lumbalis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asenden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berjalan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. Vena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ini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menuju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depan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rami anterior L5 dan L4,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kemudian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naik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ke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atas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dan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menempatkan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dirinya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sendiri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,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dalam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banyak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kasus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, di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belakang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anterior rami L2 dan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kemudian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L1.</w:t>
      </w:r>
      <w:r w:rsidRPr="00950E82">
        <w:rPr>
          <w:rFonts w:ascii="Times New Roman" w:hAnsi="Times New Roman" w:cs="Times New Roman"/>
          <w:iCs/>
          <w:sz w:val="20"/>
          <w:szCs w:val="20"/>
          <w:vertAlign w:val="superscript"/>
          <w:lang w:val="en-ID"/>
        </w:rPr>
        <w:t>8,9</w:t>
      </w:r>
    </w:p>
    <w:p w14:paraId="430B0397" w14:textId="77777777" w:rsidR="00950E82" w:rsidRPr="00950E82" w:rsidRDefault="00950E82" w:rsidP="00950E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0"/>
          <w:szCs w:val="20"/>
          <w:lang w:val="en-ID"/>
        </w:rPr>
      </w:pPr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Pada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bagian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sakral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,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pleksus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ditutupi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oleh parietal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fasia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panggul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dan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menghadap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pembuluh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lastRenderedPageBreak/>
        <w:t>iliaka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interna dan ureter di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depan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.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Hubungan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vaskular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pada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dasarnya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pada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tingkat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arteri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(a. gluteal superior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untuk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trunkus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lumbosakral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dan S1, a.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Glutealis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inferior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untuk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L2 dan S3 dan a.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sakral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lateral di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depan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S1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untuk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a. pudenda internal di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bawah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pleksus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). Vena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Illiolumbal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berjalan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di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antara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dua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radiks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trunkus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lumbosakral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dan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kemudian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kepala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di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belakang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pleksus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lumbalis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untuk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</w:t>
      </w:r>
      <w:proofErr w:type="spellStart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>mengelilingi</w:t>
      </w:r>
      <w:proofErr w:type="spellEnd"/>
      <w:r w:rsidRPr="00950E82">
        <w:rPr>
          <w:rFonts w:ascii="Times New Roman" w:hAnsi="Times New Roman" w:cs="Times New Roman"/>
          <w:iCs/>
          <w:sz w:val="20"/>
          <w:szCs w:val="20"/>
          <w:lang w:val="en-ID"/>
        </w:rPr>
        <w:t xml:space="preserve"> sekitarnya.</w:t>
      </w:r>
      <w:r w:rsidRPr="00950E82">
        <w:rPr>
          <w:rFonts w:ascii="Times New Roman" w:hAnsi="Times New Roman" w:cs="Times New Roman"/>
          <w:iCs/>
          <w:sz w:val="20"/>
          <w:szCs w:val="20"/>
          <w:vertAlign w:val="superscript"/>
          <w:lang w:val="en-ID"/>
        </w:rPr>
        <w:t>9</w:t>
      </w:r>
    </w:p>
    <w:p w14:paraId="1895894E" w14:textId="77777777" w:rsidR="00950E82" w:rsidRPr="00950E82" w:rsidRDefault="00950E82" w:rsidP="00950E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en-ID"/>
        </w:rPr>
      </w:pPr>
    </w:p>
    <w:p w14:paraId="177F49F0" w14:textId="74EF52C5" w:rsidR="007F570A" w:rsidRDefault="008166F4" w:rsidP="0018291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  <w:lang w:eastAsia="id-ID"/>
        </w:rPr>
      </w:pPr>
      <w:r>
        <w:rPr>
          <w:noProof/>
        </w:rPr>
        <w:drawing>
          <wp:inline distT="0" distB="0" distL="0" distR="0" wp14:anchorId="59B249DD" wp14:editId="7665552B">
            <wp:extent cx="2654935" cy="24428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244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42E3E" w14:textId="1C47529F" w:rsidR="000E290B" w:rsidRPr="00C816D9" w:rsidRDefault="000E290B" w:rsidP="0018291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  <w:lang w:eastAsia="id-ID"/>
        </w:rPr>
      </w:pPr>
    </w:p>
    <w:p w14:paraId="17AEC0E4" w14:textId="77777777" w:rsidR="007F570A" w:rsidRPr="00C816D9" w:rsidRDefault="007F570A" w:rsidP="001829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eastAsia="id-ID"/>
        </w:rPr>
      </w:pPr>
    </w:p>
    <w:p w14:paraId="35AC6F0D" w14:textId="4B639762" w:rsidR="008166F4" w:rsidRDefault="008166F4" w:rsidP="00816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  <w:vertAlign w:val="superscript"/>
          <w:lang w:val="en-ID"/>
        </w:rPr>
      </w:pPr>
      <w:r w:rsidRPr="008166F4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Gambar 1. </w:t>
      </w:r>
      <w:proofErr w:type="spellStart"/>
      <w:r w:rsidRPr="008166F4">
        <w:rPr>
          <w:rFonts w:ascii="Times New Roman" w:hAnsi="Times New Roman" w:cs="Times New Roman"/>
          <w:bCs/>
          <w:sz w:val="20"/>
          <w:szCs w:val="20"/>
          <w:lang w:val="en-ID"/>
        </w:rPr>
        <w:t>Pleksus</w:t>
      </w:r>
      <w:proofErr w:type="spellEnd"/>
      <w:r w:rsidRPr="008166F4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</w:t>
      </w:r>
      <w:proofErr w:type="spellStart"/>
      <w:r w:rsidRPr="008166F4">
        <w:rPr>
          <w:rFonts w:ascii="Times New Roman" w:hAnsi="Times New Roman" w:cs="Times New Roman"/>
          <w:bCs/>
          <w:sz w:val="20"/>
          <w:szCs w:val="20"/>
          <w:lang w:val="en-ID"/>
        </w:rPr>
        <w:t>lumbalis</w:t>
      </w:r>
      <w:proofErr w:type="spellEnd"/>
      <w:r w:rsidRPr="008166F4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dan </w:t>
      </w:r>
      <w:proofErr w:type="spellStart"/>
      <w:r w:rsidRPr="008166F4">
        <w:rPr>
          <w:rFonts w:ascii="Times New Roman" w:hAnsi="Times New Roman" w:cs="Times New Roman"/>
          <w:bCs/>
          <w:sz w:val="20"/>
          <w:szCs w:val="20"/>
          <w:lang w:val="en-ID"/>
        </w:rPr>
        <w:t>cabang</w:t>
      </w:r>
      <w:proofErr w:type="spellEnd"/>
      <w:r w:rsidRPr="008166F4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terminal </w:t>
      </w:r>
      <w:proofErr w:type="spellStart"/>
      <w:r w:rsidRPr="008166F4">
        <w:rPr>
          <w:rFonts w:ascii="Times New Roman" w:hAnsi="Times New Roman" w:cs="Times New Roman"/>
          <w:bCs/>
          <w:sz w:val="20"/>
          <w:szCs w:val="20"/>
          <w:lang w:val="en-ID"/>
        </w:rPr>
        <w:t>perifernya</w:t>
      </w:r>
      <w:proofErr w:type="spellEnd"/>
      <w:r w:rsidRPr="008166F4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. Bagian yang </w:t>
      </w:r>
      <w:proofErr w:type="spellStart"/>
      <w:r w:rsidRPr="008166F4">
        <w:rPr>
          <w:rFonts w:ascii="Times New Roman" w:hAnsi="Times New Roman" w:cs="Times New Roman"/>
          <w:bCs/>
          <w:sz w:val="20"/>
          <w:szCs w:val="20"/>
          <w:lang w:val="en-ID"/>
        </w:rPr>
        <w:t>diarsir</w:t>
      </w:r>
      <w:proofErr w:type="spellEnd"/>
      <w:r w:rsidRPr="008166F4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</w:t>
      </w:r>
      <w:proofErr w:type="spellStart"/>
      <w:r w:rsidRPr="008166F4">
        <w:rPr>
          <w:rFonts w:ascii="Times New Roman" w:hAnsi="Times New Roman" w:cs="Times New Roman"/>
          <w:bCs/>
          <w:sz w:val="20"/>
          <w:szCs w:val="20"/>
          <w:lang w:val="en-ID"/>
        </w:rPr>
        <w:t>mewakili</w:t>
      </w:r>
      <w:proofErr w:type="spellEnd"/>
      <w:r w:rsidRPr="008166F4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divisi posterior </w:t>
      </w:r>
      <w:proofErr w:type="spellStart"/>
      <w:r w:rsidRPr="008166F4">
        <w:rPr>
          <w:rFonts w:ascii="Times New Roman" w:hAnsi="Times New Roman" w:cs="Times New Roman"/>
          <w:bCs/>
          <w:sz w:val="20"/>
          <w:szCs w:val="20"/>
          <w:lang w:val="en-ID"/>
        </w:rPr>
        <w:t>dari</w:t>
      </w:r>
      <w:proofErr w:type="spellEnd"/>
      <w:r w:rsidRPr="008166F4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ventral rami primer; yang </w:t>
      </w:r>
      <w:proofErr w:type="spellStart"/>
      <w:r w:rsidRPr="008166F4">
        <w:rPr>
          <w:rFonts w:ascii="Times New Roman" w:hAnsi="Times New Roman" w:cs="Times New Roman"/>
          <w:bCs/>
          <w:sz w:val="20"/>
          <w:szCs w:val="20"/>
          <w:lang w:val="en-ID"/>
        </w:rPr>
        <w:t>tidak</w:t>
      </w:r>
      <w:proofErr w:type="spellEnd"/>
      <w:r w:rsidRPr="008166F4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</w:t>
      </w:r>
      <w:proofErr w:type="spellStart"/>
      <w:r w:rsidRPr="008166F4">
        <w:rPr>
          <w:rFonts w:ascii="Times New Roman" w:hAnsi="Times New Roman" w:cs="Times New Roman"/>
          <w:bCs/>
          <w:sz w:val="20"/>
          <w:szCs w:val="20"/>
          <w:lang w:val="en-ID"/>
        </w:rPr>
        <w:t>diarsir</w:t>
      </w:r>
      <w:proofErr w:type="spellEnd"/>
      <w:r w:rsidRPr="008166F4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</w:t>
      </w:r>
      <w:proofErr w:type="spellStart"/>
      <w:r w:rsidRPr="008166F4">
        <w:rPr>
          <w:rFonts w:ascii="Times New Roman" w:hAnsi="Times New Roman" w:cs="Times New Roman"/>
          <w:bCs/>
          <w:sz w:val="20"/>
          <w:szCs w:val="20"/>
          <w:lang w:val="en-ID"/>
        </w:rPr>
        <w:t>adalah</w:t>
      </w:r>
      <w:proofErr w:type="spellEnd"/>
      <w:r w:rsidRPr="008166F4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divisi anterior </w:t>
      </w:r>
      <w:proofErr w:type="spellStart"/>
      <w:r w:rsidRPr="008166F4">
        <w:rPr>
          <w:rFonts w:ascii="Times New Roman" w:hAnsi="Times New Roman" w:cs="Times New Roman"/>
          <w:bCs/>
          <w:sz w:val="20"/>
          <w:szCs w:val="20"/>
          <w:lang w:val="en-ID"/>
        </w:rPr>
        <w:t>dari</w:t>
      </w:r>
      <w:proofErr w:type="spellEnd"/>
      <w:r w:rsidRPr="008166F4">
        <w:rPr>
          <w:rFonts w:ascii="Times New Roman" w:hAnsi="Times New Roman" w:cs="Times New Roman"/>
          <w:bCs/>
          <w:sz w:val="20"/>
          <w:szCs w:val="20"/>
          <w:lang w:val="en-ID"/>
        </w:rPr>
        <w:t xml:space="preserve"> ventral rami primer.</w:t>
      </w:r>
      <w:r w:rsidRPr="008166F4">
        <w:rPr>
          <w:rFonts w:ascii="Times New Roman" w:hAnsi="Times New Roman" w:cs="Times New Roman"/>
          <w:bCs/>
          <w:sz w:val="20"/>
          <w:szCs w:val="20"/>
          <w:vertAlign w:val="superscript"/>
          <w:lang w:val="en-ID"/>
        </w:rPr>
        <w:t>3</w:t>
      </w:r>
    </w:p>
    <w:p w14:paraId="2695D450" w14:textId="77777777" w:rsidR="008166F4" w:rsidRPr="008166F4" w:rsidRDefault="008166F4" w:rsidP="00816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  <w:lang w:val="en-ID"/>
        </w:rPr>
      </w:pPr>
    </w:p>
    <w:p w14:paraId="0D1D0336" w14:textId="77777777" w:rsidR="008166F4" w:rsidRPr="008166F4" w:rsidRDefault="008166F4" w:rsidP="00816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val="en-ID" w:eastAsia="id-ID"/>
        </w:rPr>
      </w:pP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Pleksus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lumbalis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mengeluarkan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tiga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cabang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penting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untuk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persarafan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anggota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tubuh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bagian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proofErr w:type="gram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bawah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:</w:t>
      </w:r>
      <w:proofErr w:type="gram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r w:rsidRPr="008166F4">
        <w:rPr>
          <w:rFonts w:ascii="Times New Roman" w:hAnsi="Times New Roman" w:cs="Times New Roman"/>
          <w:sz w:val="20"/>
          <w:szCs w:val="20"/>
          <w:vertAlign w:val="superscript"/>
          <w:lang w:val="en-ID" w:eastAsia="id-ID"/>
        </w:rPr>
        <w:t>9</w:t>
      </w:r>
    </w:p>
    <w:p w14:paraId="2D10DA87" w14:textId="77777777" w:rsidR="008166F4" w:rsidRPr="008166F4" w:rsidRDefault="008166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ID" w:eastAsia="id-ID"/>
        </w:rPr>
      </w:pPr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N.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Obturatorius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(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gabungan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anterior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cabang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L2, L3 dan L4)</w:t>
      </w:r>
    </w:p>
    <w:p w14:paraId="7A9C3173" w14:textId="77777777" w:rsidR="008166F4" w:rsidRPr="008166F4" w:rsidRDefault="008166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ID" w:eastAsia="id-ID"/>
        </w:rPr>
      </w:pPr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N.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Femoralis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(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gabungan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posterior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cabang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L2, L3 dan L4 dan divisi yang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mepunyai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anastomosis paling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besar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untuk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membentuk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saraf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ini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)</w:t>
      </w:r>
    </w:p>
    <w:p w14:paraId="552202C2" w14:textId="77777777" w:rsidR="008166F4" w:rsidRPr="008166F4" w:rsidRDefault="008166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ID" w:eastAsia="id-ID"/>
        </w:rPr>
      </w:pPr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N.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Kutaneus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Femoralis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Lateralis (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gabungan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posterior L2 dan L3,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cabang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paling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kranial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dan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kecil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)</w:t>
      </w:r>
    </w:p>
    <w:p w14:paraId="14D0C198" w14:textId="77777777" w:rsidR="008166F4" w:rsidRPr="008166F4" w:rsidRDefault="008166F4" w:rsidP="00816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val="en-ID" w:eastAsia="id-ID"/>
        </w:rPr>
      </w:pPr>
    </w:p>
    <w:p w14:paraId="279F9406" w14:textId="77777777" w:rsidR="008166F4" w:rsidRPr="008166F4" w:rsidRDefault="008166F4" w:rsidP="00816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val="en-ID" w:eastAsia="id-ID"/>
        </w:rPr>
      </w:pPr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Nervus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Kutaneus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femoralis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lateralis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muncul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sebelum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n.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Femoralis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.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Ia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melewati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sepanjang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dinding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abdomen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ke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spina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iliaka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anterosuperior, di mana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ia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keluar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dari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panggul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. Nervus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Femoralis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bergerak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turun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pada posterior psoas mayor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muncul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di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panggul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di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antara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otot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ini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dan iliacus,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kira-kira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4 cm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proksimal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ke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ligamentum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inguinalis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untuk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mencapai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bagian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atas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paha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.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Melalui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divisi anterior dan posterior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itu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mensuplai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kulit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permukaan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anterior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paha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dan m. Quadriceps femoris dan m. Sartorius. Cabang saphenous divisi posterior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turun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dengan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a.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Femoralis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muncul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dari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kanalis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femoralis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di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atas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lutut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dan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mensuplai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kulit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sisi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medial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tungkai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dan kaki. Nervus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Obturatorius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menuju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medial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ke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psoas mayor dan,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melewati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dinding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lateral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panggul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,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muncul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ke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paha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melalui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foramen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obturatorius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.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Melalui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cabang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anterior dan posterior,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mensuplai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m.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Adduktor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dan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kulit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paha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bagian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medial. </w:t>
      </w:r>
      <w:r w:rsidRPr="008166F4">
        <w:rPr>
          <w:rFonts w:ascii="Times New Roman" w:hAnsi="Times New Roman" w:cs="Times New Roman"/>
          <w:sz w:val="20"/>
          <w:szCs w:val="20"/>
          <w:vertAlign w:val="superscript"/>
          <w:lang w:val="en-ID" w:eastAsia="id-ID"/>
        </w:rPr>
        <w:t>10</w:t>
      </w:r>
    </w:p>
    <w:p w14:paraId="0A330C27" w14:textId="77777777" w:rsidR="008166F4" w:rsidRPr="008166F4" w:rsidRDefault="008166F4" w:rsidP="00816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val="en-ID" w:eastAsia="id-ID"/>
        </w:rPr>
      </w:pP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Pleksus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sakralis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yang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berlokasi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kaudal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ini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berasal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dari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trunkus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lumbosakral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(L4-L5) dan ventral rami S1-S4, yang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keluar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dari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foramina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sakral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ventral.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Trunkus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lumbosakral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melewati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medial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ke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n.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Obturatorius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ke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pelvis di mana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ia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bergabung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dengan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pleksus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sakralis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.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Pleksus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sakralis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merupakan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saraf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kompleks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berbentuk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triangular yang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terletak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di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bagian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dalam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permukaan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sendi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sakroiliaka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dan lateral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serviks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atau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prostat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.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Pleksus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ini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terletak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lebih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inferior, di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depan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m. Piriformis, pada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dinding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posterior panggul.</w:t>
      </w:r>
      <w:r w:rsidRPr="008166F4">
        <w:rPr>
          <w:rFonts w:ascii="Times New Roman" w:hAnsi="Times New Roman" w:cs="Times New Roman"/>
          <w:sz w:val="20"/>
          <w:szCs w:val="20"/>
          <w:vertAlign w:val="superscript"/>
          <w:lang w:val="en-ID" w:eastAsia="id-ID"/>
        </w:rPr>
        <w:t>10</w:t>
      </w:r>
    </w:p>
    <w:p w14:paraId="1AB1C4CD" w14:textId="77777777" w:rsidR="008166F4" w:rsidRPr="008166F4" w:rsidRDefault="008166F4" w:rsidP="00816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val="en-ID" w:eastAsia="id-ID"/>
        </w:rPr>
      </w:pP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Mirip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dengan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pleksus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lumbalis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bagian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bawah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, ventral rami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berkontribusi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pada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bifurkasi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pleksus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sakralis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menjadi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divisi anterior dan posterior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sebelum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membentuk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cabang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pleksus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.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Hampir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semua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divisi anterior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bergabung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untuk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membentuk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divisi tibial pada n.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Skiatika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(L4-S3). Posterior divisi,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kecuali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S3 dan S4,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membentuk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divisi common peroneal pada n.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Skiatika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(L4-S2). Cabang-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cabang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pleksus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sakralis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termasuk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n. Gluteal superior dan inferior (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cabang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terminal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langsung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), n.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Kutaneus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femoral </w:t>
      </w:r>
      <w:proofErr w:type="gram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posterior, 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trunkus</w:t>
      </w:r>
      <w:proofErr w:type="spellEnd"/>
      <w:proofErr w:type="gram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lumbosakral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yang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menjadi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n.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Skiatika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dengan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divisi tibial dan peroneal, dan n. Pudendal. </w:t>
      </w:r>
      <w:r w:rsidRPr="008166F4">
        <w:rPr>
          <w:rFonts w:ascii="Times New Roman" w:hAnsi="Times New Roman" w:cs="Times New Roman"/>
          <w:sz w:val="20"/>
          <w:szCs w:val="20"/>
          <w:vertAlign w:val="superscript"/>
          <w:lang w:val="en-ID" w:eastAsia="id-ID"/>
        </w:rPr>
        <w:t>3,10</w:t>
      </w:r>
    </w:p>
    <w:p w14:paraId="30D7AC76" w14:textId="77777777" w:rsidR="008166F4" w:rsidRPr="008166F4" w:rsidRDefault="008166F4" w:rsidP="00816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val="en-ID" w:eastAsia="id-ID"/>
        </w:rPr>
      </w:pPr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Bagian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dari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ramus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lumbal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keempat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dan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semua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ramus anterior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lumbal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kelima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bergabung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untuk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membentuk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trunkus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lumbosakral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, yang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muncul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menuju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medial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ke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psoas mayor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untuk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memasuki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panggul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dan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bergabung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dengan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saraf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sakral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pertama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,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kedua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dan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ketiga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untuk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membentuk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pleksus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sakralis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pada posterolateral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dinding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panggul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.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Persarafan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perineum dan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sebagian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besar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tungkai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bawah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berasal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dari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cabang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pleksus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ini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. Nervus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Skiatika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, yang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terbesar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di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tubuh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,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meninggalkan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panggul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melalui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foramen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skiatik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yang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lebih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besar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dan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melewati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belakang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hip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menuju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belakang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paha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.</w:t>
      </w:r>
      <w:r w:rsidRPr="008166F4">
        <w:rPr>
          <w:rFonts w:ascii="Times New Roman" w:hAnsi="Times New Roman" w:cs="Times New Roman"/>
          <w:sz w:val="20"/>
          <w:szCs w:val="20"/>
          <w:vertAlign w:val="superscript"/>
          <w:lang w:val="en-ID" w:eastAsia="id-ID"/>
        </w:rPr>
        <w:t xml:space="preserve"> </w:t>
      </w:r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Sebagian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besar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serat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saraf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di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pleksus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lumbosakralis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bawah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dimiliki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n.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Skiatika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, yang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menerima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persarafan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dari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radiks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L4-S3. Nervus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ini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meninggalkan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panggul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biasanya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di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bawah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m. Piriformis,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mensuplai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persarafan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ke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otot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fleksor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lutut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(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paha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proofErr w:type="gram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belakang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:</w:t>
      </w:r>
      <w:proofErr w:type="gram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semimembranosus, semitendinosus dan caput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panjang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dan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pendek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dari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biseps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femoris), divisi lateral m.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Adduktor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magnus, dan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semua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otot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yang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dipersarafi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oleh n. Peroneal dan n. Tibialis.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Persarafan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sensorik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untuk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seluruh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kaki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bagian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bawah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di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bawah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lutut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,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dengan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pengecualian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tungkai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bawah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medial, yang </w:t>
      </w:r>
      <w:proofErr w:type="spellStart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>dipersarafi</w:t>
      </w:r>
      <w:proofErr w:type="spellEnd"/>
      <w:r w:rsidRPr="008166F4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oleh n. Saphenous.</w:t>
      </w:r>
      <w:r w:rsidRPr="008166F4">
        <w:rPr>
          <w:rFonts w:ascii="Times New Roman" w:hAnsi="Times New Roman" w:cs="Times New Roman"/>
          <w:sz w:val="20"/>
          <w:szCs w:val="20"/>
          <w:vertAlign w:val="superscript"/>
          <w:lang w:val="en-ID" w:eastAsia="id-ID"/>
        </w:rPr>
        <w:t>11</w:t>
      </w:r>
    </w:p>
    <w:p w14:paraId="2977C699" w14:textId="1610CD13" w:rsidR="008166F4" w:rsidRDefault="00EB3B62" w:rsidP="00281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val="en-US" w:eastAsia="id-ID"/>
        </w:rPr>
      </w:pPr>
      <w:r>
        <w:rPr>
          <w:noProof/>
        </w:rPr>
        <w:drawing>
          <wp:inline distT="0" distB="0" distL="0" distR="0" wp14:anchorId="1D980408" wp14:editId="25D6ED8E">
            <wp:extent cx="2654935" cy="26549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265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818D9" w14:textId="77777777" w:rsidR="00EB3B62" w:rsidRDefault="00EB3B62" w:rsidP="00281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val="en-US" w:eastAsia="id-ID"/>
        </w:rPr>
      </w:pPr>
    </w:p>
    <w:p w14:paraId="7F155611" w14:textId="77777777" w:rsidR="00EB3B62" w:rsidRPr="00EB3B62" w:rsidRDefault="00EB3B62" w:rsidP="00EB3B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val="en-ID" w:eastAsia="id-ID"/>
        </w:rPr>
      </w:pPr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Gambar 2.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Representasi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skematis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pleksus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sakralis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. Bagian yang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diarsir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menandakan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divisi posterior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dari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ventral rami primer;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aspek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yang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tidak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berarsir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adalah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divisi posterior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dari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ventral rami primer.</w:t>
      </w:r>
      <w:r w:rsidRPr="00EB3B62">
        <w:rPr>
          <w:rFonts w:ascii="Times New Roman" w:hAnsi="Times New Roman" w:cs="Times New Roman"/>
          <w:sz w:val="20"/>
          <w:szCs w:val="20"/>
          <w:vertAlign w:val="superscript"/>
          <w:lang w:val="en-ID" w:eastAsia="id-ID"/>
        </w:rPr>
        <w:t>3</w:t>
      </w:r>
    </w:p>
    <w:p w14:paraId="7E8C8677" w14:textId="77777777" w:rsidR="00EB3B62" w:rsidRPr="00EB3B62" w:rsidRDefault="00EB3B62" w:rsidP="00EB3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ID" w:eastAsia="id-ID"/>
        </w:rPr>
      </w:pP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Pleksus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sakralis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mengeluarkan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beberapa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cabang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proofErr w:type="gram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kolateral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:</w:t>
      </w:r>
      <w:proofErr w:type="gram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r w:rsidRPr="00EB3B62">
        <w:rPr>
          <w:rFonts w:ascii="Times New Roman" w:hAnsi="Times New Roman" w:cs="Times New Roman"/>
          <w:sz w:val="20"/>
          <w:szCs w:val="20"/>
          <w:vertAlign w:val="superscript"/>
          <w:lang w:val="en-ID" w:eastAsia="id-ID"/>
        </w:rPr>
        <w:t>9,10</w:t>
      </w:r>
    </w:p>
    <w:p w14:paraId="1B3720F4" w14:textId="7FD9A5B2" w:rsidR="00EB3B62" w:rsidRDefault="00EB3B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ID" w:eastAsia="id-ID"/>
        </w:rPr>
      </w:pPr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Divisi anterior</w:t>
      </w:r>
      <w:r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</w:p>
    <w:p w14:paraId="2EDC4881" w14:textId="76079048" w:rsidR="00EB3B62" w:rsidRDefault="00EB3B6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ID" w:eastAsia="id-ID"/>
        </w:rPr>
      </w:pPr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Nervus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ke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quadratus femoris dan gemelli inferior, yang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muncul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dari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divisi anterior L4, L5, dan S1.</w:t>
      </w:r>
    </w:p>
    <w:p w14:paraId="55709E4E" w14:textId="2D2CE865" w:rsidR="00EB3B62" w:rsidRPr="00EB3B62" w:rsidRDefault="00EB3B6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ID" w:eastAsia="id-ID"/>
        </w:rPr>
      </w:pPr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Nervus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ke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obturatorius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internus dan gemelli superior, yang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berasal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dari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divisi anterior L5, S1, dan S2. </w:t>
      </w:r>
    </w:p>
    <w:p w14:paraId="33903EAF" w14:textId="77777777" w:rsidR="00EB3B62" w:rsidRDefault="00EB3B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ID" w:eastAsia="id-ID"/>
        </w:rPr>
      </w:pPr>
      <w:bookmarkStart w:id="6" w:name="_Hlk14627487"/>
      <w:r>
        <w:rPr>
          <w:rFonts w:ascii="Times New Roman" w:hAnsi="Times New Roman" w:cs="Times New Roman"/>
          <w:sz w:val="20"/>
          <w:szCs w:val="20"/>
          <w:lang w:val="en-ID" w:eastAsia="id-ID"/>
        </w:rPr>
        <w:t>D</w:t>
      </w:r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ivisi posterior</w:t>
      </w:r>
      <w:bookmarkEnd w:id="6"/>
    </w:p>
    <w:p w14:paraId="615C4A4F" w14:textId="77777777" w:rsidR="00EB3B62" w:rsidRDefault="00EB3B6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ID" w:eastAsia="id-ID"/>
        </w:rPr>
      </w:pPr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Nervus Gluteal superior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muncul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dari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divisi posterior L4, L5, dan S1. Nervus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Glutealis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superior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keluar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dari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panggul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melalui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foramen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skiatika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yang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lebih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besar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di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atas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m. Piriformis dan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menginervasi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m. Gluteus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medius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, m. Gluteus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minimus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, dan tensor fascia </w:t>
      </w:r>
      <w:proofErr w:type="spellStart"/>
      <w:proofErr w:type="gram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latae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..</w:t>
      </w:r>
      <w:proofErr w:type="gram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Ketiga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otot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ini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bekerja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bersamaan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untuk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abduksi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hip.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Abduksi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pada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ekstensi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hip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merupakan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kontraksi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dari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m. Gluteus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medius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dan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minimus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.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Sebaliknya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,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abduksi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pada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fleksi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hip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merupakan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kontraksi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dari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tensor fascia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latae</w:t>
      </w:r>
      <w:proofErr w:type="spellEnd"/>
    </w:p>
    <w:p w14:paraId="67470129" w14:textId="5F9508CE" w:rsidR="00EB3B62" w:rsidRPr="004B3A1D" w:rsidRDefault="00EB3B6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ID" w:eastAsia="id-ID"/>
        </w:rPr>
      </w:pPr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Nervus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Glutealis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inferior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dari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divisi posterior L5, S1, dan S2. Nervus Gluteal inferior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muncul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di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bawah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m. Piriformis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menginervasi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m. Gluteus maximus,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untuk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ekstensi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hip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dengan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bantuan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dari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m. Hamstring.</w:t>
      </w:r>
    </w:p>
    <w:p w14:paraId="4EA58815" w14:textId="6F082C9A" w:rsidR="00EB3B62" w:rsidRPr="00EB3B62" w:rsidRDefault="00EB3B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ID" w:eastAsia="id-ID"/>
        </w:rPr>
      </w:pPr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Divisi anterior dan posterior</w:t>
      </w:r>
    </w:p>
    <w:p w14:paraId="3F6260BA" w14:textId="77777777" w:rsidR="00EB3B62" w:rsidRPr="00EB3B62" w:rsidRDefault="00EB3B62" w:rsidP="00EB3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ID" w:eastAsia="id-ID"/>
        </w:rPr>
      </w:pPr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Nervus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Kutaneus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femoralis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posterior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muncul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dari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divisi posterior S1 dan S2, dan divisi anterior S2 dan S3. Nervus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ini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keluar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dari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panggul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melalui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foramen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infrapiriform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. Nervus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Kutaneus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femoralis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posterior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berjalan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medial dan parallel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ke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n.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Skiatika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di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daerah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bokong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. Ketika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kedua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nervus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ini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berjalan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ke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arah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distal, n.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Kutaneus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femoralis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posterior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menjadi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lebih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superfisial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dan medial,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berjalan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lateral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ke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tuberositas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iskial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di margin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bawah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gluteus maximus. Wilayah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sensoriknya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meliputi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bokong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bagian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bawah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, garis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tengah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posterior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paha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, dan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sebagian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besar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daerah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poplitea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.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Mengingat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hubungan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anatomi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mereka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yang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dekat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, n.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Kutaneus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femoralis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posterior dan n.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Skiatika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dapat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terganggu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secara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bersamaan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. Ada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beberapa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cabang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dari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n.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Kutaneus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femoralis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posterior yang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menembus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fasia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dan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menjadi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subkutan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pada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lipatan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gluteal. Dari lateral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terdapat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n.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Cluneal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inferior dan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memberikan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sensasi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pada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bokong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inferior dan lateral. Cabang medial yang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lebih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besar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disebut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n. Pudendal inferior, yang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memberikan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sensasi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pada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skrotum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</w:t>
      </w:r>
      <w:proofErr w:type="spellStart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>atau</w:t>
      </w:r>
      <w:proofErr w:type="spellEnd"/>
      <w:r w:rsidRPr="00EB3B62">
        <w:rPr>
          <w:rFonts w:ascii="Times New Roman" w:hAnsi="Times New Roman" w:cs="Times New Roman"/>
          <w:sz w:val="20"/>
          <w:szCs w:val="20"/>
          <w:lang w:val="en-ID" w:eastAsia="id-ID"/>
        </w:rPr>
        <w:t xml:space="preserve"> labia.</w:t>
      </w:r>
    </w:p>
    <w:p w14:paraId="2D345DA7" w14:textId="77777777" w:rsidR="00082552" w:rsidRDefault="00082552" w:rsidP="00082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en-US" w:eastAsia="id-ID"/>
        </w:rPr>
      </w:pPr>
    </w:p>
    <w:p w14:paraId="01C56437" w14:textId="663D3BA0" w:rsidR="004B3A1D" w:rsidRDefault="004B3A1D" w:rsidP="004B3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lang w:val="en-ID" w:eastAsia="id-ID"/>
        </w:rPr>
      </w:pPr>
      <w:r w:rsidRPr="004B3A1D">
        <w:rPr>
          <w:rFonts w:ascii="Times New Roman" w:hAnsi="Times New Roman" w:cs="Times New Roman"/>
          <w:b/>
          <w:bCs/>
          <w:iCs/>
          <w:lang w:val="en-ID" w:eastAsia="id-ID"/>
        </w:rPr>
        <w:t>ETIOLOGI</w:t>
      </w:r>
    </w:p>
    <w:p w14:paraId="56255EFC" w14:textId="77777777" w:rsidR="004B3A1D" w:rsidRPr="004B3A1D" w:rsidRDefault="004B3A1D" w:rsidP="004B3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lang w:val="en-ID" w:eastAsia="id-ID"/>
        </w:rPr>
      </w:pPr>
    </w:p>
    <w:p w14:paraId="26C87A5C" w14:textId="77777777" w:rsidR="004B3A1D" w:rsidRPr="004B3A1D" w:rsidRDefault="004B3A1D" w:rsidP="004B3A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en-ID" w:eastAsia="id-ID"/>
        </w:rPr>
      </w:pPr>
      <w:bookmarkStart w:id="7" w:name="_Hlk97802797"/>
      <w:bookmarkStart w:id="8" w:name="_Hlk97802388"/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Cedera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pleksus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lumbosakralis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dapat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dibagi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menjadi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yang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disebabkan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oleh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lesi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struktural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dan yang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disebabkan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oleh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lesi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nonstruktural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. </w:t>
      </w:r>
      <w:r w:rsidRPr="004B3A1D">
        <w:rPr>
          <w:rFonts w:ascii="Times New Roman" w:hAnsi="Times New Roman" w:cs="Times New Roman"/>
          <w:iCs/>
          <w:sz w:val="20"/>
          <w:szCs w:val="20"/>
          <w:vertAlign w:val="superscript"/>
          <w:lang w:val="en-ID" w:eastAsia="id-ID"/>
        </w:rPr>
        <w:t>1,2,3,12</w:t>
      </w:r>
    </w:p>
    <w:p w14:paraId="740AD0EB" w14:textId="77777777" w:rsidR="004B3A1D" w:rsidRPr="004B3A1D" w:rsidRDefault="004B3A1D" w:rsidP="004B3A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en-ID" w:eastAsia="id-ID"/>
        </w:rPr>
      </w:pP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Lesi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struktural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proofErr w:type="gram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termasuk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:</w:t>
      </w:r>
      <w:proofErr w:type="gram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r w:rsidRPr="004B3A1D">
        <w:rPr>
          <w:rFonts w:ascii="Times New Roman" w:hAnsi="Times New Roman" w:cs="Times New Roman"/>
          <w:iCs/>
          <w:sz w:val="20"/>
          <w:szCs w:val="20"/>
          <w:vertAlign w:val="superscript"/>
          <w:lang w:val="en-ID" w:eastAsia="id-ID"/>
        </w:rPr>
        <w:t>2,3,12,13</w:t>
      </w:r>
    </w:p>
    <w:p w14:paraId="5DFDBBBC" w14:textId="77777777" w:rsidR="004B3A1D" w:rsidRPr="004B3A1D" w:rsidRDefault="004B3A1D">
      <w:pPr>
        <w:pStyle w:val="ListParagraph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en-ID" w:eastAsia="id-ID"/>
        </w:rPr>
      </w:pP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Keganasan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</w:p>
    <w:p w14:paraId="6A17F895" w14:textId="724F7043" w:rsidR="004B3A1D" w:rsidRPr="004B3A1D" w:rsidRDefault="004B3A1D" w:rsidP="004B3A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en-ID" w:eastAsia="id-ID"/>
        </w:rPr>
      </w:pP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Pleksus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rentan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terhadap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lesi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kompresif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.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Tumor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dapat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menyebabkan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cedera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pleksus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melalui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ekstensi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langsung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ke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jaringan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yang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berdekatan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.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Keganasan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yang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dapat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menyebabkan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pleksopati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lumbosakralis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termasuk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karsinoma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kolorektal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;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sarkoma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retroperitoneal;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atau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tumor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metastasis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dari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payudara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,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limfoma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, uterus,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serviks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,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kandung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kemih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, melanoma,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atau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prostat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. </w:t>
      </w:r>
    </w:p>
    <w:p w14:paraId="34A84B70" w14:textId="77777777" w:rsidR="004B3A1D" w:rsidRPr="004B3A1D" w:rsidRDefault="004B3A1D">
      <w:pPr>
        <w:pStyle w:val="ListParagraph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en-ID" w:eastAsia="id-ID"/>
        </w:rPr>
      </w:pP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Perdarahan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retroperitoneal</w:t>
      </w:r>
    </w:p>
    <w:p w14:paraId="3762E353" w14:textId="77777777" w:rsidR="004B3A1D" w:rsidRPr="004B3A1D" w:rsidRDefault="004B3A1D" w:rsidP="004B3A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en-ID" w:eastAsia="id-ID"/>
        </w:rPr>
      </w:pP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Perdarahan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retroperitoneal paling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sering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dilihat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sebagai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komplikasi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antikoagulasi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,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baik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dengan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heparin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dengan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berat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molekul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rendah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, heparin yang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tidak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terfraksi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,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atau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warfarin,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tetapi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juga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dapat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terjadi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pada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hemofilia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.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Pasien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dengan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pembekuan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normal juga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dapat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mengalami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perdarahan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retroperitoneal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karena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trauma,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operasi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retroperitoneal dan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kateterisasi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jantung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. </w:t>
      </w:r>
    </w:p>
    <w:p w14:paraId="67B7C69C" w14:textId="77777777" w:rsidR="004B3A1D" w:rsidRPr="004B3A1D" w:rsidRDefault="004B3A1D">
      <w:pPr>
        <w:pStyle w:val="ListParagraph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en-ID" w:eastAsia="id-ID"/>
        </w:rPr>
      </w:pP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Aneurisma</w:t>
      </w:r>
      <w:proofErr w:type="spellEnd"/>
    </w:p>
    <w:p w14:paraId="16020301" w14:textId="77777777" w:rsidR="004B3A1D" w:rsidRDefault="004B3A1D" w:rsidP="004B3A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en-ID" w:eastAsia="id-ID"/>
        </w:rPr>
      </w:pP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Laporan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kasus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juga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mengidentifikasi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pasien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menderita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pleksopati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lumbosakralis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setelah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menjalani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cangkok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bypass aorta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iliaka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karena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aneurisma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aorta abdominal.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Teori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pada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komplikasi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yang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jarang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ini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,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adalah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iskemia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saraf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sekunder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akibat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gangguan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suplai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darah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ke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pleksus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lumbosakralis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atau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bagian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kaudal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dari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sumsum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tulang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belakang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.</w:t>
      </w:r>
    </w:p>
    <w:p w14:paraId="30B9A01B" w14:textId="6639F1D0" w:rsidR="004B3A1D" w:rsidRPr="004B3A1D" w:rsidRDefault="004B3A1D">
      <w:pPr>
        <w:pStyle w:val="ListParagraph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en-ID" w:eastAsia="id-ID"/>
        </w:rPr>
      </w:pPr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Trauma</w:t>
      </w:r>
    </w:p>
    <w:p w14:paraId="5C3FEFC4" w14:textId="77777777" w:rsidR="004B3A1D" w:rsidRPr="004B3A1D" w:rsidRDefault="004B3A1D" w:rsidP="004B3A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en-ID" w:eastAsia="id-ID"/>
        </w:rPr>
      </w:pP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Cedera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pleksus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lumbosakralis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sebagian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besar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disebabkan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oleh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kecelakaan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dengan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kecepatan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deselerasi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tinggi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di mana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pelvik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atau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hip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mengalami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retak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/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dislokasi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. Fraktur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pelvik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memiliki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insidensi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30,8% pada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kejadian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cedera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pleksus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lumbosakral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.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Insiden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dan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tingkat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keparahan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pleksopati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lumbosakralis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traumatik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meningkat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seiring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dengan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jumlah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lokasi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fraktur pelvis dan </w:t>
      </w:r>
      <w:proofErr w:type="spellStart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>ketidakstabilan</w:t>
      </w:r>
      <w:proofErr w:type="spellEnd"/>
      <w:r w:rsidRPr="004B3A1D">
        <w:rPr>
          <w:rFonts w:ascii="Times New Roman" w:hAnsi="Times New Roman" w:cs="Times New Roman"/>
          <w:iCs/>
          <w:sz w:val="20"/>
          <w:szCs w:val="20"/>
          <w:lang w:val="en-ID" w:eastAsia="id-ID"/>
        </w:rPr>
        <w:t xml:space="preserve"> fraktur. </w:t>
      </w:r>
    </w:p>
    <w:p w14:paraId="508A4190" w14:textId="77777777" w:rsidR="005E353E" w:rsidRDefault="005E353E" w:rsidP="005F336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ID"/>
        </w:rPr>
      </w:pPr>
    </w:p>
    <w:p w14:paraId="1F706E1E" w14:textId="7EA9BB7A" w:rsidR="005F336C" w:rsidRPr="005F336C" w:rsidRDefault="005F336C" w:rsidP="005F336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  <w:lang w:val="en-ID"/>
        </w:rPr>
      </w:pP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Etiologi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non-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struktural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termasuk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: </w:t>
      </w:r>
      <w:r w:rsidRPr="005F336C">
        <w:rPr>
          <w:rFonts w:ascii="Times New Roman" w:hAnsi="Times New Roman"/>
          <w:sz w:val="20"/>
          <w:szCs w:val="20"/>
          <w:vertAlign w:val="superscript"/>
          <w:lang w:val="en-ID"/>
        </w:rPr>
        <w:t>1,2,3,12,</w:t>
      </w:r>
    </w:p>
    <w:p w14:paraId="373D48E5" w14:textId="77777777" w:rsidR="005F336C" w:rsidRPr="005F336C" w:rsidRDefault="005F336C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ID"/>
        </w:rPr>
      </w:pP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Pembedahan</w:t>
      </w:r>
      <w:proofErr w:type="spellEnd"/>
    </w:p>
    <w:p w14:paraId="75BE2B2E" w14:textId="77777777" w:rsidR="005F336C" w:rsidRDefault="005F336C" w:rsidP="005F336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ID"/>
        </w:rPr>
      </w:pP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Cedera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lumbosakral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juga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telah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tercatat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dapat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terjadi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setelah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apendektomi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dan herniorrhaphy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inguinalis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.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Pasien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yang kurus, diabetes,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atau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lanjut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usia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berisiko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lebih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tinggi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untuk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cedera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semacam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itu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.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Cedera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pada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pleksus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lumbosakralis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dengan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temuan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klinis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terjadi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pada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hingga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10%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prosedur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penggantian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pinggul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>.</w:t>
      </w:r>
    </w:p>
    <w:p w14:paraId="4EA7A4CC" w14:textId="10D5D0F6" w:rsidR="005F336C" w:rsidRPr="005F336C" w:rsidRDefault="005F336C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ID"/>
        </w:rPr>
      </w:pP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Prosedur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kebidanan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/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kandungan</w:t>
      </w:r>
      <w:proofErr w:type="spellEnd"/>
    </w:p>
    <w:p w14:paraId="352E95DF" w14:textId="77777777" w:rsidR="005F336C" w:rsidRDefault="005F336C" w:rsidP="005F336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ID"/>
        </w:rPr>
      </w:pP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Pleksus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lumbosakralis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dapat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mengalami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kompresi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akibat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komplikasi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persalinan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dan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kelahiran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.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Insiden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cedera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neurologis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postpartum yang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dilaporkan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dalam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proofErr w:type="gramStart"/>
      <w:r w:rsidRPr="005F336C">
        <w:rPr>
          <w:rFonts w:ascii="Times New Roman" w:hAnsi="Times New Roman"/>
          <w:sz w:val="20"/>
          <w:szCs w:val="20"/>
          <w:lang w:val="en-ID"/>
        </w:rPr>
        <w:t>literatur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relatif</w:t>
      </w:r>
      <w:proofErr w:type="spellEnd"/>
      <w:proofErr w:type="gram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rendah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pada 0,008%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sampai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0,5%.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Faktor-faktor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yang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terkait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dengan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cedera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saraf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adalah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tahap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persalinan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kedua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yang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berkepanjangan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;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bantuan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vakum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atau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forceps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persalinan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pervaginam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,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disproporsi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sefalopelvik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, dan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presentasi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janin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abnormal.</w:t>
      </w:r>
    </w:p>
    <w:p w14:paraId="4D2E0337" w14:textId="6D2EBDA7" w:rsidR="005F336C" w:rsidRPr="005F336C" w:rsidRDefault="005F336C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ID"/>
        </w:rPr>
      </w:pP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Radiasi</w:t>
      </w:r>
      <w:proofErr w:type="spellEnd"/>
    </w:p>
    <w:p w14:paraId="7597B020" w14:textId="77777777" w:rsidR="005F336C" w:rsidRDefault="005F336C" w:rsidP="005F336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ID"/>
        </w:rPr>
      </w:pP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Radiasi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pada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neoplasma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pelvik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(mis. Usus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besar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, ovarium,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serviks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, testis,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prostat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, Hodgkin)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dapat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menyebabkan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kerusakan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permanen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pada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pleksus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lumbosakral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dan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saraf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perifer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.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Biasanya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pada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dosis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radiasi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&gt; 5.000 rad,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dengan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gejala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muncul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perlahan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,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umumnya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berkembang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1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sampai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5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tahun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setelah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terapi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radiasi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.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Karakteristik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yang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membedakan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dari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pleksopati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akibat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keganasan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termasuk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insiden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nyeri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yang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lebih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rendah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,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nyeri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yang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berkembang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setelah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kelemahan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,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keterlibatan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ekstremitas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superior, dan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adanya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miokymia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pada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elektromiografi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>.</w:t>
      </w:r>
    </w:p>
    <w:p w14:paraId="64A7BCA7" w14:textId="0F66CB73" w:rsidR="005F336C" w:rsidRPr="005F336C" w:rsidRDefault="005F336C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ID"/>
        </w:rPr>
      </w:pPr>
      <w:r w:rsidRPr="005F336C">
        <w:rPr>
          <w:rFonts w:ascii="Times New Roman" w:hAnsi="Times New Roman"/>
          <w:sz w:val="20"/>
          <w:szCs w:val="20"/>
          <w:lang w:val="en-ID"/>
        </w:rPr>
        <w:t xml:space="preserve">Diabetes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melitus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</w:p>
    <w:p w14:paraId="23585873" w14:textId="77777777" w:rsidR="005F336C" w:rsidRDefault="005F336C" w:rsidP="005F336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ID"/>
        </w:rPr>
      </w:pP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Kelemahan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adalah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manifestasi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dominan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neuropati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diabetik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proksimal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(Amyotrophy diabetes). Hal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biasanya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menyebabkan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fleksi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pinggul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,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adduksi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pinggul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,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pinggul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abduksi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, dan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kelemahan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ekstensi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lutut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>.</w:t>
      </w:r>
    </w:p>
    <w:p w14:paraId="3C729CEE" w14:textId="7D7241EF" w:rsidR="005F336C" w:rsidRPr="005F336C" w:rsidRDefault="005F336C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ID"/>
        </w:rPr>
      </w:pP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Infeksi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</w:p>
    <w:p w14:paraId="13FB1BC6" w14:textId="77777777" w:rsidR="005F336C" w:rsidRPr="005F336C" w:rsidRDefault="005F336C" w:rsidP="005F336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ID"/>
        </w:rPr>
      </w:pP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Infeksi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lokal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dan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sistemik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telah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ditemukan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menyebabkan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pleksopati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lumbosakral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.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Infeksi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lokal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lebih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umum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ditemukan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dan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termasuk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infeksi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>/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abses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di m. Psoas dan m. Gluteal,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ruang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retroperitoneal,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serta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infeksi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pada organ di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sekitarnya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seperti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saluran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pencernaan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atau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saluran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kemih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,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atau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vertebra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lumbal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.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Infeksi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sistemik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juga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dapat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menyebabkan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cedera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pleksus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5F336C">
        <w:rPr>
          <w:rFonts w:ascii="Times New Roman" w:hAnsi="Times New Roman"/>
          <w:sz w:val="20"/>
          <w:szCs w:val="20"/>
          <w:lang w:val="en-ID"/>
        </w:rPr>
        <w:t>lumbosakral</w:t>
      </w:r>
      <w:proofErr w:type="spellEnd"/>
      <w:r w:rsidRPr="005F336C">
        <w:rPr>
          <w:rFonts w:ascii="Times New Roman" w:hAnsi="Times New Roman"/>
          <w:sz w:val="20"/>
          <w:szCs w:val="20"/>
          <w:lang w:val="en-ID"/>
        </w:rPr>
        <w:t>.</w:t>
      </w:r>
    </w:p>
    <w:p w14:paraId="78708630" w14:textId="77777777" w:rsidR="005F336C" w:rsidRDefault="005F336C" w:rsidP="006541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bookmarkStart w:id="9" w:name="_Toc418565080"/>
      <w:bookmarkEnd w:id="7"/>
      <w:bookmarkEnd w:id="8"/>
    </w:p>
    <w:p w14:paraId="0D47D0EB" w14:textId="77777777" w:rsidR="005F336C" w:rsidRPr="005F336C" w:rsidRDefault="005F336C" w:rsidP="005F33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color w:val="000000" w:themeColor="text1"/>
          <w:lang w:val="en-ID" w:eastAsia="id-ID"/>
        </w:rPr>
      </w:pPr>
      <w:r w:rsidRPr="005F336C">
        <w:rPr>
          <w:rFonts w:ascii="Times New Roman" w:hAnsi="Times New Roman" w:cs="Times New Roman"/>
          <w:b/>
          <w:bCs/>
          <w:iCs/>
          <w:color w:val="000000" w:themeColor="text1"/>
          <w:lang w:val="en-ID" w:eastAsia="id-ID"/>
        </w:rPr>
        <w:t>PATOFISIOLOGI</w:t>
      </w:r>
    </w:p>
    <w:bookmarkEnd w:id="9"/>
    <w:p w14:paraId="4186C4C9" w14:textId="77777777" w:rsidR="005F336C" w:rsidRPr="005F336C" w:rsidRDefault="005F336C" w:rsidP="005F336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id-ID"/>
        </w:rPr>
      </w:pP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Pleksus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dapat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cedera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oleh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karena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trauma,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biasanya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terkait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dengan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fraktur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pelvik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atau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hip.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Biasanya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mengenai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pleksus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sakralis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karena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kompresi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langsung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atau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laserasi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dari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fragmen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tulang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atau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dari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cedera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traksi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.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Avulsi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radiks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bersamaan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dapat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terjadi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,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biasanya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berhubungan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dengan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pemisahan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sendi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sacroiliac (SI).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Lesi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inkomplet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biasanya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terjadi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dan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sering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diabaikan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pada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fase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akut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karena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rasa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nyeri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dan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imobilitas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akibat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cedera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tulang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atau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dari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perubahan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status mental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akibat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cedera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otak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atau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intubasi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yang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terjadi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secara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bersamaan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.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Tidak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jarang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terdeteksi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cedera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ini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selama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di unit trauma,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atau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setelah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pasien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memulai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terapi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rehabilitasi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. Oleh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karena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itu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,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perlu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memiliki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kewaspadaan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yang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tinggi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dalam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pemeriksaan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cedera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pleksus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dan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cedera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saraf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perifer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lainnya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akibat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trauma.</w:t>
      </w:r>
      <w:r w:rsidRPr="005F336C">
        <w:rPr>
          <w:rFonts w:ascii="Times New Roman" w:hAnsi="Times New Roman" w:cs="Times New Roman"/>
          <w:bCs/>
          <w:sz w:val="20"/>
          <w:szCs w:val="20"/>
          <w:vertAlign w:val="superscript"/>
          <w:lang w:eastAsia="id-ID"/>
        </w:rPr>
        <w:t>1,11</w:t>
      </w:r>
    </w:p>
    <w:p w14:paraId="596F54B5" w14:textId="77777777" w:rsidR="005F336C" w:rsidRDefault="005F336C" w:rsidP="005F336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 w:eastAsia="id-ID"/>
        </w:rPr>
      </w:pPr>
    </w:p>
    <w:p w14:paraId="10DEDD5D" w14:textId="77777777" w:rsidR="005F336C" w:rsidRPr="005F336C" w:rsidRDefault="005F336C" w:rsidP="005F336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id-ID"/>
        </w:rPr>
      </w:pPr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David Chuang juga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membagi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2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tipe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lesi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pada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cedera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yang</w:t>
      </w:r>
      <w:r w:rsidRPr="005F336C">
        <w:rPr>
          <w:rFonts w:ascii="Times New Roman" w:hAnsi="Times New Roman" w:cs="Times New Roman"/>
          <w:bCs/>
          <w:sz w:val="20"/>
          <w:szCs w:val="20"/>
          <w:lang w:val="id-ID"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dibedakan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untuk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tujuan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perbedaan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proofErr w:type="gram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pengobatannya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:</w:t>
      </w:r>
      <w:proofErr w:type="gram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r w:rsidRPr="005F336C">
        <w:rPr>
          <w:rFonts w:ascii="Times New Roman" w:hAnsi="Times New Roman" w:cs="Times New Roman"/>
          <w:bCs/>
          <w:sz w:val="20"/>
          <w:szCs w:val="20"/>
          <w:vertAlign w:val="superscript"/>
          <w:lang w:eastAsia="id-ID"/>
        </w:rPr>
        <w:t>11,14</w:t>
      </w:r>
    </w:p>
    <w:p w14:paraId="50DF0031" w14:textId="77777777" w:rsidR="005F336C" w:rsidRPr="005F336C" w:rsidRDefault="005F336C" w:rsidP="005F336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id-ID"/>
        </w:rPr>
      </w:pPr>
      <w:r w:rsidRPr="005F336C">
        <w:rPr>
          <w:rFonts w:ascii="Times New Roman" w:hAnsi="Times New Roman" w:cs="Times New Roman"/>
          <w:b/>
          <w:bCs/>
          <w:sz w:val="20"/>
          <w:szCs w:val="20"/>
          <w:lang w:eastAsia="id-ID"/>
        </w:rPr>
        <w:t xml:space="preserve">1.  </w:t>
      </w:r>
      <w:proofErr w:type="spellStart"/>
      <w:proofErr w:type="gramStart"/>
      <w:r w:rsidRPr="005F336C">
        <w:rPr>
          <w:rFonts w:ascii="Times New Roman" w:hAnsi="Times New Roman" w:cs="Times New Roman"/>
          <w:b/>
          <w:bCs/>
          <w:sz w:val="20"/>
          <w:szCs w:val="20"/>
          <w:lang w:eastAsia="id-ID"/>
        </w:rPr>
        <w:t>Avulsi</w:t>
      </w:r>
      <w:proofErr w:type="spellEnd"/>
      <w:r w:rsidRPr="005F336C">
        <w:rPr>
          <w:rFonts w:ascii="Times New Roman" w:hAnsi="Times New Roman" w:cs="Times New Roman"/>
          <w:b/>
          <w:bCs/>
          <w:sz w:val="20"/>
          <w:szCs w:val="20"/>
          <w:lang w:eastAsia="id-ID"/>
        </w:rPr>
        <w:t xml:space="preserve"> :</w:t>
      </w:r>
      <w:proofErr w:type="gram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mengacu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pada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saraf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yang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robek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dari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perlekatannya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(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disebut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avulsi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proksimal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val="id-ID"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jika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perlekatannya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terlepas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dari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medulla spinalis,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disebut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avulsi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distal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jika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perlekatannya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val="id-ID"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terlepas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dari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otot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)</w:t>
      </w:r>
    </w:p>
    <w:p w14:paraId="1617359D" w14:textId="77777777" w:rsidR="005F336C" w:rsidRPr="005F336C" w:rsidRDefault="005F336C" w:rsidP="005F336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id-ID" w:eastAsia="id-ID"/>
        </w:rPr>
      </w:pPr>
      <w:r w:rsidRPr="005F336C">
        <w:rPr>
          <w:rFonts w:ascii="Times New Roman" w:hAnsi="Times New Roman" w:cs="Times New Roman"/>
          <w:b/>
          <w:bCs/>
          <w:sz w:val="20"/>
          <w:szCs w:val="20"/>
          <w:lang w:eastAsia="id-ID"/>
        </w:rPr>
        <w:t xml:space="preserve">2.   </w:t>
      </w:r>
      <w:proofErr w:type="spellStart"/>
      <w:proofErr w:type="gramStart"/>
      <w:r w:rsidRPr="005F336C">
        <w:rPr>
          <w:rFonts w:ascii="Times New Roman" w:hAnsi="Times New Roman" w:cs="Times New Roman"/>
          <w:b/>
          <w:bCs/>
          <w:sz w:val="20"/>
          <w:szCs w:val="20"/>
          <w:lang w:eastAsia="id-ID"/>
        </w:rPr>
        <w:t>Ruptur</w:t>
      </w:r>
      <w:proofErr w:type="spellEnd"/>
      <w:r w:rsidRPr="005F336C">
        <w:rPr>
          <w:rFonts w:ascii="Times New Roman" w:hAnsi="Times New Roman" w:cs="Times New Roman"/>
          <w:b/>
          <w:bCs/>
          <w:sz w:val="20"/>
          <w:szCs w:val="20"/>
          <w:lang w:eastAsia="id-ID"/>
        </w:rPr>
        <w:t xml:space="preserve"> :</w:t>
      </w:r>
      <w:proofErr w:type="gram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adalah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cedera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saraf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yang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diakibatkan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oleh trauma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traksi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yang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terbelah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secara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val="id-ID"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inkomplit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sehingga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menyebabkan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bentuk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akhir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iregular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proksimal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dan distal</w:t>
      </w:r>
      <w:r w:rsidRPr="005F336C">
        <w:rPr>
          <w:rFonts w:ascii="Times New Roman" w:hAnsi="Times New Roman" w:cs="Times New Roman"/>
          <w:bCs/>
          <w:sz w:val="20"/>
          <w:szCs w:val="20"/>
          <w:lang w:val="id-ID" w:eastAsia="id-ID"/>
        </w:rPr>
        <w:t>.</w:t>
      </w:r>
    </w:p>
    <w:p w14:paraId="760BC561" w14:textId="0C89F34D" w:rsidR="005F336C" w:rsidRPr="005F336C" w:rsidRDefault="005F336C" w:rsidP="005F336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id-ID"/>
        </w:rPr>
      </w:pPr>
      <w:r>
        <w:rPr>
          <w:noProof/>
        </w:rPr>
        <w:drawing>
          <wp:inline distT="0" distB="0" distL="0" distR="0" wp14:anchorId="0CD8B9CB" wp14:editId="7D38CAA1">
            <wp:extent cx="2654935" cy="19513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95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336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Gambar 3.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Mekanisme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cedera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proofErr w:type="gram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saraf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pleksus</w:t>
      </w:r>
      <w:proofErr w:type="spellEnd"/>
      <w:proofErr w:type="gramEnd"/>
    </w:p>
    <w:p w14:paraId="3CA01738" w14:textId="77777777" w:rsidR="005F336C" w:rsidRPr="005F336C" w:rsidRDefault="005F336C" w:rsidP="005F336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id-ID"/>
        </w:rPr>
      </w:pPr>
    </w:p>
    <w:p w14:paraId="116BDA45" w14:textId="77777777" w:rsidR="005F336C" w:rsidRPr="005F336C" w:rsidRDefault="005F336C" w:rsidP="005F33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id-ID"/>
        </w:rPr>
      </w:pPr>
      <w:proofErr w:type="spellStart"/>
      <w:r w:rsidRPr="005F336C">
        <w:rPr>
          <w:rFonts w:ascii="Times New Roman" w:hAnsi="Times New Roman" w:cs="Times New Roman"/>
          <w:b/>
          <w:bCs/>
          <w:sz w:val="20"/>
          <w:szCs w:val="20"/>
          <w:lang w:eastAsia="id-ID"/>
        </w:rPr>
        <w:t>Derajat</w:t>
      </w:r>
      <w:proofErr w:type="spellEnd"/>
      <w:r w:rsidRPr="005F336C">
        <w:rPr>
          <w:rFonts w:ascii="Times New Roman" w:hAnsi="Times New Roman" w:cs="Times New Roman"/>
          <w:b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/>
          <w:bCs/>
          <w:sz w:val="20"/>
          <w:szCs w:val="20"/>
          <w:lang w:eastAsia="id-ID"/>
        </w:rPr>
        <w:t>Cedera</w:t>
      </w:r>
      <w:proofErr w:type="spellEnd"/>
      <w:r w:rsidRPr="005F336C">
        <w:rPr>
          <w:rFonts w:ascii="Times New Roman" w:hAnsi="Times New Roman" w:cs="Times New Roman"/>
          <w:b/>
          <w:bCs/>
          <w:sz w:val="20"/>
          <w:szCs w:val="20"/>
          <w:lang w:eastAsia="id-ID"/>
        </w:rPr>
        <w:t xml:space="preserve"> Saraf</w:t>
      </w:r>
    </w:p>
    <w:p w14:paraId="54741E52" w14:textId="77777777" w:rsidR="005F336C" w:rsidRPr="005F336C" w:rsidRDefault="005F336C" w:rsidP="005F336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id-ID"/>
        </w:rPr>
      </w:pPr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Saraf-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saraf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spinal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terdiri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dari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3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jaringan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penyambung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yang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membungkus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akson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, </w:t>
      </w:r>
      <w:proofErr w:type="spellStart"/>
      <w:proofErr w:type="gram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yaitu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:</w:t>
      </w:r>
      <w:proofErr w:type="gram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r w:rsidRPr="005F336C">
        <w:rPr>
          <w:rFonts w:ascii="Times New Roman" w:hAnsi="Times New Roman" w:cs="Times New Roman"/>
          <w:bCs/>
          <w:sz w:val="20"/>
          <w:szCs w:val="20"/>
          <w:vertAlign w:val="superscript"/>
          <w:lang w:eastAsia="id-ID"/>
        </w:rPr>
        <w:t>14,15</w:t>
      </w:r>
    </w:p>
    <w:p w14:paraId="05BC0450" w14:textId="77777777" w:rsidR="005F336C" w:rsidRPr="005F336C" w:rsidRDefault="005F33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id-ID"/>
        </w:rPr>
      </w:pPr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Endoneurium/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endoneural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yang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mengelilingi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individual axon </w:t>
      </w:r>
    </w:p>
    <w:p w14:paraId="18FE2058" w14:textId="77777777" w:rsidR="005F336C" w:rsidRPr="005F336C" w:rsidRDefault="005F33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id-ID"/>
        </w:rPr>
      </w:pPr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Perineurium/perineural yang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mengelilingi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fascicles (bundles of axons)</w:t>
      </w:r>
    </w:p>
    <w:p w14:paraId="682B9B0B" w14:textId="77777777" w:rsidR="005F336C" w:rsidRPr="005F336C" w:rsidRDefault="005F33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id-ID"/>
        </w:rPr>
      </w:pPr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Epineurium/epineural yang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mengelilingi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seluruh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serabut</w:t>
      </w:r>
      <w:proofErr w:type="spellEnd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F336C">
        <w:rPr>
          <w:rFonts w:ascii="Times New Roman" w:hAnsi="Times New Roman" w:cs="Times New Roman"/>
          <w:bCs/>
          <w:sz w:val="20"/>
          <w:szCs w:val="20"/>
          <w:lang w:eastAsia="id-ID"/>
        </w:rPr>
        <w:t>saraf</w:t>
      </w:r>
      <w:proofErr w:type="spellEnd"/>
    </w:p>
    <w:p w14:paraId="6BAC7E6E" w14:textId="77777777" w:rsidR="005F336C" w:rsidRDefault="005F336C" w:rsidP="005F336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 w:eastAsia="id-ID"/>
        </w:rPr>
      </w:pPr>
    </w:p>
    <w:p w14:paraId="4BBB99DF" w14:textId="77777777" w:rsidR="005258B3" w:rsidRPr="005258B3" w:rsidRDefault="005258B3" w:rsidP="005258B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id-ID"/>
        </w:rPr>
      </w:pP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Dalam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menanggapi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respon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terhadap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penyakit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atau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cedera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,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serabut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saraf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dapat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mengalami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demielinasi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,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degenerasi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akson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,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atau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keduanya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.</w:t>
      </w:r>
    </w:p>
    <w:p w14:paraId="770AE96F" w14:textId="77777777" w:rsidR="005258B3" w:rsidRPr="005258B3" w:rsidRDefault="005258B3" w:rsidP="005258B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id-ID"/>
        </w:rPr>
      </w:pP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Cedera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pada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saraf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perifer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dapat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dibagi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menjadi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dua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perubahan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proofErr w:type="gram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patologis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:</w:t>
      </w:r>
      <w:proofErr w:type="gram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r w:rsidRPr="005258B3">
        <w:rPr>
          <w:rFonts w:ascii="Times New Roman" w:hAnsi="Times New Roman" w:cs="Times New Roman"/>
          <w:bCs/>
          <w:sz w:val="20"/>
          <w:szCs w:val="20"/>
          <w:vertAlign w:val="superscript"/>
          <w:lang w:eastAsia="id-ID"/>
        </w:rPr>
        <w:t>14,15,16</w:t>
      </w:r>
    </w:p>
    <w:p w14:paraId="78AA36F7" w14:textId="32AE268A" w:rsidR="005258B3" w:rsidRPr="005258B3" w:rsidRDefault="005258B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eastAsia="id-ID"/>
        </w:rPr>
      </w:pPr>
      <w:proofErr w:type="spellStart"/>
      <w:r w:rsidRPr="005258B3">
        <w:rPr>
          <w:rFonts w:ascii="Times New Roman" w:hAnsi="Times New Roman" w:cs="Times New Roman"/>
          <w:b/>
          <w:bCs/>
          <w:iCs/>
          <w:sz w:val="20"/>
          <w:szCs w:val="20"/>
          <w:lang w:eastAsia="id-ID"/>
        </w:rPr>
        <w:t>Demielinisasi</w:t>
      </w:r>
      <w:proofErr w:type="spellEnd"/>
      <w:r w:rsidRPr="005258B3">
        <w:rPr>
          <w:rFonts w:ascii="Times New Roman" w:hAnsi="Times New Roman" w:cs="Times New Roman"/>
          <w:b/>
          <w:bCs/>
          <w:iCs/>
          <w:sz w:val="20"/>
          <w:szCs w:val="20"/>
          <w:lang w:val="id-ID" w:eastAsia="id-ID"/>
        </w:rPr>
        <w:t xml:space="preserve"> </w:t>
      </w:r>
    </w:p>
    <w:p w14:paraId="350B9472" w14:textId="77777777" w:rsidR="005258B3" w:rsidRPr="005258B3" w:rsidRDefault="005258B3" w:rsidP="005258B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id-ID"/>
        </w:rPr>
      </w:pP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Cedera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saraf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yang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dapat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menyebabkan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abnormalitas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motorik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dan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sensorik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dimana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val="id-ID"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terjadi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kerusakan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dari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mielin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tetapi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akson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tetap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intak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. Hal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ini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akibat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dari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tekanan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yang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menyebabkan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suatu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episode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iskemik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sementara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atau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val="id-ID"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edema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dan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neuropati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perifer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.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Cedera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demielinisasi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dapat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memperlambat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konduksi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listrik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pada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seluruh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panjang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saraf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,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beberapa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segmen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saraf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, area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fokus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saraf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,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atau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menghasilkan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blok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proofErr w:type="gram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konduksi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.</w:t>
      </w:r>
      <w:proofErr w:type="gram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Perbaikan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dapat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proofErr w:type="gram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terjadi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:</w:t>
      </w:r>
      <w:proofErr w:type="gramEnd"/>
    </w:p>
    <w:p w14:paraId="184AB6DA" w14:textId="77777777" w:rsidR="005258B3" w:rsidRPr="005258B3" w:rsidRDefault="005258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id-ID"/>
        </w:rPr>
      </w:pPr>
      <w:r w:rsidRPr="005258B3">
        <w:rPr>
          <w:rFonts w:ascii="Times New Roman" w:hAnsi="Times New Roman" w:cs="Times New Roman"/>
          <w:b/>
          <w:bCs/>
          <w:i/>
          <w:sz w:val="20"/>
          <w:szCs w:val="20"/>
          <w:lang w:val="id-ID" w:eastAsia="id-ID"/>
        </w:rPr>
        <w:t>S</w:t>
      </w:r>
      <w:r w:rsidRPr="005258B3">
        <w:rPr>
          <w:rFonts w:ascii="Times New Roman" w:hAnsi="Times New Roman" w:cs="Times New Roman"/>
          <w:b/>
          <w:bCs/>
          <w:i/>
          <w:sz w:val="20"/>
          <w:szCs w:val="20"/>
          <w:lang w:eastAsia="id-ID"/>
        </w:rPr>
        <w:t>elf limited</w:t>
      </w:r>
      <w:r w:rsidRPr="005258B3">
        <w:rPr>
          <w:rFonts w:ascii="Times New Roman" w:hAnsi="Times New Roman" w:cs="Times New Roman"/>
          <w:b/>
          <w:bCs/>
          <w:sz w:val="20"/>
          <w:szCs w:val="20"/>
          <w:lang w:eastAsia="id-ID"/>
        </w:rPr>
        <w:t>;</w:t>
      </w:r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iskemik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sementara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dapat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menghilang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dengan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segera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tetapi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edema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val="id-ID"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memerlukan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waktu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beberapa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minggu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.</w:t>
      </w:r>
    </w:p>
    <w:p w14:paraId="05559015" w14:textId="0F21764A" w:rsidR="005258B3" w:rsidRDefault="005258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id-ID"/>
        </w:rPr>
      </w:pPr>
      <w:proofErr w:type="spellStart"/>
      <w:r w:rsidRPr="005258B3">
        <w:rPr>
          <w:rFonts w:ascii="Times New Roman" w:hAnsi="Times New Roman" w:cs="Times New Roman"/>
          <w:b/>
          <w:bCs/>
          <w:sz w:val="20"/>
          <w:szCs w:val="20"/>
          <w:lang w:eastAsia="id-ID"/>
        </w:rPr>
        <w:t>Remielinisasi</w:t>
      </w:r>
      <w:proofErr w:type="spellEnd"/>
      <w:r w:rsidRPr="005258B3">
        <w:rPr>
          <w:rFonts w:ascii="Times New Roman" w:hAnsi="Times New Roman" w:cs="Times New Roman"/>
          <w:b/>
          <w:bCs/>
          <w:sz w:val="20"/>
          <w:szCs w:val="20"/>
          <w:lang w:eastAsia="id-ID"/>
        </w:rPr>
        <w:t>;</w:t>
      </w:r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Ini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adalah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suatu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proses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perbaikan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dimana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bagian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yang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mengalami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val="id-ID"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demielinisasi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membentuk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mielin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baru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oleh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sel-sel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Schwann.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Mielin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baru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ini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lebih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val="id-ID" w:eastAsia="id-ID"/>
        </w:rPr>
        <w:t xml:space="preserve"> </w:t>
      </w:r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tipis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dengan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jarak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internodal yang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lebih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pendek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menyebabkan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kecepatan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val="id-ID"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konduksi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lebih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lambat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dari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normal.</w:t>
      </w:r>
    </w:p>
    <w:p w14:paraId="11C3B03B" w14:textId="77777777" w:rsidR="005258B3" w:rsidRPr="005258B3" w:rsidRDefault="005258B3" w:rsidP="005258B3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0"/>
          <w:szCs w:val="20"/>
          <w:lang w:eastAsia="id-ID"/>
        </w:rPr>
      </w:pPr>
    </w:p>
    <w:p w14:paraId="78A84AAF" w14:textId="56213A33" w:rsidR="005258B3" w:rsidRPr="005258B3" w:rsidRDefault="005258B3" w:rsidP="005258B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id-ID"/>
        </w:rPr>
      </w:pPr>
      <w:r>
        <w:rPr>
          <w:noProof/>
        </w:rPr>
        <w:drawing>
          <wp:inline distT="0" distB="0" distL="0" distR="0" wp14:anchorId="465BA4A8" wp14:editId="047B9D43">
            <wp:extent cx="2654935" cy="16592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65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58B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Gambar</w:t>
      </w:r>
      <w:r w:rsidRPr="005258B3">
        <w:rPr>
          <w:rFonts w:ascii="Times New Roman" w:hAnsi="Times New Roman" w:cs="Times New Roman"/>
          <w:bCs/>
          <w:sz w:val="20"/>
          <w:szCs w:val="20"/>
          <w:lang w:val="id-ID" w:eastAsia="id-ID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en-ID" w:eastAsia="id-ID"/>
        </w:rPr>
        <w:t>4</w:t>
      </w:r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.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Demielinisasi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dan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Remielinisasi</w:t>
      </w:r>
      <w:proofErr w:type="spellEnd"/>
    </w:p>
    <w:p w14:paraId="38F40471" w14:textId="77777777" w:rsidR="005258B3" w:rsidRDefault="005258B3" w:rsidP="005258B3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eastAsia="id-ID"/>
        </w:rPr>
      </w:pPr>
    </w:p>
    <w:p w14:paraId="4A15721D" w14:textId="31E1A7ED" w:rsidR="005258B3" w:rsidRPr="005258B3" w:rsidRDefault="005258B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eastAsia="id-ID"/>
        </w:rPr>
      </w:pPr>
      <w:proofErr w:type="spellStart"/>
      <w:r w:rsidRPr="005258B3">
        <w:rPr>
          <w:rFonts w:ascii="Times New Roman" w:hAnsi="Times New Roman" w:cs="Times New Roman"/>
          <w:b/>
          <w:bCs/>
          <w:iCs/>
          <w:sz w:val="20"/>
          <w:szCs w:val="20"/>
          <w:lang w:eastAsia="id-ID"/>
        </w:rPr>
        <w:t>Cedera</w:t>
      </w:r>
      <w:proofErr w:type="spellEnd"/>
      <w:r w:rsidRPr="005258B3">
        <w:rPr>
          <w:rFonts w:ascii="Times New Roman" w:hAnsi="Times New Roman" w:cs="Times New Roman"/>
          <w:b/>
          <w:bCs/>
          <w:i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/>
          <w:bCs/>
          <w:iCs/>
          <w:sz w:val="20"/>
          <w:szCs w:val="20"/>
          <w:lang w:eastAsia="id-ID"/>
        </w:rPr>
        <w:t>Akson</w:t>
      </w:r>
      <w:proofErr w:type="spellEnd"/>
      <w:r w:rsidRPr="005258B3">
        <w:rPr>
          <w:rFonts w:ascii="Times New Roman" w:hAnsi="Times New Roman" w:cs="Times New Roman"/>
          <w:bCs/>
          <w:iCs/>
          <w:sz w:val="20"/>
          <w:szCs w:val="20"/>
          <w:lang w:val="id-ID" w:eastAsia="id-ID"/>
        </w:rPr>
        <w:t xml:space="preserve"> </w:t>
      </w:r>
    </w:p>
    <w:p w14:paraId="33C79927" w14:textId="77777777" w:rsidR="005258B3" w:rsidRPr="005258B3" w:rsidRDefault="005258B3" w:rsidP="005258B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id-ID"/>
        </w:rPr>
      </w:pP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Terdapat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dua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tipe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cedera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pada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akson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yaitu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degenerasi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aksonal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atau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degenerasi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val="id-ID" w:eastAsia="id-ID"/>
        </w:rPr>
        <w:t xml:space="preserve"> </w:t>
      </w:r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Wallerian.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Keduanya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dapat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mengenai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badan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sel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dan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menyebabkan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khromatolisis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val="id-ID"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sentral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.</w:t>
      </w:r>
      <w:r w:rsidRPr="005258B3">
        <w:rPr>
          <w:rFonts w:ascii="Times New Roman" w:hAnsi="Times New Roman" w:cs="Times New Roman"/>
          <w:bCs/>
          <w:sz w:val="20"/>
          <w:szCs w:val="20"/>
          <w:vertAlign w:val="superscript"/>
          <w:lang w:eastAsia="id-ID"/>
        </w:rPr>
        <w:t xml:space="preserve"> 14,15,16</w:t>
      </w:r>
    </w:p>
    <w:p w14:paraId="0B4B461D" w14:textId="77777777" w:rsidR="005258B3" w:rsidRPr="005258B3" w:rsidRDefault="005258B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id-ID"/>
        </w:rPr>
      </w:pPr>
      <w:r w:rsidRPr="005258B3">
        <w:rPr>
          <w:rFonts w:ascii="Times New Roman" w:hAnsi="Times New Roman" w:cs="Times New Roman"/>
          <w:b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/>
          <w:bCs/>
          <w:sz w:val="20"/>
          <w:szCs w:val="20"/>
          <w:lang w:eastAsia="id-ID"/>
        </w:rPr>
        <w:t>Degenerasi</w:t>
      </w:r>
      <w:proofErr w:type="spellEnd"/>
      <w:r w:rsidRPr="005258B3">
        <w:rPr>
          <w:rFonts w:ascii="Times New Roman" w:hAnsi="Times New Roman" w:cs="Times New Roman"/>
          <w:b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/>
          <w:bCs/>
          <w:sz w:val="20"/>
          <w:szCs w:val="20"/>
          <w:lang w:eastAsia="id-ID"/>
        </w:rPr>
        <w:t>aksonal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val="id-ID" w:eastAsia="id-ID"/>
        </w:rPr>
        <w:t>,</w:t>
      </w:r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merupakan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cedera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saraf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yang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memperlihatkan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suatu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bentuk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val="id-ID"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kematian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saraf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yang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mulai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dari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distal dan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menjalar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ke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proksimal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. </w:t>
      </w:r>
    </w:p>
    <w:p w14:paraId="61CD6AF3" w14:textId="77777777" w:rsidR="005258B3" w:rsidRPr="005258B3" w:rsidRDefault="005258B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id-ID"/>
        </w:rPr>
      </w:pPr>
      <w:proofErr w:type="spellStart"/>
      <w:r w:rsidRPr="005258B3">
        <w:rPr>
          <w:rFonts w:ascii="Times New Roman" w:hAnsi="Times New Roman" w:cs="Times New Roman"/>
          <w:b/>
          <w:bCs/>
          <w:sz w:val="20"/>
          <w:szCs w:val="20"/>
          <w:lang w:eastAsia="id-ID"/>
        </w:rPr>
        <w:t>Degenerasi</w:t>
      </w:r>
      <w:proofErr w:type="spellEnd"/>
      <w:r w:rsidRPr="005258B3">
        <w:rPr>
          <w:rFonts w:ascii="Times New Roman" w:hAnsi="Times New Roman" w:cs="Times New Roman"/>
          <w:b/>
          <w:bCs/>
          <w:sz w:val="20"/>
          <w:szCs w:val="20"/>
          <w:lang w:eastAsia="id-ID"/>
        </w:rPr>
        <w:t xml:space="preserve"> Wallerian</w:t>
      </w:r>
      <w:r w:rsidRPr="005258B3">
        <w:rPr>
          <w:rFonts w:ascii="Times New Roman" w:hAnsi="Times New Roman" w:cs="Times New Roman"/>
          <w:bCs/>
          <w:sz w:val="20"/>
          <w:szCs w:val="20"/>
          <w:lang w:val="id-ID" w:eastAsia="id-ID"/>
        </w:rPr>
        <w:t>,</w:t>
      </w:r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merupakan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cedera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saraf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yang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memperlihatkan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kerusakan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saraf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val="id-ID"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fokal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atau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multifokal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setelah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4 – 5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hari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.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Ini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terjadi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secara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lengkap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untuk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val="id-ID"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saraf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motorik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dalam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7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hari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atau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11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hari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untuk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saraf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sensorik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. </w:t>
      </w:r>
    </w:p>
    <w:p w14:paraId="2B24A337" w14:textId="77777777" w:rsidR="005258B3" w:rsidRDefault="005258B3" w:rsidP="005F336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 w:eastAsia="id-ID"/>
        </w:rPr>
      </w:pPr>
    </w:p>
    <w:p w14:paraId="1B85E989" w14:textId="19FD34D2" w:rsidR="005258B3" w:rsidRDefault="005258B3" w:rsidP="005F336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 w:eastAsia="id-ID"/>
        </w:rPr>
      </w:pPr>
      <w:r>
        <w:rPr>
          <w:noProof/>
        </w:rPr>
        <w:drawing>
          <wp:inline distT="0" distB="0" distL="0" distR="0" wp14:anchorId="45C7C7E7" wp14:editId="68EAB818">
            <wp:extent cx="2654935" cy="1444625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49046" w14:textId="51F4E604" w:rsidR="005258B3" w:rsidRDefault="005258B3" w:rsidP="005258B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id-ID"/>
        </w:rPr>
      </w:pPr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Gambar </w:t>
      </w:r>
      <w:r>
        <w:rPr>
          <w:rFonts w:ascii="Times New Roman" w:hAnsi="Times New Roman" w:cs="Times New Roman"/>
          <w:bCs/>
          <w:sz w:val="20"/>
          <w:szCs w:val="20"/>
          <w:lang w:eastAsia="id-ID"/>
        </w:rPr>
        <w:t>5</w:t>
      </w:r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.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Degenerasi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Wallerian</w:t>
      </w:r>
    </w:p>
    <w:p w14:paraId="6130604D" w14:textId="77777777" w:rsidR="005E353E" w:rsidRDefault="005E353E" w:rsidP="005258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id-ID"/>
        </w:rPr>
      </w:pPr>
    </w:p>
    <w:p w14:paraId="30319FC3" w14:textId="63021018" w:rsidR="005258B3" w:rsidRPr="005258B3" w:rsidRDefault="005258B3" w:rsidP="005258B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ID" w:eastAsia="id-ID"/>
        </w:rPr>
      </w:pPr>
      <w:proofErr w:type="spellStart"/>
      <w:r w:rsidRPr="005258B3">
        <w:rPr>
          <w:rFonts w:ascii="Times New Roman" w:hAnsi="Times New Roman" w:cs="Times New Roman"/>
          <w:b/>
          <w:bCs/>
          <w:sz w:val="20"/>
          <w:szCs w:val="20"/>
          <w:lang w:eastAsia="id-ID"/>
        </w:rPr>
        <w:t>Klasifikasi</w:t>
      </w:r>
      <w:proofErr w:type="spellEnd"/>
      <w:r w:rsidRPr="005258B3">
        <w:rPr>
          <w:rFonts w:ascii="Times New Roman" w:hAnsi="Times New Roman" w:cs="Times New Roman"/>
          <w:b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/>
          <w:bCs/>
          <w:sz w:val="20"/>
          <w:szCs w:val="20"/>
          <w:lang w:eastAsia="id-ID"/>
        </w:rPr>
        <w:t>menurut</w:t>
      </w:r>
      <w:proofErr w:type="spellEnd"/>
      <w:r w:rsidRPr="005258B3">
        <w:rPr>
          <w:rFonts w:ascii="Times New Roman" w:hAnsi="Times New Roman" w:cs="Times New Roman"/>
          <w:b/>
          <w:bCs/>
          <w:sz w:val="20"/>
          <w:szCs w:val="20"/>
          <w:lang w:eastAsia="id-ID"/>
        </w:rPr>
        <w:t xml:space="preserve"> Seddon</w:t>
      </w:r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terdapat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3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derajat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dari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cedera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saraf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proofErr w:type="gram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yaitu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val="id-ID" w:eastAsia="id-ID"/>
        </w:rPr>
        <w:t xml:space="preserve"> </w:t>
      </w:r>
      <w:r w:rsidRPr="005258B3">
        <w:rPr>
          <w:rFonts w:ascii="Times New Roman" w:hAnsi="Times New Roman" w:cs="Times New Roman"/>
          <w:bCs/>
          <w:sz w:val="20"/>
          <w:szCs w:val="20"/>
          <w:lang w:val="en-ID" w:eastAsia="id-ID"/>
        </w:rPr>
        <w:t>:</w:t>
      </w:r>
      <w:proofErr w:type="gramEnd"/>
      <w:r w:rsidRPr="005258B3">
        <w:rPr>
          <w:rFonts w:ascii="Times New Roman" w:hAnsi="Times New Roman" w:cs="Times New Roman"/>
          <w:bCs/>
          <w:sz w:val="20"/>
          <w:szCs w:val="20"/>
          <w:lang w:val="en-ID" w:eastAsia="id-ID"/>
        </w:rPr>
        <w:t xml:space="preserve"> </w:t>
      </w:r>
      <w:r w:rsidRPr="005258B3">
        <w:rPr>
          <w:rFonts w:ascii="Times New Roman" w:hAnsi="Times New Roman" w:cs="Times New Roman"/>
          <w:bCs/>
          <w:sz w:val="20"/>
          <w:szCs w:val="20"/>
          <w:vertAlign w:val="superscript"/>
          <w:lang w:val="en-ID" w:eastAsia="id-ID"/>
        </w:rPr>
        <w:t>14,15,17</w:t>
      </w:r>
    </w:p>
    <w:p w14:paraId="4D25E85A" w14:textId="77777777" w:rsidR="005258B3" w:rsidRDefault="005258B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eastAsia="id-ID"/>
        </w:rPr>
      </w:pPr>
      <w:proofErr w:type="spellStart"/>
      <w:proofErr w:type="gramStart"/>
      <w:r w:rsidRPr="005258B3">
        <w:rPr>
          <w:rFonts w:ascii="Times New Roman" w:hAnsi="Times New Roman" w:cs="Times New Roman"/>
          <w:b/>
          <w:bCs/>
          <w:iCs/>
          <w:sz w:val="20"/>
          <w:szCs w:val="20"/>
          <w:lang w:eastAsia="id-ID"/>
        </w:rPr>
        <w:t>Neuropraksia</w:t>
      </w:r>
      <w:proofErr w:type="spellEnd"/>
      <w:r w:rsidRPr="005258B3">
        <w:rPr>
          <w:rFonts w:ascii="Times New Roman" w:hAnsi="Times New Roman" w:cs="Times New Roman"/>
          <w:b/>
          <w:bCs/>
          <w:iCs/>
          <w:sz w:val="20"/>
          <w:szCs w:val="20"/>
          <w:lang w:val="id-ID" w:eastAsia="id-ID"/>
        </w:rPr>
        <w:t xml:space="preserve"> </w:t>
      </w:r>
      <w:r w:rsidRPr="005258B3">
        <w:rPr>
          <w:rFonts w:ascii="Times New Roman" w:hAnsi="Times New Roman" w:cs="Times New Roman"/>
          <w:b/>
          <w:bCs/>
          <w:iCs/>
          <w:sz w:val="20"/>
          <w:szCs w:val="20"/>
          <w:lang w:eastAsia="id-ID"/>
        </w:rPr>
        <w:t>:</w:t>
      </w:r>
      <w:proofErr w:type="gramEnd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>suatu</w:t>
      </w:r>
      <w:proofErr w:type="spellEnd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>hambatan</w:t>
      </w:r>
      <w:proofErr w:type="spellEnd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>konduksi</w:t>
      </w:r>
      <w:proofErr w:type="spellEnd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>lokal</w:t>
      </w:r>
      <w:proofErr w:type="spellEnd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 xml:space="preserve"> yang </w:t>
      </w:r>
      <w:proofErr w:type="spellStart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>berhubungan</w:t>
      </w:r>
      <w:proofErr w:type="spellEnd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>dengan</w:t>
      </w:r>
      <w:proofErr w:type="spellEnd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>demielinisasi</w:t>
      </w:r>
      <w:proofErr w:type="spellEnd"/>
      <w:r w:rsidRPr="005258B3">
        <w:rPr>
          <w:rFonts w:ascii="Times New Roman" w:hAnsi="Times New Roman" w:cs="Times New Roman"/>
          <w:bCs/>
          <w:iCs/>
          <w:sz w:val="20"/>
          <w:szCs w:val="20"/>
          <w:lang w:val="id-ID"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>sementara</w:t>
      </w:r>
      <w:proofErr w:type="spellEnd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 xml:space="preserve"> (</w:t>
      </w:r>
      <w:proofErr w:type="spellStart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>terjadi</w:t>
      </w:r>
      <w:proofErr w:type="spellEnd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>kerusakan</w:t>
      </w:r>
      <w:proofErr w:type="spellEnd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>mielin</w:t>
      </w:r>
      <w:proofErr w:type="spellEnd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>namun</w:t>
      </w:r>
      <w:proofErr w:type="spellEnd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>akson</w:t>
      </w:r>
      <w:proofErr w:type="spellEnd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>tetap</w:t>
      </w:r>
      <w:proofErr w:type="spellEnd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>intak</w:t>
      </w:r>
      <w:proofErr w:type="spellEnd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 xml:space="preserve">). Pada </w:t>
      </w:r>
      <w:proofErr w:type="spellStart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>tipe</w:t>
      </w:r>
      <w:proofErr w:type="spellEnd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>cedera</w:t>
      </w:r>
      <w:proofErr w:type="spellEnd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>seperti</w:t>
      </w:r>
      <w:proofErr w:type="spellEnd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>ini</w:t>
      </w:r>
      <w:proofErr w:type="spellEnd"/>
      <w:r w:rsidRPr="005258B3">
        <w:rPr>
          <w:rFonts w:ascii="Times New Roman" w:hAnsi="Times New Roman" w:cs="Times New Roman"/>
          <w:bCs/>
          <w:iCs/>
          <w:sz w:val="20"/>
          <w:szCs w:val="20"/>
          <w:lang w:val="id-ID"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>tidak</w:t>
      </w:r>
      <w:proofErr w:type="spellEnd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>terjadi</w:t>
      </w:r>
      <w:proofErr w:type="spellEnd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>kerusakan</w:t>
      </w:r>
      <w:proofErr w:type="spellEnd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>struktur</w:t>
      </w:r>
      <w:proofErr w:type="spellEnd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 xml:space="preserve"> terminal </w:t>
      </w:r>
      <w:proofErr w:type="spellStart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>sehingga</w:t>
      </w:r>
      <w:proofErr w:type="spellEnd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 xml:space="preserve"> proses </w:t>
      </w:r>
      <w:proofErr w:type="spellStart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>penyembuhan</w:t>
      </w:r>
      <w:proofErr w:type="spellEnd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>lebih</w:t>
      </w:r>
      <w:proofErr w:type="spellEnd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>cepat</w:t>
      </w:r>
      <w:proofErr w:type="spellEnd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 xml:space="preserve"> dan</w:t>
      </w:r>
      <w:r w:rsidRPr="005258B3">
        <w:rPr>
          <w:rFonts w:ascii="Times New Roman" w:hAnsi="Times New Roman" w:cs="Times New Roman"/>
          <w:bCs/>
          <w:iCs/>
          <w:sz w:val="20"/>
          <w:szCs w:val="20"/>
          <w:lang w:val="id-ID"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>merupakan</w:t>
      </w:r>
      <w:proofErr w:type="spellEnd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>derajat</w:t>
      </w:r>
      <w:proofErr w:type="spellEnd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>kerusakan</w:t>
      </w:r>
      <w:proofErr w:type="spellEnd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 xml:space="preserve"> paling </w:t>
      </w:r>
      <w:proofErr w:type="spellStart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>ringan</w:t>
      </w:r>
      <w:proofErr w:type="spellEnd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 xml:space="preserve">. </w:t>
      </w:r>
      <w:proofErr w:type="spellStart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>Biasanya</w:t>
      </w:r>
      <w:proofErr w:type="spellEnd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>akibat</w:t>
      </w:r>
      <w:proofErr w:type="spellEnd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>dari</w:t>
      </w:r>
      <w:proofErr w:type="spellEnd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>penekanan</w:t>
      </w:r>
      <w:proofErr w:type="spellEnd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 xml:space="preserve"> dan </w:t>
      </w:r>
      <w:proofErr w:type="spellStart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>sembuh</w:t>
      </w:r>
      <w:proofErr w:type="spellEnd"/>
      <w:r w:rsidRPr="005258B3">
        <w:rPr>
          <w:rFonts w:ascii="Times New Roman" w:hAnsi="Times New Roman" w:cs="Times New Roman"/>
          <w:bCs/>
          <w:iCs/>
          <w:sz w:val="20"/>
          <w:szCs w:val="20"/>
          <w:lang w:val="id-ID"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>karena</w:t>
      </w:r>
      <w:proofErr w:type="spellEnd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>perbaikan</w:t>
      </w:r>
      <w:proofErr w:type="spellEnd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 xml:space="preserve"> oleh </w:t>
      </w:r>
      <w:proofErr w:type="spellStart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>sel</w:t>
      </w:r>
      <w:proofErr w:type="spellEnd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 xml:space="preserve"> Schwann, </w:t>
      </w:r>
      <w:proofErr w:type="spellStart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>dimana</w:t>
      </w:r>
      <w:proofErr w:type="spellEnd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>memerlukan</w:t>
      </w:r>
      <w:proofErr w:type="spellEnd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>waktu</w:t>
      </w:r>
      <w:proofErr w:type="spellEnd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>beberapa</w:t>
      </w:r>
      <w:proofErr w:type="spellEnd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>minggu</w:t>
      </w:r>
      <w:proofErr w:type="spellEnd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>sampai</w:t>
      </w:r>
      <w:proofErr w:type="spellEnd"/>
      <w:r w:rsidRPr="005258B3">
        <w:rPr>
          <w:rFonts w:ascii="Times New Roman" w:hAnsi="Times New Roman" w:cs="Times New Roman"/>
          <w:bCs/>
          <w:iCs/>
          <w:sz w:val="20"/>
          <w:szCs w:val="20"/>
          <w:lang w:val="id-ID"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>bulan</w:t>
      </w:r>
      <w:proofErr w:type="spellEnd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>.</w:t>
      </w:r>
    </w:p>
    <w:p w14:paraId="1E62746C" w14:textId="77777777" w:rsidR="005258B3" w:rsidRPr="005258B3" w:rsidRDefault="005258B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eastAsia="id-ID"/>
        </w:rPr>
      </w:pPr>
      <w:proofErr w:type="spellStart"/>
      <w:proofErr w:type="gramStart"/>
      <w:r w:rsidRPr="005258B3">
        <w:rPr>
          <w:rFonts w:ascii="Times New Roman" w:hAnsi="Times New Roman" w:cs="Times New Roman"/>
          <w:b/>
          <w:bCs/>
          <w:iCs/>
          <w:sz w:val="20"/>
          <w:szCs w:val="20"/>
          <w:lang w:eastAsia="id-ID"/>
        </w:rPr>
        <w:t>Aksonotmesis</w:t>
      </w:r>
      <w:proofErr w:type="spellEnd"/>
      <w:r w:rsidRPr="005258B3">
        <w:rPr>
          <w:rFonts w:ascii="Times New Roman" w:hAnsi="Times New Roman" w:cs="Times New Roman"/>
          <w:b/>
          <w:bCs/>
          <w:iCs/>
          <w:sz w:val="20"/>
          <w:szCs w:val="20"/>
          <w:lang w:val="id-ID" w:eastAsia="id-ID"/>
        </w:rPr>
        <w:t xml:space="preserve"> </w:t>
      </w:r>
      <w:r w:rsidRPr="005258B3">
        <w:rPr>
          <w:rFonts w:ascii="Times New Roman" w:hAnsi="Times New Roman" w:cs="Times New Roman"/>
          <w:b/>
          <w:bCs/>
          <w:iCs/>
          <w:sz w:val="20"/>
          <w:szCs w:val="20"/>
          <w:lang w:eastAsia="id-ID"/>
        </w:rPr>
        <w:t>:</w:t>
      </w:r>
      <w:proofErr w:type="gramEnd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>suatu</w:t>
      </w:r>
      <w:proofErr w:type="spellEnd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>cedera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yang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lebih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berat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dari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neuropraksia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dan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menyebabkan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val="id-ID"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degenerasi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Wallerian.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Terjadi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kerusakan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akson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tetapi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selubung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endoneural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tetap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intak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.</w:t>
      </w:r>
      <w:r w:rsidRPr="005258B3">
        <w:rPr>
          <w:rFonts w:ascii="Times New Roman" w:hAnsi="Times New Roman" w:cs="Times New Roman"/>
          <w:bCs/>
          <w:sz w:val="20"/>
          <w:szCs w:val="20"/>
          <w:lang w:val="id-ID"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Biasanya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akibat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dari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traksi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atau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kompresi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saraf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yang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berat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.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Regenerasi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saraf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tergantung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val="id-ID"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dari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jarak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lesi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mencapai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serabut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otot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yang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denervasi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(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perbaikan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lebih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baik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pada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jarak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lesi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val="id-ID" w:eastAsia="id-ID"/>
        </w:rPr>
        <w:t xml:space="preserve"> </w:t>
      </w:r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yang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pendek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dan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letaknya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lebih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ke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distal.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Pemulihan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fungsi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sensorik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lebih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baik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daripada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val="id-ID"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motorik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,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karena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reseptor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sensorik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lebih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lama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bertahan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dari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denervasi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dibandingkan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motor</w:t>
      </w:r>
      <w:r w:rsidRPr="005258B3">
        <w:rPr>
          <w:rFonts w:ascii="Times New Roman" w:hAnsi="Times New Roman" w:cs="Times New Roman"/>
          <w:bCs/>
          <w:sz w:val="20"/>
          <w:szCs w:val="20"/>
          <w:lang w:val="id-ID" w:eastAsia="id-ID"/>
        </w:rPr>
        <w:t xml:space="preserve"> </w:t>
      </w:r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end plate (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kira-kira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18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bulan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).</w:t>
      </w:r>
    </w:p>
    <w:p w14:paraId="32429EC4" w14:textId="12108246" w:rsidR="005258B3" w:rsidRPr="005258B3" w:rsidRDefault="005258B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eastAsia="id-ID"/>
        </w:rPr>
      </w:pPr>
      <w:proofErr w:type="gramStart"/>
      <w:r w:rsidRPr="005258B3">
        <w:rPr>
          <w:rFonts w:ascii="Times New Roman" w:hAnsi="Times New Roman" w:cs="Times New Roman"/>
          <w:b/>
          <w:bCs/>
          <w:iCs/>
          <w:sz w:val="20"/>
          <w:szCs w:val="20"/>
          <w:lang w:eastAsia="id-ID"/>
        </w:rPr>
        <w:t>Neurotmesis</w:t>
      </w:r>
      <w:r w:rsidRPr="005258B3">
        <w:rPr>
          <w:rFonts w:ascii="Times New Roman" w:hAnsi="Times New Roman" w:cs="Times New Roman"/>
          <w:b/>
          <w:bCs/>
          <w:iCs/>
          <w:sz w:val="20"/>
          <w:szCs w:val="20"/>
          <w:lang w:val="id-ID" w:eastAsia="id-ID"/>
        </w:rPr>
        <w:t xml:space="preserve"> </w:t>
      </w:r>
      <w:r w:rsidRPr="005258B3">
        <w:rPr>
          <w:rFonts w:ascii="Times New Roman" w:hAnsi="Times New Roman" w:cs="Times New Roman"/>
          <w:b/>
          <w:bCs/>
          <w:iCs/>
          <w:sz w:val="20"/>
          <w:szCs w:val="20"/>
          <w:lang w:eastAsia="id-ID"/>
        </w:rPr>
        <w:t>:</w:t>
      </w:r>
      <w:proofErr w:type="gramEnd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iCs/>
          <w:sz w:val="20"/>
          <w:szCs w:val="20"/>
          <w:lang w:eastAsia="id-ID"/>
        </w:rPr>
        <w:t>kerusakan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saraf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yang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komplet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dan paling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berat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,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dimana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proses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pemulihan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val="id-ID" w:eastAsia="id-ID"/>
        </w:rPr>
        <w:t xml:space="preserve"> </w:t>
      </w:r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sangat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sulit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kecuali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dilakukan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neurorrhaphy.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Penyembuhan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yang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terjadi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sering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val="id-ID"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menyebabkan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reinervasi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yang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tidak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lengkap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atau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salah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sambung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dari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serabut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saraf</w:t>
      </w:r>
      <w:proofErr w:type="spellEnd"/>
      <w:r w:rsidRPr="005258B3">
        <w:rPr>
          <w:rFonts w:ascii="Times New Roman" w:hAnsi="Times New Roman" w:cs="Times New Roman"/>
          <w:bCs/>
          <w:sz w:val="20"/>
          <w:szCs w:val="20"/>
          <w:lang w:eastAsia="id-ID"/>
        </w:rPr>
        <w:t>.</w:t>
      </w:r>
      <w:r w:rsidRPr="005258B3">
        <w:rPr>
          <w:rFonts w:ascii="Times New Roman" w:hAnsi="Times New Roman" w:cs="Times New Roman"/>
          <w:bCs/>
          <w:sz w:val="20"/>
          <w:szCs w:val="20"/>
          <w:lang w:val="id-ID" w:eastAsia="id-ID"/>
        </w:rPr>
        <w:t xml:space="preserve"> </w:t>
      </w:r>
    </w:p>
    <w:p w14:paraId="3B290856" w14:textId="77777777" w:rsidR="005258B3" w:rsidRPr="005258B3" w:rsidRDefault="005258B3" w:rsidP="005258B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id-ID"/>
        </w:rPr>
      </w:pPr>
    </w:p>
    <w:p w14:paraId="21E02DAA" w14:textId="77777777" w:rsidR="005258B3" w:rsidRDefault="005258B3" w:rsidP="005F336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 w:eastAsia="id-ID"/>
        </w:rPr>
      </w:pPr>
    </w:p>
    <w:p w14:paraId="34B7A6B3" w14:textId="48CAC559" w:rsidR="005258B3" w:rsidRDefault="005258B3" w:rsidP="005F336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 w:eastAsia="id-ID"/>
        </w:rPr>
      </w:pPr>
      <w:r>
        <w:rPr>
          <w:noProof/>
        </w:rPr>
        <w:drawing>
          <wp:inline distT="0" distB="0" distL="0" distR="0" wp14:anchorId="7F966352" wp14:editId="0BD3AB82">
            <wp:extent cx="2654935" cy="16027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1B735" w14:textId="01F7E983" w:rsidR="005258B3" w:rsidRDefault="00D11A22" w:rsidP="005F336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id-ID"/>
        </w:rPr>
      </w:pPr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Gambar </w:t>
      </w:r>
      <w:r>
        <w:rPr>
          <w:rFonts w:ascii="Times New Roman" w:hAnsi="Times New Roman" w:cs="Times New Roman"/>
          <w:bCs/>
          <w:sz w:val="20"/>
          <w:szCs w:val="20"/>
          <w:lang w:eastAsia="id-ID"/>
        </w:rPr>
        <w:t>6</w:t>
      </w:r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.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Klasifikasi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cedera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saraf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menurut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Sheddon</w:t>
      </w:r>
      <w:proofErr w:type="spellEnd"/>
    </w:p>
    <w:p w14:paraId="1EC5F75F" w14:textId="77777777" w:rsidR="00D11A22" w:rsidRDefault="00D11A22" w:rsidP="005F336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id-ID"/>
        </w:rPr>
      </w:pPr>
    </w:p>
    <w:p w14:paraId="2D160FAB" w14:textId="4973C8A4" w:rsidR="00D11A22" w:rsidRDefault="00D11A22" w:rsidP="005F336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 w:eastAsia="id-ID"/>
        </w:rPr>
      </w:pPr>
      <w:r>
        <w:rPr>
          <w:noProof/>
        </w:rPr>
        <w:drawing>
          <wp:inline distT="0" distB="0" distL="0" distR="0" wp14:anchorId="79E5218D" wp14:editId="0BBE6936">
            <wp:extent cx="2654935" cy="116078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9B85C" w14:textId="5DDFCFEC" w:rsidR="00D11A22" w:rsidRPr="00D11A22" w:rsidRDefault="00D11A22" w:rsidP="00D11A2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id-ID"/>
        </w:rPr>
      </w:pPr>
      <w:r w:rsidRPr="00D11A22">
        <w:rPr>
          <w:rFonts w:ascii="Times New Roman" w:hAnsi="Times New Roman" w:cs="Times New Roman"/>
          <w:bCs/>
          <w:sz w:val="20"/>
          <w:szCs w:val="20"/>
          <w:lang w:val="id-ID" w:eastAsia="id-ID"/>
        </w:rPr>
        <w:t xml:space="preserve">Tabel </w:t>
      </w:r>
      <w:r>
        <w:rPr>
          <w:rFonts w:ascii="Times New Roman" w:hAnsi="Times New Roman" w:cs="Times New Roman"/>
          <w:bCs/>
          <w:sz w:val="20"/>
          <w:szCs w:val="20"/>
          <w:lang w:val="en-ID" w:eastAsia="id-ID"/>
        </w:rPr>
        <w:t>1</w:t>
      </w:r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.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Klasifikasi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cedera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saraf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menurut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Sheddon</w:t>
      </w:r>
      <w:proofErr w:type="spellEnd"/>
    </w:p>
    <w:p w14:paraId="1A0500BB" w14:textId="77777777" w:rsidR="00D11A22" w:rsidRDefault="00D11A22" w:rsidP="005F336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 w:eastAsia="id-ID"/>
        </w:rPr>
      </w:pPr>
    </w:p>
    <w:p w14:paraId="2CB506B3" w14:textId="77777777" w:rsidR="00D11A22" w:rsidRPr="00D11A22" w:rsidRDefault="00D11A22" w:rsidP="00D11A2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ID" w:eastAsia="id-ID"/>
        </w:rPr>
      </w:pPr>
      <w:proofErr w:type="spellStart"/>
      <w:r w:rsidRPr="00D11A22">
        <w:rPr>
          <w:rFonts w:ascii="Times New Roman" w:hAnsi="Times New Roman" w:cs="Times New Roman"/>
          <w:b/>
          <w:bCs/>
          <w:sz w:val="20"/>
          <w:szCs w:val="20"/>
          <w:lang w:eastAsia="id-ID"/>
        </w:rPr>
        <w:t>Klasifikasi</w:t>
      </w:r>
      <w:proofErr w:type="spellEnd"/>
      <w:r w:rsidRPr="00D11A22">
        <w:rPr>
          <w:rFonts w:ascii="Times New Roman" w:hAnsi="Times New Roman" w:cs="Times New Roman"/>
          <w:b/>
          <w:bCs/>
          <w:sz w:val="20"/>
          <w:szCs w:val="20"/>
          <w:lang w:eastAsia="id-ID"/>
        </w:rPr>
        <w:t xml:space="preserve"> Sunderland</w:t>
      </w:r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berdasarkan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pada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derajat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perineural yang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terkena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proofErr w:type="gram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yaitu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val="en-ID" w:eastAsia="id-ID"/>
        </w:rPr>
        <w:t>:</w:t>
      </w:r>
      <w:r w:rsidRPr="00D11A22">
        <w:rPr>
          <w:rFonts w:ascii="Times New Roman" w:hAnsi="Times New Roman" w:cs="Times New Roman"/>
          <w:bCs/>
          <w:sz w:val="20"/>
          <w:szCs w:val="20"/>
          <w:vertAlign w:val="superscript"/>
          <w:lang w:val="en-ID" w:eastAsia="id-ID"/>
        </w:rPr>
        <w:t>,</w:t>
      </w:r>
      <w:proofErr w:type="gramEnd"/>
      <w:r w:rsidRPr="00D11A22">
        <w:rPr>
          <w:rFonts w:ascii="Times New Roman" w:hAnsi="Times New Roman" w:cs="Times New Roman"/>
          <w:bCs/>
          <w:sz w:val="20"/>
          <w:szCs w:val="20"/>
          <w:vertAlign w:val="superscript"/>
          <w:lang w:val="en-ID" w:eastAsia="id-ID"/>
        </w:rPr>
        <w:t>14,15,17</w:t>
      </w:r>
    </w:p>
    <w:p w14:paraId="37CECD4E" w14:textId="38BFB38D" w:rsidR="00D11A22" w:rsidRPr="00D11A22" w:rsidRDefault="00D11A2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id-ID"/>
        </w:rPr>
      </w:pP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Tipe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gram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I</w:t>
      </w:r>
      <w:r w:rsidRPr="00D11A22">
        <w:rPr>
          <w:rFonts w:ascii="Times New Roman" w:hAnsi="Times New Roman" w:cs="Times New Roman"/>
          <w:bCs/>
          <w:sz w:val="20"/>
          <w:szCs w:val="20"/>
          <w:lang w:val="id-ID" w:eastAsia="id-ID"/>
        </w:rPr>
        <w:t xml:space="preserve"> </w:t>
      </w:r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:</w:t>
      </w:r>
      <w:proofErr w:type="gram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hambatan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dalam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konduksi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(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neuropraksia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)</w:t>
      </w:r>
      <w:r w:rsidRPr="00D11A22">
        <w:rPr>
          <w:rFonts w:ascii="Times New Roman" w:hAnsi="Times New Roman" w:cs="Times New Roman"/>
          <w:bCs/>
          <w:sz w:val="20"/>
          <w:szCs w:val="20"/>
          <w:lang w:val="id-ID" w:eastAsia="id-ID"/>
        </w:rPr>
        <w:t xml:space="preserve">.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Konduksi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sepanjang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akson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secara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fisiologis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terputus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,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tetapi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akson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tetap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intak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.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Tidak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terjadi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val="id-ID"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degenerasi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Wallerian,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penyembuhan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spontan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biasanya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terjadi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dalam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beberapa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hari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atau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val="id-ID"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minggu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.</w:t>
      </w:r>
    </w:p>
    <w:p w14:paraId="08AD6CF9" w14:textId="4CF13F6A" w:rsidR="00D11A22" w:rsidRPr="00D11A22" w:rsidRDefault="00D11A2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id-ID"/>
        </w:rPr>
      </w:pP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Tipe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gram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II :</w:t>
      </w:r>
      <w:proofErr w:type="gram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cedera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akson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tetapi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selubung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endoneural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tetap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intak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(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aksonotmesis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)</w:t>
      </w:r>
      <w:r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.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Biasanya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terjadi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karena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terjepit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atau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traksi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ringan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.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Terdapat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disrupsi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akson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,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dengan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val="id-ID"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terjadinya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degenerasi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Wallerian distal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dari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tempat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cedera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.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Integritas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endoneural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masih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val="id-ID"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intak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. </w:t>
      </w:r>
    </w:p>
    <w:p w14:paraId="003A3D3D" w14:textId="77777777" w:rsidR="00D11A22" w:rsidRPr="00D11A22" w:rsidRDefault="00D11A2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id-ID" w:eastAsia="id-ID"/>
        </w:rPr>
      </w:pP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Tipe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gram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III</w:t>
      </w:r>
      <w:r w:rsidRPr="00D11A22">
        <w:rPr>
          <w:rFonts w:ascii="Times New Roman" w:hAnsi="Times New Roman" w:cs="Times New Roman"/>
          <w:bCs/>
          <w:sz w:val="20"/>
          <w:szCs w:val="20"/>
          <w:lang w:val="id-ID" w:eastAsia="id-ID"/>
        </w:rPr>
        <w:t xml:space="preserve"> </w:t>
      </w:r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:</w:t>
      </w:r>
      <w:proofErr w:type="gram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aksonotmesis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yang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melibatkan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selubung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endoneural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tetapi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perineural dan</w:t>
      </w:r>
      <w:r w:rsidRPr="00D11A22">
        <w:rPr>
          <w:rFonts w:ascii="Times New Roman" w:hAnsi="Times New Roman" w:cs="Times New Roman"/>
          <w:bCs/>
          <w:sz w:val="20"/>
          <w:szCs w:val="20"/>
          <w:lang w:val="id-ID" w:eastAsia="id-ID"/>
        </w:rPr>
        <w:t xml:space="preserve"> </w:t>
      </w:r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epineural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masih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intak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val="id-ID" w:eastAsia="id-ID"/>
        </w:rPr>
        <w:t xml:space="preserve">.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Akson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dan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endoneural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terputus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,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gangguan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neurologis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komplit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ditemukan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pada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penemuan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val="id-ID"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klinis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. </w:t>
      </w:r>
    </w:p>
    <w:p w14:paraId="554C0A27" w14:textId="77777777" w:rsidR="00D11A22" w:rsidRPr="00D11A22" w:rsidRDefault="00D11A2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id-ID"/>
        </w:rPr>
      </w:pP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Tipe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gram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IV :</w:t>
      </w:r>
      <w:proofErr w:type="gram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aksonotmesis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melibatkan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selubung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endoneural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, perineural,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tetapi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epineural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masih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val="id-ID" w:eastAsia="id-ID"/>
        </w:rPr>
        <w:t xml:space="preserve"> i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ntak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val="id-ID" w:eastAsia="id-ID"/>
        </w:rPr>
        <w:t xml:space="preserve">.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Akson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dan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endoneural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terputus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,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tetapi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beberapa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epineural dan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mungkin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beberapa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val="id-ID" w:eastAsia="id-ID"/>
        </w:rPr>
        <w:t xml:space="preserve"> </w:t>
      </w:r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perineural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masih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intak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sehingga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tidak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terjadi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pemutusan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seluruh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serabut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saraf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.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Degenerasi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val="id-ID"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retrogard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lebih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berat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. </w:t>
      </w:r>
    </w:p>
    <w:p w14:paraId="612E4E76" w14:textId="77777777" w:rsidR="00D11A22" w:rsidRPr="00D11A22" w:rsidRDefault="00D11A2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id-ID"/>
        </w:rPr>
      </w:pP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Tipe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gram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V :</w:t>
      </w:r>
      <w:proofErr w:type="gram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aksonotmesis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melibatkan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selubung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endoneural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, perineural dan epineural</w:t>
      </w:r>
      <w:r w:rsidRPr="00D11A22">
        <w:rPr>
          <w:rFonts w:ascii="Times New Roman" w:hAnsi="Times New Roman" w:cs="Times New Roman"/>
          <w:bCs/>
          <w:sz w:val="20"/>
          <w:szCs w:val="20"/>
          <w:lang w:val="id-ID" w:eastAsia="id-ID"/>
        </w:rPr>
        <w:t xml:space="preserve"> </w:t>
      </w:r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(neurotmesis).</w:t>
      </w:r>
      <w:r w:rsidRPr="00D11A22">
        <w:rPr>
          <w:rFonts w:ascii="Times New Roman" w:hAnsi="Times New Roman" w:cs="Times New Roman"/>
          <w:bCs/>
          <w:sz w:val="20"/>
          <w:szCs w:val="20"/>
          <w:lang w:val="id-ID"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Serabut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saraf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terpotong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secara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komplit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,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menyebabkan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terbentuk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gap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antara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ujung-ujung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val="id-ID"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saraf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.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Kemungkinannya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kecil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akan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terjadi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penyambungan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karena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pertumbuhan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ujung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val="id-ID"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akson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,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demikian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pula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kemungkinan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pulihnya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fungsi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tanpa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pembedahan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 yang </w:t>
      </w:r>
      <w:proofErr w:type="spellStart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>tepat</w:t>
      </w:r>
      <w:proofErr w:type="spellEnd"/>
      <w:r w:rsidRPr="00D11A22">
        <w:rPr>
          <w:rFonts w:ascii="Times New Roman" w:hAnsi="Times New Roman" w:cs="Times New Roman"/>
          <w:bCs/>
          <w:sz w:val="20"/>
          <w:szCs w:val="20"/>
          <w:lang w:eastAsia="id-ID"/>
        </w:rPr>
        <w:t xml:space="preserve">. </w:t>
      </w:r>
    </w:p>
    <w:p w14:paraId="4DB7351B" w14:textId="77777777" w:rsidR="00443580" w:rsidRDefault="00443580" w:rsidP="00E40F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 w:eastAsia="id-ID"/>
        </w:rPr>
      </w:pPr>
    </w:p>
    <w:p w14:paraId="6B1A7B64" w14:textId="77777777" w:rsidR="00D11A22" w:rsidRPr="00D11A22" w:rsidRDefault="00D11A22" w:rsidP="00D11A22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ID" w:eastAsia="id-ID"/>
        </w:rPr>
      </w:pPr>
      <w:r w:rsidRPr="00D11A22">
        <w:rPr>
          <w:rFonts w:ascii="Times New Roman" w:hAnsi="Times New Roman" w:cs="Times New Roman"/>
          <w:b/>
          <w:bCs/>
          <w:lang w:val="en-ID" w:eastAsia="id-ID"/>
        </w:rPr>
        <w:t>MANIFESTASI KLINIS</w:t>
      </w:r>
    </w:p>
    <w:p w14:paraId="1545A4A1" w14:textId="77777777" w:rsidR="00D11A22" w:rsidRPr="00D11A22" w:rsidRDefault="00D11A22" w:rsidP="00D11A2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ID"/>
        </w:rPr>
      </w:pPr>
      <w:r w:rsidRPr="00D11A22">
        <w:rPr>
          <w:rFonts w:ascii="Times New Roman" w:hAnsi="Times New Roman"/>
          <w:sz w:val="20"/>
          <w:szCs w:val="20"/>
          <w:lang w:val="en-ID"/>
        </w:rPr>
        <w:t xml:space="preserve">Nyeri, </w:t>
      </w:r>
      <w:proofErr w:type="spellStart"/>
      <w:r w:rsidRPr="00D11A22">
        <w:rPr>
          <w:rFonts w:ascii="Times New Roman" w:hAnsi="Times New Roman"/>
          <w:sz w:val="20"/>
          <w:szCs w:val="20"/>
          <w:lang w:val="en-ID"/>
        </w:rPr>
        <w:t>kehilangan</w:t>
      </w:r>
      <w:proofErr w:type="spellEnd"/>
      <w:r w:rsidRPr="00D11A22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/>
          <w:sz w:val="20"/>
          <w:szCs w:val="20"/>
          <w:lang w:val="en-ID"/>
        </w:rPr>
        <w:t>sensori</w:t>
      </w:r>
      <w:proofErr w:type="spellEnd"/>
      <w:r w:rsidRPr="00D11A22">
        <w:rPr>
          <w:rFonts w:ascii="Times New Roman" w:hAnsi="Times New Roman"/>
          <w:sz w:val="20"/>
          <w:szCs w:val="20"/>
          <w:lang w:val="en-ID"/>
        </w:rPr>
        <w:t xml:space="preserve">, dan </w:t>
      </w:r>
      <w:proofErr w:type="spellStart"/>
      <w:r w:rsidRPr="00D11A22">
        <w:rPr>
          <w:rFonts w:ascii="Times New Roman" w:hAnsi="Times New Roman"/>
          <w:sz w:val="20"/>
          <w:szCs w:val="20"/>
          <w:lang w:val="en-ID"/>
        </w:rPr>
        <w:t>kelemahan</w:t>
      </w:r>
      <w:proofErr w:type="spellEnd"/>
      <w:r w:rsidRPr="00D11A22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/>
          <w:sz w:val="20"/>
          <w:szCs w:val="20"/>
          <w:lang w:val="en-ID"/>
        </w:rPr>
        <w:t>adalah</w:t>
      </w:r>
      <w:proofErr w:type="spellEnd"/>
      <w:r w:rsidRPr="00D11A22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/>
          <w:sz w:val="20"/>
          <w:szCs w:val="20"/>
          <w:lang w:val="en-ID"/>
        </w:rPr>
        <w:t>kardinal</w:t>
      </w:r>
      <w:proofErr w:type="spellEnd"/>
      <w:r w:rsidRPr="00D11A22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/>
          <w:sz w:val="20"/>
          <w:szCs w:val="20"/>
          <w:lang w:val="en-ID"/>
        </w:rPr>
        <w:t>gejala</w:t>
      </w:r>
      <w:proofErr w:type="spellEnd"/>
      <w:r w:rsidRPr="00D11A22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/>
          <w:sz w:val="20"/>
          <w:szCs w:val="20"/>
          <w:lang w:val="en-ID"/>
        </w:rPr>
        <w:t>pleksopati</w:t>
      </w:r>
      <w:proofErr w:type="spellEnd"/>
      <w:r w:rsidRPr="00D11A22">
        <w:rPr>
          <w:rFonts w:ascii="Times New Roman" w:hAnsi="Times New Roman"/>
          <w:sz w:val="20"/>
          <w:szCs w:val="20"/>
          <w:lang w:val="en-ID"/>
        </w:rPr>
        <w:t xml:space="preserve">. </w:t>
      </w:r>
      <w:proofErr w:type="spellStart"/>
      <w:r w:rsidRPr="00D11A22">
        <w:rPr>
          <w:rFonts w:ascii="Times New Roman" w:hAnsi="Times New Roman"/>
          <w:sz w:val="20"/>
          <w:szCs w:val="20"/>
          <w:lang w:val="en-ID"/>
        </w:rPr>
        <w:t>Namun</w:t>
      </w:r>
      <w:proofErr w:type="spellEnd"/>
      <w:r w:rsidRPr="00D11A22">
        <w:rPr>
          <w:rFonts w:ascii="Times New Roman" w:hAnsi="Times New Roman"/>
          <w:sz w:val="20"/>
          <w:szCs w:val="20"/>
          <w:lang w:val="en-ID"/>
        </w:rPr>
        <w:t xml:space="preserve">, </w:t>
      </w:r>
      <w:proofErr w:type="spellStart"/>
      <w:r w:rsidRPr="00D11A22">
        <w:rPr>
          <w:rFonts w:ascii="Times New Roman" w:hAnsi="Times New Roman"/>
          <w:sz w:val="20"/>
          <w:szCs w:val="20"/>
          <w:lang w:val="en-ID"/>
        </w:rPr>
        <w:t>urutan</w:t>
      </w:r>
      <w:proofErr w:type="spellEnd"/>
      <w:r w:rsidRPr="00D11A22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/>
          <w:sz w:val="20"/>
          <w:szCs w:val="20"/>
          <w:lang w:val="en-ID"/>
        </w:rPr>
        <w:t>keparahan</w:t>
      </w:r>
      <w:proofErr w:type="spellEnd"/>
      <w:r w:rsidRPr="00D11A22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/>
          <w:sz w:val="20"/>
          <w:szCs w:val="20"/>
          <w:lang w:val="en-ID"/>
        </w:rPr>
        <w:t>gejala-gejala</w:t>
      </w:r>
      <w:proofErr w:type="spellEnd"/>
      <w:r w:rsidRPr="00D11A22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/>
          <w:sz w:val="20"/>
          <w:szCs w:val="20"/>
          <w:lang w:val="en-ID"/>
        </w:rPr>
        <w:t>ini</w:t>
      </w:r>
      <w:proofErr w:type="spellEnd"/>
      <w:r w:rsidRPr="00D11A22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/>
          <w:sz w:val="20"/>
          <w:szCs w:val="20"/>
          <w:lang w:val="en-ID"/>
        </w:rPr>
        <w:t>berbeda</w:t>
      </w:r>
      <w:proofErr w:type="spellEnd"/>
      <w:r w:rsidRPr="00D11A22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/>
          <w:sz w:val="20"/>
          <w:szCs w:val="20"/>
          <w:lang w:val="en-ID"/>
        </w:rPr>
        <w:t>sesuai</w:t>
      </w:r>
      <w:proofErr w:type="spellEnd"/>
      <w:r w:rsidRPr="00D11A22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/>
          <w:sz w:val="20"/>
          <w:szCs w:val="20"/>
          <w:lang w:val="en-ID"/>
        </w:rPr>
        <w:t>lokalisasi</w:t>
      </w:r>
      <w:proofErr w:type="spellEnd"/>
      <w:r w:rsidRPr="00D11A22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/>
          <w:sz w:val="20"/>
          <w:szCs w:val="20"/>
          <w:lang w:val="en-ID"/>
        </w:rPr>
        <w:t>lesi</w:t>
      </w:r>
      <w:proofErr w:type="spellEnd"/>
      <w:r w:rsidRPr="00D11A22">
        <w:rPr>
          <w:rFonts w:ascii="Times New Roman" w:hAnsi="Times New Roman"/>
          <w:sz w:val="20"/>
          <w:szCs w:val="20"/>
          <w:lang w:val="en-ID"/>
        </w:rPr>
        <w:t xml:space="preserve"> dan </w:t>
      </w:r>
      <w:proofErr w:type="spellStart"/>
      <w:r w:rsidRPr="00D11A22">
        <w:rPr>
          <w:rFonts w:ascii="Times New Roman" w:hAnsi="Times New Roman"/>
          <w:sz w:val="20"/>
          <w:szCs w:val="20"/>
          <w:lang w:val="en-ID"/>
        </w:rPr>
        <w:t>etiologi</w:t>
      </w:r>
      <w:proofErr w:type="spellEnd"/>
      <w:r w:rsidRPr="00D11A22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/>
          <w:sz w:val="20"/>
          <w:szCs w:val="20"/>
          <w:lang w:val="en-ID"/>
        </w:rPr>
        <w:t>spesifik</w:t>
      </w:r>
      <w:proofErr w:type="spellEnd"/>
      <w:r w:rsidRPr="00D11A22">
        <w:rPr>
          <w:rFonts w:ascii="Times New Roman" w:hAnsi="Times New Roman"/>
          <w:sz w:val="20"/>
          <w:szCs w:val="20"/>
          <w:lang w:val="en-ID"/>
        </w:rPr>
        <w:t xml:space="preserve"> yang </w:t>
      </w:r>
      <w:proofErr w:type="spellStart"/>
      <w:r w:rsidRPr="00D11A22">
        <w:rPr>
          <w:rFonts w:ascii="Times New Roman" w:hAnsi="Times New Roman"/>
          <w:sz w:val="20"/>
          <w:szCs w:val="20"/>
          <w:lang w:val="en-ID"/>
        </w:rPr>
        <w:t>menyebabkan</w:t>
      </w:r>
      <w:proofErr w:type="spellEnd"/>
      <w:r w:rsidRPr="00D11A22">
        <w:rPr>
          <w:rFonts w:ascii="Times New Roman" w:hAnsi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/>
          <w:sz w:val="20"/>
          <w:szCs w:val="20"/>
          <w:lang w:val="en-ID"/>
        </w:rPr>
        <w:t>pleksopati</w:t>
      </w:r>
      <w:proofErr w:type="spellEnd"/>
      <w:r w:rsidRPr="00D11A22">
        <w:rPr>
          <w:rFonts w:ascii="Times New Roman" w:hAnsi="Times New Roman"/>
          <w:sz w:val="20"/>
          <w:szCs w:val="20"/>
          <w:lang w:val="en-ID"/>
        </w:rPr>
        <w:t xml:space="preserve">. </w:t>
      </w:r>
      <w:r w:rsidRPr="00D11A22">
        <w:rPr>
          <w:rFonts w:ascii="Times New Roman" w:hAnsi="Times New Roman"/>
          <w:sz w:val="20"/>
          <w:szCs w:val="20"/>
          <w:vertAlign w:val="superscript"/>
          <w:lang w:val="en-ID"/>
        </w:rPr>
        <w:t>1</w:t>
      </w:r>
    </w:p>
    <w:p w14:paraId="218C0FC4" w14:textId="77777777" w:rsidR="00D11A22" w:rsidRPr="00FE1500" w:rsidRDefault="00D11A22" w:rsidP="00FE15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ED83689" w14:textId="10670F6C" w:rsidR="0041230C" w:rsidRDefault="00D11A22" w:rsidP="00FE1500">
      <w:pPr>
        <w:pStyle w:val="Heading2"/>
        <w:tabs>
          <w:tab w:val="left" w:pos="540"/>
        </w:tabs>
        <w:spacing w:line="240" w:lineRule="auto"/>
        <w:ind w:left="0" w:firstLine="0"/>
        <w:rPr>
          <w:b/>
          <w:bCs/>
          <w:sz w:val="22"/>
        </w:rPr>
      </w:pPr>
      <w:r w:rsidRPr="00D11A22">
        <w:rPr>
          <w:b/>
          <w:bCs/>
          <w:sz w:val="22"/>
        </w:rPr>
        <w:drawing>
          <wp:inline distT="0" distB="0" distL="0" distR="0" wp14:anchorId="464BA046" wp14:editId="76F26D75">
            <wp:extent cx="2654935" cy="13163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99402" w14:textId="70600E6E" w:rsidR="00D11A22" w:rsidRPr="00D11A22" w:rsidRDefault="00D11A22" w:rsidP="00D11A22">
      <w:pPr>
        <w:pStyle w:val="Heading2"/>
        <w:tabs>
          <w:tab w:val="left" w:pos="540"/>
        </w:tabs>
        <w:spacing w:line="240" w:lineRule="auto"/>
        <w:rPr>
          <w:sz w:val="20"/>
          <w:szCs w:val="20"/>
          <w:vertAlign w:val="superscript"/>
          <w:lang w:val="en-ID"/>
        </w:rPr>
      </w:pPr>
      <w:r w:rsidRPr="00D11A22">
        <w:rPr>
          <w:sz w:val="20"/>
          <w:szCs w:val="20"/>
          <w:lang w:val="en-ID"/>
        </w:rPr>
        <w:t xml:space="preserve">Tabel </w:t>
      </w:r>
      <w:r w:rsidR="005D0475">
        <w:rPr>
          <w:sz w:val="20"/>
          <w:szCs w:val="20"/>
          <w:lang w:val="en-ID"/>
        </w:rPr>
        <w:t>2</w:t>
      </w:r>
      <w:r w:rsidRPr="00D11A22">
        <w:rPr>
          <w:sz w:val="20"/>
          <w:szCs w:val="20"/>
          <w:lang w:val="en-ID"/>
        </w:rPr>
        <w:t xml:space="preserve">. Gejala Pleksopati berdasarkan etiologi </w:t>
      </w:r>
      <w:r w:rsidRPr="00D11A22">
        <w:rPr>
          <w:sz w:val="20"/>
          <w:szCs w:val="20"/>
          <w:vertAlign w:val="superscript"/>
          <w:lang w:val="en-ID"/>
        </w:rPr>
        <w:t>1</w:t>
      </w:r>
    </w:p>
    <w:p w14:paraId="583FD49C" w14:textId="77777777" w:rsidR="00D11A22" w:rsidRPr="00D11A22" w:rsidRDefault="00D11A22" w:rsidP="00D11A22">
      <w:pPr>
        <w:pStyle w:val="Heading2"/>
        <w:tabs>
          <w:tab w:val="left" w:pos="540"/>
        </w:tabs>
        <w:spacing w:line="240" w:lineRule="auto"/>
        <w:rPr>
          <w:sz w:val="20"/>
          <w:szCs w:val="20"/>
          <w:lang w:val="en-ID"/>
        </w:rPr>
      </w:pPr>
    </w:p>
    <w:p w14:paraId="13635D37" w14:textId="77777777" w:rsidR="00D11A22" w:rsidRPr="00D11A22" w:rsidRDefault="00D11A22" w:rsidP="00D11A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  <w:lang w:val="en-ID"/>
        </w:rPr>
      </w:pP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Lesi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pleksus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lumbosakralis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biasanya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dibagi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secara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klinis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menjadi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cedera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pleksus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lumbalis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atas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dan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pleksus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lumbosakral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bawah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,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sesuai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dengan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divisi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anatomi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yang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mendasarinya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.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Pleksopati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lumbalis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atas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mengenai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sebagian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besar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serabut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saraf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L2-L4,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menyebabkan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kelemahan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otot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depan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paha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, iliopsoas,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fleksor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hip dan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adduktor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hip (nervus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femoralis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dan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obturatorius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). Reflex patella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sering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melemah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atau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tidak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ada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. Nyeri,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jika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ada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,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biasanya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terletak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di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panggul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dengan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penjalaran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ke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anterior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paha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.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Kehilangan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sensori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dan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parestesia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terjadi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di lateral, anterior, dan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paha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medial dan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hingga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ke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bawah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betis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medial. </w:t>
      </w:r>
      <w:r w:rsidRPr="00D11A22">
        <w:rPr>
          <w:rFonts w:ascii="Times New Roman" w:hAnsi="Times New Roman" w:cs="Times New Roman"/>
          <w:sz w:val="20"/>
          <w:szCs w:val="20"/>
          <w:vertAlign w:val="superscript"/>
          <w:lang w:val="en-ID"/>
        </w:rPr>
        <w:t>1,12</w:t>
      </w:r>
    </w:p>
    <w:p w14:paraId="65FBB43C" w14:textId="77777777" w:rsidR="00D11A22" w:rsidRPr="00D11A22" w:rsidRDefault="00D11A22" w:rsidP="00D11A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  <w:lang w:val="en-ID"/>
        </w:rPr>
      </w:pP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Lesi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pada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pleksus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lumbosakral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bawah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lebih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dominan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mempengaruhi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serabut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saraf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L4-S3.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Pasien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mengeluh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rasa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nyeri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pada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panggul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yang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dapat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menjalar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ke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posterior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paha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dan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dapat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memanjang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ke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posterior dan lateral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betis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.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Refleks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Achilles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mungkin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melemah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atau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tidak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ada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.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Gejala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dan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tanda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sensorik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dapat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terlihat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pada posterior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paha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dan posterior-lateral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betis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serta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di kaki.</w:t>
      </w:r>
      <w:r w:rsidRPr="00D11A22">
        <w:rPr>
          <w:rFonts w:ascii="Times New Roman" w:hAnsi="Times New Roman" w:cs="Times New Roman"/>
          <w:sz w:val="20"/>
          <w:szCs w:val="20"/>
          <w:vertAlign w:val="superscript"/>
          <w:lang w:val="en-ID"/>
        </w:rPr>
        <w:t xml:space="preserve">1,12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Secara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proksimal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,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kelemahan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mungkin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ada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pada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fleksor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lutut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,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ekstensor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hip (gluteus maximus),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abduktor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dan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rotatator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internal (gluteus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medius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dan tensor fascia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latae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). Di kaki,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kelemahan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mungkin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terjadi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di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belakang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paha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,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serta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di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semua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otot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yang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dipersarafi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oleh nervus peroneal dan tibialis.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Serat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saraf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pada nervus peroneal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sering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terkena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pada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pleksopati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lumbosakralis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,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mirip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dengan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sering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terkenanya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nervus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peroneum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pada nervus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skiatika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dan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lesi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radiks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L5. Oleh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karena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itu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,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pasien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dapat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mengalami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footdrop dan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gangguan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sensorik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pada dorsum kaki dan lateral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betis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.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Dalam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beberapa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kasus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,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pola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kelemahan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dan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mati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rasa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mungkin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sulit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atau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tidak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11A22">
        <w:rPr>
          <w:rFonts w:ascii="Times New Roman" w:hAnsi="Times New Roman" w:cs="Times New Roman"/>
          <w:sz w:val="20"/>
          <w:szCs w:val="20"/>
          <w:lang w:val="en-ID"/>
        </w:rPr>
        <w:t>dapat</w:t>
      </w:r>
      <w:proofErr w:type="spellEnd"/>
      <w:r w:rsidRPr="00D11A22">
        <w:rPr>
          <w:rFonts w:ascii="Times New Roman" w:hAnsi="Times New Roman" w:cs="Times New Roman"/>
          <w:sz w:val="20"/>
          <w:szCs w:val="20"/>
          <w:lang w:val="en-ID"/>
        </w:rPr>
        <w:t xml:space="preserve"> dibedakan.</w:t>
      </w:r>
      <w:r w:rsidRPr="00D11A22">
        <w:rPr>
          <w:rFonts w:ascii="Times New Roman" w:hAnsi="Times New Roman" w:cs="Times New Roman"/>
          <w:sz w:val="20"/>
          <w:szCs w:val="20"/>
          <w:vertAlign w:val="superscript"/>
          <w:lang w:val="en-ID"/>
        </w:rPr>
        <w:t>1,12</w:t>
      </w:r>
    </w:p>
    <w:p w14:paraId="3E0EF6FA" w14:textId="77777777" w:rsidR="00D11A22" w:rsidRDefault="00D11A22" w:rsidP="00D11A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6CB57AF" w14:textId="55D99BF3" w:rsidR="00CA7735" w:rsidRPr="00CA7735" w:rsidRDefault="00CA7735" w:rsidP="00CA77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ID"/>
        </w:rPr>
      </w:pPr>
    </w:p>
    <w:p w14:paraId="2ECC8E2D" w14:textId="1C325B41" w:rsidR="00FC0567" w:rsidRPr="00FC0567" w:rsidRDefault="00FC0567" w:rsidP="00FC05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ID"/>
        </w:rPr>
      </w:pPr>
      <w:r>
        <w:rPr>
          <w:noProof/>
        </w:rPr>
        <w:drawing>
          <wp:inline distT="0" distB="0" distL="0" distR="0" wp14:anchorId="4D5EA4BF" wp14:editId="519659E4">
            <wp:extent cx="2654935" cy="1216660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056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FC0567">
        <w:rPr>
          <w:rFonts w:ascii="Times New Roman" w:hAnsi="Times New Roman" w:cs="Times New Roman"/>
          <w:sz w:val="20"/>
          <w:szCs w:val="20"/>
          <w:lang w:val="en-ID"/>
        </w:rPr>
        <w:t xml:space="preserve">Gambar </w:t>
      </w:r>
      <w:r>
        <w:rPr>
          <w:rFonts w:ascii="Times New Roman" w:hAnsi="Times New Roman" w:cs="Times New Roman"/>
          <w:sz w:val="20"/>
          <w:szCs w:val="20"/>
          <w:lang w:val="en-ID"/>
        </w:rPr>
        <w:t>7</w:t>
      </w:r>
      <w:r w:rsidRPr="00FC0567">
        <w:rPr>
          <w:rFonts w:ascii="Times New Roman" w:hAnsi="Times New Roman" w:cs="Times New Roman"/>
          <w:sz w:val="20"/>
          <w:szCs w:val="20"/>
          <w:lang w:val="en-ID"/>
        </w:rPr>
        <w:t xml:space="preserve">. </w:t>
      </w:r>
      <w:proofErr w:type="spellStart"/>
      <w:r w:rsidRPr="00FC0567">
        <w:rPr>
          <w:rFonts w:ascii="Times New Roman" w:hAnsi="Times New Roman" w:cs="Times New Roman"/>
          <w:sz w:val="20"/>
          <w:szCs w:val="20"/>
          <w:lang w:val="en-ID"/>
        </w:rPr>
        <w:t>Abnormalitas</w:t>
      </w:r>
      <w:proofErr w:type="spellEnd"/>
      <w:r w:rsidRPr="00FC0567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FC0567">
        <w:rPr>
          <w:rFonts w:ascii="Times New Roman" w:hAnsi="Times New Roman" w:cs="Times New Roman"/>
          <w:sz w:val="20"/>
          <w:szCs w:val="20"/>
          <w:lang w:val="en-ID"/>
        </w:rPr>
        <w:t>sensorik</w:t>
      </w:r>
      <w:proofErr w:type="spellEnd"/>
      <w:r w:rsidRPr="00FC0567">
        <w:rPr>
          <w:rFonts w:ascii="Times New Roman" w:hAnsi="Times New Roman" w:cs="Times New Roman"/>
          <w:sz w:val="20"/>
          <w:szCs w:val="20"/>
          <w:lang w:val="en-ID"/>
        </w:rPr>
        <w:t xml:space="preserve"> pada </w:t>
      </w:r>
      <w:proofErr w:type="spellStart"/>
      <w:r w:rsidRPr="00FC0567">
        <w:rPr>
          <w:rFonts w:ascii="Times New Roman" w:hAnsi="Times New Roman" w:cs="Times New Roman"/>
          <w:sz w:val="20"/>
          <w:szCs w:val="20"/>
          <w:lang w:val="en-ID"/>
        </w:rPr>
        <w:t>pleksopati</w:t>
      </w:r>
      <w:proofErr w:type="spellEnd"/>
      <w:r w:rsidRPr="00FC0567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FC0567">
        <w:rPr>
          <w:rFonts w:ascii="Times New Roman" w:hAnsi="Times New Roman" w:cs="Times New Roman"/>
          <w:sz w:val="20"/>
          <w:szCs w:val="20"/>
          <w:lang w:val="en-ID"/>
        </w:rPr>
        <w:t>lumbalis</w:t>
      </w:r>
      <w:proofErr w:type="spellEnd"/>
      <w:r w:rsidRPr="00FC0567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FC0567">
        <w:rPr>
          <w:rFonts w:ascii="Times New Roman" w:hAnsi="Times New Roman" w:cs="Times New Roman"/>
          <w:sz w:val="20"/>
          <w:szCs w:val="20"/>
          <w:lang w:val="en-ID"/>
        </w:rPr>
        <w:t>atas</w:t>
      </w:r>
      <w:proofErr w:type="spellEnd"/>
      <w:r w:rsidRPr="00FC0567">
        <w:rPr>
          <w:rFonts w:ascii="Times New Roman" w:hAnsi="Times New Roman" w:cs="Times New Roman"/>
          <w:i/>
          <w:iCs/>
          <w:sz w:val="20"/>
          <w:szCs w:val="20"/>
          <w:lang w:val="en-ID"/>
        </w:rPr>
        <w:t xml:space="preserve"> </w:t>
      </w:r>
      <w:r w:rsidRPr="00FC0567">
        <w:rPr>
          <w:rFonts w:ascii="Times New Roman" w:hAnsi="Times New Roman" w:cs="Times New Roman"/>
          <w:sz w:val="20"/>
          <w:szCs w:val="20"/>
          <w:vertAlign w:val="superscript"/>
          <w:lang w:val="en-ID"/>
        </w:rPr>
        <w:t>12</w:t>
      </w:r>
    </w:p>
    <w:p w14:paraId="2B19A4BD" w14:textId="4A729E4E" w:rsidR="00FC0567" w:rsidRPr="00FC0567" w:rsidRDefault="00FC0567" w:rsidP="00FC0567">
      <w:pPr>
        <w:spacing w:line="240" w:lineRule="auto"/>
        <w:rPr>
          <w:rFonts w:ascii="Times New Roman" w:hAnsi="Times New Roman" w:cs="Times New Roman"/>
          <w:sz w:val="20"/>
          <w:szCs w:val="20"/>
          <w:lang w:val="en-ID"/>
        </w:rPr>
      </w:pPr>
      <w:r>
        <w:rPr>
          <w:noProof/>
        </w:rPr>
        <w:drawing>
          <wp:inline distT="0" distB="0" distL="0" distR="0" wp14:anchorId="729EF723" wp14:editId="05667372">
            <wp:extent cx="2654935" cy="1888490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88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056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FC0567">
        <w:rPr>
          <w:rFonts w:ascii="Times New Roman" w:hAnsi="Times New Roman" w:cs="Times New Roman"/>
          <w:sz w:val="20"/>
          <w:szCs w:val="20"/>
          <w:lang w:val="en-ID"/>
        </w:rPr>
        <w:t xml:space="preserve">Gambar </w:t>
      </w:r>
      <w:r>
        <w:rPr>
          <w:rFonts w:ascii="Times New Roman" w:hAnsi="Times New Roman" w:cs="Times New Roman"/>
          <w:sz w:val="20"/>
          <w:szCs w:val="20"/>
          <w:lang w:val="en-ID"/>
        </w:rPr>
        <w:t>8</w:t>
      </w:r>
      <w:r w:rsidRPr="00FC0567">
        <w:rPr>
          <w:rFonts w:ascii="Times New Roman" w:hAnsi="Times New Roman" w:cs="Times New Roman"/>
          <w:sz w:val="20"/>
          <w:szCs w:val="20"/>
          <w:lang w:val="en-ID"/>
        </w:rPr>
        <w:t xml:space="preserve">. </w:t>
      </w:r>
      <w:proofErr w:type="spellStart"/>
      <w:r w:rsidRPr="00FC0567">
        <w:rPr>
          <w:rFonts w:ascii="Times New Roman" w:hAnsi="Times New Roman" w:cs="Times New Roman"/>
          <w:sz w:val="20"/>
          <w:szCs w:val="20"/>
          <w:lang w:val="en-ID"/>
        </w:rPr>
        <w:t>Abnormalitas</w:t>
      </w:r>
      <w:proofErr w:type="spellEnd"/>
      <w:r w:rsidRPr="00FC0567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FC0567">
        <w:rPr>
          <w:rFonts w:ascii="Times New Roman" w:hAnsi="Times New Roman" w:cs="Times New Roman"/>
          <w:sz w:val="20"/>
          <w:szCs w:val="20"/>
          <w:lang w:val="en-ID"/>
        </w:rPr>
        <w:t>sensorik</w:t>
      </w:r>
      <w:proofErr w:type="spellEnd"/>
      <w:r w:rsidRPr="00FC0567">
        <w:rPr>
          <w:rFonts w:ascii="Times New Roman" w:hAnsi="Times New Roman" w:cs="Times New Roman"/>
          <w:sz w:val="20"/>
          <w:szCs w:val="20"/>
          <w:lang w:val="en-ID"/>
        </w:rPr>
        <w:t xml:space="preserve"> pada </w:t>
      </w:r>
      <w:proofErr w:type="spellStart"/>
      <w:r w:rsidRPr="00FC0567">
        <w:rPr>
          <w:rFonts w:ascii="Times New Roman" w:hAnsi="Times New Roman" w:cs="Times New Roman"/>
          <w:sz w:val="20"/>
          <w:szCs w:val="20"/>
          <w:lang w:val="en-ID"/>
        </w:rPr>
        <w:t>pleksopati</w:t>
      </w:r>
      <w:proofErr w:type="spellEnd"/>
      <w:r w:rsidRPr="00FC0567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FC0567">
        <w:rPr>
          <w:rFonts w:ascii="Times New Roman" w:hAnsi="Times New Roman" w:cs="Times New Roman"/>
          <w:sz w:val="20"/>
          <w:szCs w:val="20"/>
          <w:lang w:val="en-ID"/>
        </w:rPr>
        <w:t>lumbosakral</w:t>
      </w:r>
      <w:proofErr w:type="spellEnd"/>
      <w:r w:rsidRPr="00FC0567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FC0567">
        <w:rPr>
          <w:rFonts w:ascii="Times New Roman" w:hAnsi="Times New Roman" w:cs="Times New Roman"/>
          <w:sz w:val="20"/>
          <w:szCs w:val="20"/>
          <w:lang w:val="en-ID"/>
        </w:rPr>
        <w:t>bawah</w:t>
      </w:r>
      <w:proofErr w:type="spellEnd"/>
      <w:r w:rsidRPr="00FC0567">
        <w:rPr>
          <w:rFonts w:ascii="Times New Roman" w:hAnsi="Times New Roman" w:cs="Times New Roman"/>
          <w:i/>
          <w:iCs/>
          <w:sz w:val="20"/>
          <w:szCs w:val="20"/>
          <w:lang w:val="en-ID"/>
        </w:rPr>
        <w:t xml:space="preserve"> </w:t>
      </w:r>
      <w:r w:rsidRPr="00FC0567">
        <w:rPr>
          <w:rFonts w:ascii="Times New Roman" w:hAnsi="Times New Roman" w:cs="Times New Roman"/>
          <w:sz w:val="20"/>
          <w:szCs w:val="20"/>
          <w:vertAlign w:val="superscript"/>
          <w:lang w:val="en-ID"/>
        </w:rPr>
        <w:t>12</w:t>
      </w:r>
    </w:p>
    <w:p w14:paraId="363AD11A" w14:textId="77777777" w:rsidR="00FC0567" w:rsidRDefault="00FC0567" w:rsidP="00D11A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BF99E94" w14:textId="35321176" w:rsidR="00FC0567" w:rsidRDefault="00FC0567" w:rsidP="00FC056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ID"/>
        </w:rPr>
      </w:pPr>
      <w:r w:rsidRPr="00FC0567">
        <w:rPr>
          <w:rFonts w:ascii="Times New Roman" w:hAnsi="Times New Roman" w:cs="Times New Roman"/>
          <w:b/>
          <w:bCs/>
          <w:lang w:val="en-ID"/>
        </w:rPr>
        <w:t>DIAGNOSIS</w:t>
      </w:r>
    </w:p>
    <w:p w14:paraId="5CD4A1A0" w14:textId="77777777" w:rsidR="00FC0567" w:rsidRPr="00FC0567" w:rsidRDefault="00FC0567" w:rsidP="00FC056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ID"/>
        </w:rPr>
      </w:pPr>
    </w:p>
    <w:p w14:paraId="2809E4A6" w14:textId="77777777" w:rsidR="00FC0567" w:rsidRPr="00FC0567" w:rsidRDefault="00FC0567" w:rsidP="00FC0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b/>
          <w:bCs/>
          <w:color w:val="000000"/>
          <w:sz w:val="20"/>
          <w:szCs w:val="20"/>
        </w:rPr>
      </w:pPr>
      <w:r w:rsidRPr="00FC0567">
        <w:rPr>
          <w:rFonts w:ascii="Times New Roman" w:eastAsia="MyriadPro-Regular" w:hAnsi="Times New Roman" w:cs="Times New Roman"/>
          <w:b/>
          <w:bCs/>
          <w:color w:val="000000"/>
          <w:sz w:val="20"/>
          <w:szCs w:val="20"/>
        </w:rPr>
        <w:t>Anamnesis</w:t>
      </w:r>
    </w:p>
    <w:p w14:paraId="087D3D6E" w14:textId="77777777" w:rsidR="00AF3347" w:rsidRDefault="00FC0567" w:rsidP="00AF3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color w:val="000000"/>
          <w:sz w:val="20"/>
          <w:szCs w:val="20"/>
        </w:rPr>
      </w:pP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Penting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untuk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mengetahui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lokasi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dan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tingkat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keparahan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nyeri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Pleksopati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lumbosakralis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yang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disebabkan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oleh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neoplasma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sering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disertai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nyeri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punggung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pinggul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atau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bokong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sementara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penyebab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lain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sering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disertai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nyeri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ekstremitas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bawah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Pertanyaan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penting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tambahan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untuk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ditanyakan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termasuk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keterlibatan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sensorik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kelemahan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, dan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riwayat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trauma. Jika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seorang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pasien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memiliki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riwayat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trauma,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memahami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mekanisme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trauma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serta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tingkat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defisit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yang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diharapkan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terkait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dengan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trauma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adalah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penting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untuk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dipertimbangkan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Sebagai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contoh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seorang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pasien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dengan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fraktur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tulang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paha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mungkin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memiliki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kelemahan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dan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nyeri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ekstremitas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bawah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namun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nyeri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panggul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dapat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dikaitkan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dengan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hematoma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lumbosakral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Lateralitas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juga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merupakan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kualifikasi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penting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karena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pleksopati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sering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unilateral,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namun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keterlibatan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bilateral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dapat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dilihat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pada trauma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masif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penyakit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autoimun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, diabetes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lumbosakralis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radiculopleksus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neuropati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dan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pleksopati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yang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diinduksi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oleh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radiasi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. </w:t>
      </w:r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  <w:vertAlign w:val="superscript"/>
        </w:rPr>
        <w:t>2,3,12</w:t>
      </w:r>
    </w:p>
    <w:p w14:paraId="64FD525A" w14:textId="58D54321" w:rsidR="00FC0567" w:rsidRPr="00FC0567" w:rsidRDefault="00FC0567" w:rsidP="00AF33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yriadPro-Regular" w:hAnsi="Times New Roman" w:cs="Times New Roman"/>
          <w:color w:val="000000"/>
          <w:sz w:val="20"/>
          <w:szCs w:val="20"/>
        </w:rPr>
      </w:pPr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Anamnesis juga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harus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mencakup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pertanyaan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mengenai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infeksi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operasi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kelahiran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/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persalinan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baru-baru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ini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atau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masalah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sendi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Investigasi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menyeluruh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terhadap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riwayat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medis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masa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lalu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pasien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dan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riwayat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keluarga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juga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penting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Keluarga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atau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riwayat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pribadi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hemofilia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gangguan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perdarahan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kanker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terapi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radiasi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gangguan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autoimun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atau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diabetes mellitus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penting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untuk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dicatat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Tinjauan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menyeluruh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dari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sistem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juga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harus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dilakukan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Penyakit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autoimun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dapat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muncul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dengan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gejala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sistemik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seperti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penurunan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berat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badan dan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demam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bersama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dengan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keterlibatan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pleksus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lumbosakralis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Penurunan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berat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badan juga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bisa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menjadi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tanda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awal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neuropati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diabetik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dan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lumbosakralis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radikulopleksus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serta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gejala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otonom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seperti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disfungsi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ereksi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perubahan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tekanan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>darah</w:t>
      </w:r>
      <w:proofErr w:type="spellEnd"/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dan keringat.</w:t>
      </w:r>
      <w:r w:rsidRPr="00FC0567">
        <w:rPr>
          <w:rFonts w:ascii="Times New Roman" w:eastAsia="MyriadPro-Regular" w:hAnsi="Times New Roman" w:cs="Times New Roman"/>
          <w:color w:val="000000"/>
          <w:sz w:val="20"/>
          <w:szCs w:val="20"/>
          <w:vertAlign w:val="superscript"/>
        </w:rPr>
        <w:t>2,3,12</w:t>
      </w:r>
    </w:p>
    <w:p w14:paraId="4D55A6D2" w14:textId="77777777" w:rsidR="00FC0567" w:rsidRPr="00FC0567" w:rsidRDefault="00FC0567" w:rsidP="00FC0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color w:val="000000"/>
          <w:sz w:val="20"/>
          <w:szCs w:val="20"/>
          <w:vertAlign w:val="superscript"/>
        </w:rPr>
      </w:pPr>
    </w:p>
    <w:p w14:paraId="6E9C4083" w14:textId="77777777" w:rsidR="00AF3347" w:rsidRPr="00AF3347" w:rsidRDefault="00AF3347" w:rsidP="00AF3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AF3347">
        <w:rPr>
          <w:rFonts w:ascii="Times New Roman" w:eastAsia="MyriadPro-Regular" w:hAnsi="Times New Roman" w:cs="Times New Roman"/>
          <w:b/>
          <w:bCs/>
          <w:color w:val="000000"/>
          <w:sz w:val="20"/>
          <w:szCs w:val="20"/>
        </w:rPr>
        <w:t>Pemeriksaan</w:t>
      </w:r>
      <w:proofErr w:type="spellEnd"/>
      <w:r w:rsidRPr="00AF3347">
        <w:rPr>
          <w:rFonts w:ascii="Times New Roman" w:eastAsia="MyriadPro-Regular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b/>
          <w:bCs/>
          <w:color w:val="000000"/>
          <w:sz w:val="20"/>
          <w:szCs w:val="20"/>
        </w:rPr>
        <w:t>Fisik</w:t>
      </w:r>
      <w:proofErr w:type="spellEnd"/>
    </w:p>
    <w:p w14:paraId="23764A08" w14:textId="77777777" w:rsidR="00AF3347" w:rsidRPr="00AF3347" w:rsidRDefault="00AF3347" w:rsidP="00AF3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color w:val="000000"/>
          <w:sz w:val="20"/>
          <w:szCs w:val="20"/>
        </w:rPr>
      </w:pP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Pemeriksaan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klinis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untuk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mengevaluasi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pleksopati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lumbosakralis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melibatkan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penilaian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neurologis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untuk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termasuk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penilaian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kekuatan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motorik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sensorik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refleks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regang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otot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, tonus, dan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fungsi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usus dan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kandung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kemih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. Pola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hilangnya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sensorik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refleks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asimetris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atau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kelemahan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otot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menyiratkan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adanya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keterlibatan</w:t>
      </w:r>
      <w:proofErr w:type="spellEnd"/>
      <w:proofErr w:type="gram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beberapa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saraf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atau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tingkat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radiks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Penting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untuk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membedakan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cedera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pleksus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yang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dicurigai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dari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keterlibatan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tingkat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radiks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tunggal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menggambarkan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radikulopati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atau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perubahan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saraf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yang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lebih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umum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konsisten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dengan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neuropati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perifer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. </w:t>
      </w:r>
    </w:p>
    <w:p w14:paraId="0C02D220" w14:textId="77777777" w:rsidR="00AF3347" w:rsidRPr="00AF3347" w:rsidRDefault="00AF3347" w:rsidP="00AF33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yriadPro-Regular" w:hAnsi="Times New Roman" w:cs="Times New Roman"/>
          <w:color w:val="000000"/>
          <w:sz w:val="20"/>
          <w:szCs w:val="20"/>
        </w:rPr>
      </w:pP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Pemeriksaan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tungkai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bawah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bilateral yang detail,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termasuk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penilaian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sensorik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kulit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sesuai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dermatom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pengujian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otot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manual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sesuai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myotome, dan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pemeriksaan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refleks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Patella dan Achilles,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dapat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mengungkapkan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defisit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neurologis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yang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dapat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membantu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diferensiasi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ini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Selain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itu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mungkin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perlu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mengevaluasi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keterlibatan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sakral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yang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lebih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rendah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dengan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pemeriksaan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fisik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tonus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sfingter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anal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eksternal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pasien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terutama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jika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keluhan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termasuk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inkontinensia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usus dan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kandung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kemih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Edema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atau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pembengkakan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di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satu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ekstremitas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bawah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mungkin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menunjukkan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adanya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massa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panggul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atau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keterlibatan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pleksus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lumbosakralis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lebih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daripada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sekedar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neuropati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perifer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global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atau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kemungkinan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retroperitoneal hematoma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atau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neoplasma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panggul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.</w:t>
      </w:r>
    </w:p>
    <w:p w14:paraId="6343D876" w14:textId="77777777" w:rsidR="00AF3347" w:rsidRPr="00AF3347" w:rsidRDefault="00AF3347" w:rsidP="00AF3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color w:val="000000"/>
          <w:sz w:val="20"/>
          <w:szCs w:val="20"/>
        </w:rPr>
      </w:pP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Observasi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ekstremitas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bawah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dapat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memperlihatkan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memar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akibat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trauma,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perubahan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kulit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pasca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radiasi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atau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penyakit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autoimun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, dan/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atau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penurunan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massa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otot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dalam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pola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distribusi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saraf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tepi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Fasikulasi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otot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juga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dapat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terlihat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Palpasi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daerah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yang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terlibat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dibandingkan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dengan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daerah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yang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tidak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terlibat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dapat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membantu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menentukan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keparahan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nyeri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dan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menunjukkan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tanda-tanda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peningkatan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tekanan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kompartemen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, fraktur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atau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kehilangan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sensorik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yang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luas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. </w:t>
      </w:r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  <w:vertAlign w:val="superscript"/>
        </w:rPr>
        <w:t>2,3,12</w:t>
      </w:r>
    </w:p>
    <w:p w14:paraId="3CD4019B" w14:textId="77777777" w:rsidR="00AF3347" w:rsidRPr="00AF3347" w:rsidRDefault="00AF3347" w:rsidP="00AF33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yriadPro-Regular" w:hAnsi="Times New Roman" w:cs="Times New Roman"/>
          <w:color w:val="000000"/>
          <w:sz w:val="20"/>
          <w:szCs w:val="20"/>
        </w:rPr>
      </w:pP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Pemeriksaan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muskuloskeletal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dan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neurologis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yang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menyeluruh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adalah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kunci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untuk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diagnosis, dan sangat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penting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untuk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menyingkirkan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keterlibatan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ekstremitas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atas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juga.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Memahami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berbagai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gerakan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bersama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baik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pasif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maupun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aktif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dalam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pihak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yang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terlibat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versus yang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tidak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terlibat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adalah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penting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Memahami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pola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perubahan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yang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dicatat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selama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pengujian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kekuatan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otot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manual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dalam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kombinasi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dengan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area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kehilangan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sensorik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dapat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membantu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melokalisasi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saraf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perifer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yang </w:t>
      </w:r>
      <w:proofErr w:type="spellStart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>terlibat</w:t>
      </w:r>
      <w:proofErr w:type="spellEnd"/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. </w:t>
      </w:r>
      <w:r w:rsidRPr="00AF3347">
        <w:rPr>
          <w:rFonts w:ascii="Times New Roman" w:eastAsia="MyriadPro-Regular" w:hAnsi="Times New Roman" w:cs="Times New Roman"/>
          <w:color w:val="000000"/>
          <w:sz w:val="20"/>
          <w:szCs w:val="20"/>
          <w:vertAlign w:val="superscript"/>
        </w:rPr>
        <w:t>2,3,12</w:t>
      </w:r>
    </w:p>
    <w:p w14:paraId="502B3B1B" w14:textId="77777777" w:rsidR="00AF3347" w:rsidRDefault="00AF3347" w:rsidP="00FC0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</w:pPr>
    </w:p>
    <w:p w14:paraId="1AF45D97" w14:textId="3E5E2952" w:rsidR="005D0475" w:rsidRPr="005D0475" w:rsidRDefault="005D0475" w:rsidP="00B54C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yriadPro-Regular" w:hAnsi="Times New Roman" w:cs="Times New Roman"/>
          <w:color w:val="000000"/>
          <w:sz w:val="20"/>
          <w:szCs w:val="20"/>
        </w:rPr>
      </w:pP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Namun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mungkin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sulit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untuk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membedakan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radikulopati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multilevel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dari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pleksopati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berdasarkan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pemeriksaan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fisik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saja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. Jika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pleksopati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bilateral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terjadi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mungkin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sulit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untuk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membedakannya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dari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sindrom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kauda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equina;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Namun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fungsi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usus dan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kandung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kemih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harus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normal pada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pleksopati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Membandingkan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kekuatan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menilai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peningkatan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tonus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otot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atau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kelenturan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diperlukan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Penurunan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tonus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otot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dengan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tidak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adanya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atau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berkurangnya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kelemahan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ekstremitas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bawah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pada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sisi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yang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terkena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biasanya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terlihat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pada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cedera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pleksus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lumbosakral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tanda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lesi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neuron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motorik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perifer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). </w:t>
      </w:r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  <w:vertAlign w:val="superscript"/>
        </w:rPr>
        <w:t>2,3</w:t>
      </w:r>
    </w:p>
    <w:p w14:paraId="2BB73529" w14:textId="77777777" w:rsidR="005D0475" w:rsidRPr="005D0475" w:rsidRDefault="005D0475" w:rsidP="005D04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yriadPro-Regular" w:hAnsi="Times New Roman" w:cs="Times New Roman"/>
          <w:color w:val="000000"/>
          <w:sz w:val="20"/>
          <w:szCs w:val="20"/>
        </w:rPr>
      </w:pPr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Jika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pleksus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lumbalis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terlibat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refleks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Patella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biasanya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melemah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sedangkan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jika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bagian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pleksus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sakralis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terlibat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refleks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hamstring dan Achilles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dapat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melemah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Tes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khusus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seperti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manuver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hip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provokatif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, juga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harus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dilakukan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Analisis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gaya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berjalan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tes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keseimbangan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dan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memeriksa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tanda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clonus dan Babinski juga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harus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dipertimbangkan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  <w:vertAlign w:val="superscript"/>
        </w:rPr>
        <w:t>. 3,12</w:t>
      </w:r>
    </w:p>
    <w:p w14:paraId="3E3CBEC7" w14:textId="77777777" w:rsidR="005D0475" w:rsidRPr="005D0475" w:rsidRDefault="005D0475" w:rsidP="005D0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color w:val="000000"/>
          <w:sz w:val="20"/>
          <w:szCs w:val="20"/>
        </w:rPr>
      </w:pPr>
    </w:p>
    <w:p w14:paraId="25BD948E" w14:textId="77777777" w:rsidR="005D0475" w:rsidRPr="005D0475" w:rsidRDefault="005D0475" w:rsidP="005D0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color w:val="000000"/>
          <w:sz w:val="20"/>
          <w:szCs w:val="20"/>
        </w:rPr>
      </w:pP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Pemeriksaan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Penunjang</w:t>
      </w:r>
      <w:proofErr w:type="spellEnd"/>
    </w:p>
    <w:p w14:paraId="74F8D89C" w14:textId="2F3A855C" w:rsidR="005D0475" w:rsidRPr="005D0475" w:rsidRDefault="005D047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color w:val="000000"/>
          <w:sz w:val="20"/>
          <w:szCs w:val="20"/>
        </w:rPr>
      </w:pP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Laboratorium</w:t>
      </w:r>
      <w:proofErr w:type="spellEnd"/>
    </w:p>
    <w:p w14:paraId="5A8FFF4B" w14:textId="77777777" w:rsidR="005D0475" w:rsidRDefault="005D0475" w:rsidP="005D0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color w:val="000000"/>
          <w:sz w:val="20"/>
          <w:szCs w:val="20"/>
        </w:rPr>
      </w:pP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Penelitian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laboratorium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dilakukan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berdasarkan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dugaan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etiologi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Lakukan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pemeriksaan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kadar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glukosa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darah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dan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hemoglobin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glikosilasi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jika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diduga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ada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penyakit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diabetes;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laju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sedimentasi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dan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jumlah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darah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putih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jika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diduga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ada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abses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;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atau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waktu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protrombin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dan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trombosit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jika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diduga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hematoma.</w:t>
      </w:r>
    </w:p>
    <w:p w14:paraId="099ACE63" w14:textId="67559DB4" w:rsidR="005D0475" w:rsidRPr="005D0475" w:rsidRDefault="005D0475" w:rsidP="005D047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yriadPro-Regular" w:hAnsi="Times New Roman" w:cs="Times New Roman"/>
          <w:color w:val="000000"/>
          <w:sz w:val="20"/>
          <w:szCs w:val="20"/>
          <w:vertAlign w:val="superscript"/>
        </w:rPr>
      </w:pP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Pemeriksaan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petanda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infeksi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tergantung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pada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gambaran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klinis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..</w:t>
      </w:r>
      <w:proofErr w:type="gram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Untuk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pleksopati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lumbosakralis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inflamasi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(mis.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Neuropati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lumbosakral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radikulopleksus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diabetes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lumbosakralis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, dan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neuropati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inflamasi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pasca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bedah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),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petanda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inflamasi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serum (ESR, CRP)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biasanya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non-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diagnostik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sedangkan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studi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CSF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menunjukkan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protein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tinggi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dengan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jumlah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sel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putih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normal. Pada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pleksopati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lumbosakralis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akibat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sarkoidosis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baik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protein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maupun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jumlah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sel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dapat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meningkat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pada CSF. Pada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pleksopati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lumbosakralis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akibat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limfoma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sitologi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dapat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mengkonfirmasi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keganasan.</w:t>
      </w:r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  <w:vertAlign w:val="superscript"/>
        </w:rPr>
        <w:t>2,8</w:t>
      </w:r>
    </w:p>
    <w:p w14:paraId="12EC6D3B" w14:textId="77777777" w:rsidR="005D0475" w:rsidRPr="005D0475" w:rsidRDefault="005D0475" w:rsidP="005D0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color w:val="000000"/>
          <w:sz w:val="20"/>
          <w:szCs w:val="20"/>
        </w:rPr>
      </w:pPr>
    </w:p>
    <w:p w14:paraId="13272BEE" w14:textId="77777777" w:rsidR="005D0475" w:rsidRPr="005D0475" w:rsidRDefault="005D047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color w:val="000000"/>
          <w:sz w:val="20"/>
          <w:szCs w:val="20"/>
        </w:rPr>
      </w:pP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Pencitraan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</w:p>
    <w:p w14:paraId="4F2E3FA6" w14:textId="77777777" w:rsidR="005D0475" w:rsidRDefault="005D0475" w:rsidP="005D0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color w:val="000000"/>
          <w:sz w:val="20"/>
          <w:szCs w:val="20"/>
        </w:rPr>
      </w:pP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Studi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neuroimaging pada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pleksus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lumbosakralis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adalah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alat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yang sangat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bernilai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dalam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pemeriksaan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dan diagnosis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pleksopati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lumbosakral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. MRI dan CT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penting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untuk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mengevaluasi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cedera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akibat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trauma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atau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lesi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kompresif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dalam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kasus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nontrauma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Sebelum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munculnya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magnetic resonance imaging (MRI), computed tomography (CT)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adalah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metode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radiologis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yang paling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efektif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untuk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memeriksa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pleksus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lumbosakralis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Namun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resolusi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anatomis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superior MRI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meningkatkan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akurasi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diagnostik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dan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meningkatkan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perencanaan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intervensionalis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, dan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telah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menunjukkan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sensitivitas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tinggi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dalam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mengidentifikasi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perubahan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awal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pada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pleksus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lumbosakralis.</w:t>
      </w:r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  <w:vertAlign w:val="superscript"/>
        </w:rPr>
        <w:t>2,3,8</w:t>
      </w:r>
    </w:p>
    <w:p w14:paraId="3458061E" w14:textId="361E9B08" w:rsidR="005D0475" w:rsidRPr="005D0475" w:rsidRDefault="005D0475" w:rsidP="005D047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yriadPro-Regular" w:hAnsi="Times New Roman" w:cs="Times New Roman"/>
          <w:color w:val="000000"/>
          <w:sz w:val="20"/>
          <w:szCs w:val="20"/>
        </w:rPr>
      </w:pPr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MRI vertebra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lumbalis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dan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pleksus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lumbosakralis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adalah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alat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yang sangat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baik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dalam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mengidentifikasi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lesi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yang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menempati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ruang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misalnya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kanker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, hematoma,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abses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) yang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dapat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menekan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pleksus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memverifikasi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temuan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EMG/NCS,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mengevaluasi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tingkat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penyakit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pada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tumor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panggul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menjelaskan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presentasi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klinis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yang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membingungkan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, dan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memberikan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informasi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lokasi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pemberian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obat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nyeri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atau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intervensi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bedah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. MRI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dengan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kekuatan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medan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yang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lebih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tinggi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lebih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disukai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karena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rasio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sinyal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terhadap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bising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yang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lebih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besar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. </w:t>
      </w:r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  <w:vertAlign w:val="superscript"/>
        </w:rPr>
        <w:t>2,3,8</w:t>
      </w:r>
    </w:p>
    <w:p w14:paraId="2FEF7CD9" w14:textId="77777777" w:rsidR="005D0475" w:rsidRPr="005D0475" w:rsidRDefault="005D0475" w:rsidP="005D0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i/>
          <w:iCs/>
          <w:color w:val="000000"/>
          <w:sz w:val="20"/>
          <w:szCs w:val="20"/>
        </w:rPr>
      </w:pPr>
    </w:p>
    <w:p w14:paraId="61C9FE53" w14:textId="77777777" w:rsidR="005D0475" w:rsidRPr="005D0475" w:rsidRDefault="005D047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color w:val="000000"/>
          <w:sz w:val="20"/>
          <w:szCs w:val="20"/>
        </w:rPr>
      </w:pP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Elektrodiagnostik</w:t>
      </w:r>
      <w:proofErr w:type="spellEnd"/>
    </w:p>
    <w:p w14:paraId="5765C24B" w14:textId="77777777" w:rsidR="005D0475" w:rsidRDefault="005D0475" w:rsidP="005D0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color w:val="000000"/>
          <w:sz w:val="20"/>
          <w:szCs w:val="20"/>
        </w:rPr>
      </w:pP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Tes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elektrodiagnosik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sangat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membantu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dalam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menegakkan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diagnosis,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mengkonfirmasi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pleksopati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dan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mendokumentasikan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tingkat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keparahan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luasnya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lesi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lokalisasi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yang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akurat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dari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cedera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neurologis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penilaian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keparahan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cedera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, dan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menentukan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prognosis.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Pemeriksaan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ini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juga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berguna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dalam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membedakan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antara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pleksopati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radikulopati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, dan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mononeuropati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Studi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konduksi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saraf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(NCS) dan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elektromiografi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jarum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(EMG)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adalah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bagian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penting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dari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evaluasi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pleksopati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. </w:t>
      </w:r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  <w:vertAlign w:val="superscript"/>
        </w:rPr>
        <w:t>2,3</w:t>
      </w:r>
    </w:p>
    <w:p w14:paraId="24BAB40E" w14:textId="77777777" w:rsidR="005D0475" w:rsidRDefault="005D0475" w:rsidP="005D04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yriadPro-Regular" w:hAnsi="Times New Roman" w:cs="Times New Roman"/>
          <w:color w:val="000000"/>
          <w:sz w:val="20"/>
          <w:szCs w:val="20"/>
        </w:rPr>
      </w:pP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Potensi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aksi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saraf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sensorik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(SNAP)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khususnya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membantu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dalam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membedakan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preganglionik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kanalis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intraspinal)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dari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lesi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postganglionik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ekstraspinal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).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Potensi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aksi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otot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gabungan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(CMAP) sangat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membantu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dalam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menilai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tingkat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kehilangan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akson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motorik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hubungan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antara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amplitudo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CMAP dan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jumlah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serabut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motorik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menginervasi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otot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yang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terekam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hamper linier).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Jarum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EMG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berguna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untuk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lokalisasi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evaluasi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keparahan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, dan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penentuan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kehadiran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dan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tingkat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reinnervasi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.</w:t>
      </w:r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  <w:lang w:val="en-ID"/>
        </w:rPr>
        <w:t xml:space="preserve"> </w:t>
      </w:r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  <w:vertAlign w:val="superscript"/>
        </w:rPr>
        <w:t>3,8</w:t>
      </w:r>
    </w:p>
    <w:p w14:paraId="363ADF52" w14:textId="127143E2" w:rsidR="00AF3347" w:rsidRPr="00B54C88" w:rsidRDefault="005D0475" w:rsidP="00B54C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yriadPro-Regular" w:hAnsi="Times New Roman" w:cs="Times New Roman"/>
          <w:color w:val="000000"/>
          <w:sz w:val="20"/>
          <w:szCs w:val="20"/>
        </w:rPr>
      </w:pP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Biasanya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, </w:t>
      </w:r>
      <w:r w:rsidRPr="005D0475">
        <w:rPr>
          <w:rFonts w:ascii="Times New Roman" w:eastAsia="MyriadPro-Regular" w:hAnsi="Times New Roman" w:cs="Times New Roman"/>
          <w:i/>
          <w:iCs/>
          <w:color w:val="000000"/>
          <w:sz w:val="20"/>
          <w:szCs w:val="20"/>
        </w:rPr>
        <w:t>Nerve Conduction Study</w:t>
      </w:r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akan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menghasilkan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penurunan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amplitudo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potensial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aksi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majemuk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dan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potensial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aksi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saraf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sensoris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asimetris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Kecepatan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konduksi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biasanya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normal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karena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mielin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dipertahankan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Respons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terlambat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yang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berkepanjangan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gelombang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F) juga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dapat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dilihat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. </w:t>
      </w:r>
      <w:r w:rsidRPr="005D0475">
        <w:rPr>
          <w:rFonts w:ascii="Times New Roman" w:eastAsia="MyriadPro-Regular" w:hAnsi="Times New Roman" w:cs="Times New Roman"/>
          <w:i/>
          <w:iCs/>
          <w:color w:val="000000"/>
          <w:sz w:val="20"/>
          <w:szCs w:val="20"/>
        </w:rPr>
        <w:t>Needle-EMG</w:t>
      </w:r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menunjukkan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potensi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fibrilasi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serta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potensi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unit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motorik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neurogenik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pada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otot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yang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terlibat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Potensi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fibrilasi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dapat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dilihat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pada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kedua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neuropati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lumbosakralis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radikulopleksus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dan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lumbal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radikulopati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namun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mereka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tidak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ada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dalam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pleksopati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lumbosakralis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murni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. </w:t>
      </w:r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  <w:vertAlign w:val="superscript"/>
        </w:rPr>
        <w:t>8,1</w:t>
      </w:r>
    </w:p>
    <w:p w14:paraId="78D25CDB" w14:textId="395E0F8F" w:rsidR="005D0475" w:rsidRPr="005D0475" w:rsidRDefault="005D0475" w:rsidP="005D04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yriadPro-Regular" w:hAnsi="Times New Roman" w:cs="Times New Roman"/>
          <w:color w:val="000000"/>
          <w:sz w:val="20"/>
          <w:szCs w:val="20"/>
          <w:vertAlign w:val="superscript"/>
        </w:rPr>
      </w:pPr>
      <w:r w:rsidRPr="005D0475">
        <w:rPr>
          <w:rFonts w:ascii="Times New Roman" w:eastAsia="MyriadPro-Regular" w:hAnsi="Times New Roman" w:cs="Times New Roman"/>
          <w:i/>
          <w:iCs/>
          <w:color w:val="000000"/>
          <w:sz w:val="20"/>
          <w:szCs w:val="20"/>
        </w:rPr>
        <w:t>Needle-EMG</w:t>
      </w:r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dapat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berguna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dalam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mendeteksi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pola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spesifik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untuk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membantu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dalam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diagnosis.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Tes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otot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yang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dipersarafi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dari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L2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ke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S1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dengan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saraf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perifer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yang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berbeda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adalah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penting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untuk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pola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yang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berbeda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Pengujian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bilateral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dapat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dilakukan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jika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keterlibatan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saraf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sistemik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dipertimbangkan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dalam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diferensial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Setelah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3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minggu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timbulnya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gejala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gelombang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tajam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positif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dan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fibrilasi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diharapkan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terlihat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pada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persarafan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otot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yang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terlibat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. Pada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cedera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kronis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bukti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reorganisasi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terminal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dilihat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sebagai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peningkatan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polifasitas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durasi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dan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amplitudo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unit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motorik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bersama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dengan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pola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rekrutmen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neuropatik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dapat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dilihat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Dalam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kasus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avulsi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radiks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pleksus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rusak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parah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dan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tidak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ada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rekrutmen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motorik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yang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terlihat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. Pada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pleksopati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yang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diinduksi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radiasi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pelepasan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myokymic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terlihat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pada EMG. Pada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diabetik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lumbosakralis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radikulopleksus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neuropati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neuropati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distal pada diabetes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bersamaan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dapat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dilihat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pada EMG juga,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namun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perubahan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proksimal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asimetris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dan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keterlibatan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pleksus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membantu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>membedakan</w:t>
      </w:r>
      <w:proofErr w:type="spellEnd"/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keduanya.</w:t>
      </w:r>
      <w:r w:rsidRPr="005D0475">
        <w:rPr>
          <w:rFonts w:ascii="Times New Roman" w:eastAsia="MyriadPro-Regular" w:hAnsi="Times New Roman" w:cs="Times New Roman"/>
          <w:color w:val="000000"/>
          <w:sz w:val="20"/>
          <w:szCs w:val="20"/>
          <w:vertAlign w:val="superscript"/>
        </w:rPr>
        <w:t>2,3,8,12</w:t>
      </w:r>
    </w:p>
    <w:p w14:paraId="76207D94" w14:textId="77777777" w:rsidR="00F6429D" w:rsidRDefault="00F6429D" w:rsidP="00FC0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</w:pPr>
    </w:p>
    <w:p w14:paraId="6D5A67D0" w14:textId="77777777" w:rsidR="00B54C88" w:rsidRDefault="00B54C88" w:rsidP="00685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color w:val="000000"/>
          <w:sz w:val="20"/>
          <w:szCs w:val="20"/>
          <w:lang w:val="en-US"/>
        </w:rPr>
      </w:pPr>
    </w:p>
    <w:p w14:paraId="59124E29" w14:textId="061BA375" w:rsidR="00685ED6" w:rsidRPr="00685ED6" w:rsidRDefault="00685ED6" w:rsidP="00685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val="en-ID"/>
        </w:rPr>
      </w:pPr>
      <w:r w:rsidRPr="00685ED6">
        <w:rPr>
          <w:rFonts w:ascii="Times New Roman" w:eastAsia="Calibri" w:hAnsi="Times New Roman" w:cs="Times New Roman"/>
          <w:b/>
          <w:bCs/>
          <w:lang w:val="en-ID"/>
        </w:rPr>
        <w:t>PENATALAKSANAAN</w:t>
      </w:r>
    </w:p>
    <w:p w14:paraId="0E271E0E" w14:textId="77777777" w:rsidR="00685ED6" w:rsidRPr="00685ED6" w:rsidRDefault="00685ED6" w:rsidP="00685ED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ID"/>
        </w:rPr>
      </w:pP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Penanganan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awal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pleksopati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lumbosakralis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tergantung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pada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gejala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dan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etiologi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yang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mendasarinya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.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Sebagai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contoh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,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banyak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gejala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pleksus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proofErr w:type="gram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lumbosakralis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obstetrik</w:t>
      </w:r>
      <w:proofErr w:type="spellEnd"/>
      <w:proofErr w:type="gram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yang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diobati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secara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konservatif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. Massa pada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panggul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atau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perdarahan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retroperitoneal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memerlukan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intervensi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bedah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atau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medis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. Jika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kontrol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edema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diperlukan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,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elevasi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tungkai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dan stoking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kompresi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mungkin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bermanfaat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.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Untuk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neoplasma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,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pengobatan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dapat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melibatkan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kemoterapi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,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pembedahan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, dan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radiasi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, dan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tergantung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pada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keganasan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yang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mendasarinya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. 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Neuropati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lumbosakralis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radikulopleksus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diabetes,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neuropati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lumbosakral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radikulopleksus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, dan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neuropati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inflamasi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pasca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bedah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dapat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diobati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dengan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imunoterapi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untuk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menghentikan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etiologi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/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kerusakan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inflamasi.</w:t>
      </w:r>
      <w:r w:rsidRPr="00685ED6">
        <w:rPr>
          <w:rFonts w:ascii="Times New Roman" w:eastAsia="Calibri" w:hAnsi="Times New Roman" w:cs="Times New Roman"/>
          <w:sz w:val="20"/>
          <w:szCs w:val="20"/>
          <w:vertAlign w:val="superscript"/>
          <w:lang w:val="en-ID"/>
        </w:rPr>
        <w:t>2,7,19</w:t>
      </w:r>
    </w:p>
    <w:p w14:paraId="0DB8BE07" w14:textId="77777777" w:rsidR="00685ED6" w:rsidRPr="00685ED6" w:rsidRDefault="00685ED6" w:rsidP="00685ED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val="en-ID"/>
        </w:rPr>
      </w:pP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Meskipun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beragam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spektrum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dari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radiks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yang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menyebabkan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kelainan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,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morbiditas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terbesar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dari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pleksopati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lumbosakralis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tetap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merupakan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nyeri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dan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gangguan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fungsional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.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Dengan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demikian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,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manajemen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nyeri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dan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terapi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fisik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tetap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menjadi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elemen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penting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untuk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pengobatan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patologi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tersebut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.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Lebih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lanjut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,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karena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terbatasnya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bukti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yang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tersedia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untuk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memandu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rehabilitasi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pasien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dengan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cedera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pleksus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lumbosakralis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, para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praktisi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mengandalkan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penggunaan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prinsip-prinsip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rehabilitasi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inti yang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berkaitan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dengan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penyakit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saraf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lower motor neuron.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Tatalaksana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pada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cedera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pleksus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lumbosakralis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dibagi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menjadi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2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bagian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besar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,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operatif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dan non operatif.</w:t>
      </w:r>
      <w:r w:rsidRPr="00685ED6">
        <w:rPr>
          <w:rFonts w:ascii="Times New Roman" w:eastAsia="Calibri" w:hAnsi="Times New Roman" w:cs="Times New Roman"/>
          <w:sz w:val="20"/>
          <w:szCs w:val="20"/>
          <w:vertAlign w:val="superscript"/>
          <w:lang w:val="en-ID"/>
        </w:rPr>
        <w:t>2,7,19</w:t>
      </w:r>
    </w:p>
    <w:p w14:paraId="107D6746" w14:textId="77777777" w:rsidR="00685ED6" w:rsidRDefault="00685ED6" w:rsidP="00685ED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7B32EE86" w14:textId="77777777" w:rsidR="00685ED6" w:rsidRDefault="00685ED6" w:rsidP="00685ED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en-ID"/>
        </w:rPr>
      </w:pPr>
      <w:proofErr w:type="spellStart"/>
      <w:r w:rsidRPr="00685ED6">
        <w:rPr>
          <w:rFonts w:ascii="Times New Roman" w:eastAsia="Calibri" w:hAnsi="Times New Roman" w:cs="Times New Roman"/>
          <w:b/>
          <w:bCs/>
          <w:sz w:val="20"/>
          <w:szCs w:val="20"/>
          <w:lang w:val="en-ID"/>
        </w:rPr>
        <w:t>Rehabilitasi</w:t>
      </w:r>
      <w:proofErr w:type="spellEnd"/>
      <w:r w:rsidRPr="00685ED6">
        <w:rPr>
          <w:rFonts w:ascii="Times New Roman" w:eastAsia="Calibri" w:hAnsi="Times New Roman" w:cs="Times New Roman"/>
          <w:b/>
          <w:bCs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b/>
          <w:bCs/>
          <w:sz w:val="20"/>
          <w:szCs w:val="20"/>
          <w:lang w:val="en-ID"/>
        </w:rPr>
        <w:t>Medik</w:t>
      </w:r>
      <w:proofErr w:type="spellEnd"/>
    </w:p>
    <w:p w14:paraId="433470DA" w14:textId="049DAE5D" w:rsidR="00685ED6" w:rsidRPr="00E97B07" w:rsidRDefault="00685ED6" w:rsidP="00685ED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en-ID"/>
        </w:rPr>
      </w:pP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Untuk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semua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pasien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dengan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cedera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pleksus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lumbosakralis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,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ada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sejumlah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tujuan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rehabilitasi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yang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perlu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dicapai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.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Prinsip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ini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>meliputi</w:t>
      </w:r>
      <w:proofErr w:type="spellEnd"/>
      <w:r w:rsidRPr="00685ED6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: </w:t>
      </w:r>
      <w:r w:rsidRPr="00685ED6">
        <w:rPr>
          <w:rFonts w:ascii="Times New Roman" w:eastAsia="Calibri" w:hAnsi="Times New Roman" w:cs="Times New Roman"/>
          <w:sz w:val="20"/>
          <w:szCs w:val="20"/>
          <w:vertAlign w:val="superscript"/>
          <w:lang w:val="en-ID"/>
        </w:rPr>
        <w:t>7,14,20</w:t>
      </w:r>
    </w:p>
    <w:p w14:paraId="047FDF1E" w14:textId="77777777" w:rsidR="00AC5E1B" w:rsidRPr="00AC5E1B" w:rsidRDefault="00AC5E1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ID"/>
        </w:rPr>
      </w:pP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Penanganan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nyeri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</w:p>
    <w:p w14:paraId="5531D0E8" w14:textId="77777777" w:rsidR="00AC5E1B" w:rsidRDefault="00AC5E1B" w:rsidP="00AC5E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  <w:lang w:val="en-ID"/>
        </w:rPr>
      </w:pP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Penanganan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dapat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mencakup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non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farmakologis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seperti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modalitas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,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peregangan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, dan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farmakologis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seperti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obat-obatan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(NSAID,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agen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neuropatik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seperti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gabapentin/pregabalin/ duloxetine/amitriptyline/ venlafaxine,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atau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opioid) dan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dalam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beberapa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kasus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stimulator medulla spinalis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atau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terapi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intratekal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. </w:t>
      </w:r>
      <w:r w:rsidRPr="00AC5E1B">
        <w:rPr>
          <w:rFonts w:ascii="Times New Roman" w:eastAsia="Calibri" w:hAnsi="Times New Roman" w:cs="Times New Roman"/>
          <w:sz w:val="20"/>
          <w:szCs w:val="20"/>
          <w:vertAlign w:val="superscript"/>
          <w:lang w:val="en-ID"/>
        </w:rPr>
        <w:t>2,3,14</w:t>
      </w:r>
    </w:p>
    <w:p w14:paraId="4F98AC7E" w14:textId="52348F87" w:rsidR="00AC5E1B" w:rsidRDefault="00AC5E1B" w:rsidP="00AC5E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Penanganan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non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farmakologis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untuk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nyeri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tipe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ini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dapat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AC5E1B">
        <w:rPr>
          <w:rFonts w:ascii="Times New Roman" w:eastAsia="Calibri" w:hAnsi="Times New Roman" w:cs="Times New Roman"/>
          <w:sz w:val="20"/>
          <w:szCs w:val="20"/>
        </w:rPr>
        <w:t>menggunakan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:</w:t>
      </w:r>
      <w:proofErr w:type="gramEnd"/>
    </w:p>
    <w:p w14:paraId="4572FE11" w14:textId="77777777" w:rsidR="00E274C5" w:rsidRPr="00AC5E1B" w:rsidRDefault="00E274C5" w:rsidP="00AC5E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  <w:lang w:val="en-ID"/>
        </w:rPr>
      </w:pPr>
    </w:p>
    <w:p w14:paraId="5EE435BB" w14:textId="77777777" w:rsidR="00E274C5" w:rsidRPr="00E274C5" w:rsidRDefault="00AC5E1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ID"/>
        </w:rPr>
      </w:pPr>
      <w:proofErr w:type="spellStart"/>
      <w:r w:rsidRPr="00E274C5">
        <w:rPr>
          <w:rFonts w:ascii="Times New Roman" w:eastAsia="Calibri" w:hAnsi="Times New Roman" w:cs="Times New Roman"/>
          <w:b/>
          <w:i/>
          <w:sz w:val="20"/>
          <w:szCs w:val="20"/>
        </w:rPr>
        <w:t>Transkutaneus</w:t>
      </w:r>
      <w:proofErr w:type="spellEnd"/>
      <w:r w:rsidRPr="00E274C5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electrical nerve stimulation (TENS)</w:t>
      </w:r>
    </w:p>
    <w:p w14:paraId="3089BF03" w14:textId="0EC60CC2" w:rsidR="00AC5E1B" w:rsidRPr="00E274C5" w:rsidRDefault="00AC5E1B" w:rsidP="00E274C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ID"/>
        </w:rPr>
      </w:pP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Merupakan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stimulasi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listrik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yang</w:t>
      </w:r>
      <w:r w:rsidRPr="00AC5E1B">
        <w:rPr>
          <w:rFonts w:ascii="Times New Roman" w:eastAsia="Calibri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telah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digunakan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untuk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mengelola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nyeri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lebih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dari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2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dekade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berdasarkan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teori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gate control</w:t>
      </w:r>
      <w:r w:rsidRPr="00AC5E1B">
        <w:rPr>
          <w:rFonts w:ascii="Times New Roman" w:eastAsia="Calibri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menurut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Melzack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dan Wall (1965). TENS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mengaktivasi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serabut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saraf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diameter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besar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(A-</w:t>
      </w:r>
      <w:r w:rsidRPr="00AC5E1B">
        <w:rPr>
          <w:rFonts w:ascii="Times New Roman" w:eastAsia="Calibri" w:hAnsi="Times New Roman" w:cs="Times New Roman"/>
          <w:sz w:val="20"/>
          <w:szCs w:val="20"/>
          <w:lang w:val="id-ID"/>
        </w:rPr>
        <w:t xml:space="preserve"> </w:t>
      </w:r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beta) yang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menginhibisi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interneuron (substantia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gelatinosa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>) pada medulla spinalis. Pada</w:t>
      </w:r>
      <w:r w:rsidRPr="00AC5E1B">
        <w:rPr>
          <w:rFonts w:ascii="Times New Roman" w:eastAsia="Calibri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giliranya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menghasilkan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inhibisi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pada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serabut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saraf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diameter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kecil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(A-delta) dan C (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serabut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saraf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nyeri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),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bersama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dengan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inhibisi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presinaps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dari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T-cells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untuk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menutup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gerbang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dan</w:t>
      </w:r>
      <w:r w:rsidRPr="00AC5E1B">
        <w:rPr>
          <w:rFonts w:ascii="Times New Roman" w:eastAsia="Calibri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mengatur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nyeri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. </w:t>
      </w:r>
      <w:r w:rsidRPr="00AC5E1B">
        <w:rPr>
          <w:rFonts w:ascii="Times New Roman" w:eastAsia="Calibri" w:hAnsi="Times New Roman" w:cs="Times New Roman"/>
          <w:sz w:val="20"/>
          <w:szCs w:val="20"/>
          <w:vertAlign w:val="superscript"/>
          <w:lang w:val="en-ID"/>
        </w:rPr>
        <w:t>2,1</w:t>
      </w:r>
    </w:p>
    <w:p w14:paraId="6933A728" w14:textId="3036DC8F" w:rsidR="00E274C5" w:rsidRDefault="00AC5E1B" w:rsidP="00E97B0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val="en-ID"/>
        </w:rPr>
      </w:pPr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TENS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diberikan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dengan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implus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frekuensi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tinggi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(50-100Hz)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selama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30</w:t>
      </w:r>
      <w:r w:rsidRPr="00AC5E1B">
        <w:rPr>
          <w:rFonts w:ascii="Times New Roman" w:eastAsia="Calibri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menit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sampai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1 jam per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sesi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,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maksimal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2 jam per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sesi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,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dengan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total 8 jam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perhari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.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Terapi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dilanjutkan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selama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3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minggu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dan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dikurangi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bertahap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setelah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8 – 12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minggu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.</w:t>
      </w:r>
      <w:r w:rsidRPr="00AC5E1B">
        <w:rPr>
          <w:rFonts w:ascii="Times New Roman" w:eastAsia="Calibri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Terapi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listrik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yang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biasa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digunakan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untuk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mengurangi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nyeri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pada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kasus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cedera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pleksus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lumbosakralis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,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digunakan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terutama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untuk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mengurangi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gejala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,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namun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beberapa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peneliti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telah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menemukan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bahwa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terapi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listrik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bisa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meningkatkan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regenerasi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.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Regenerasi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ini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bersifat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menyeluruh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,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tidak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hanya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pada organ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spesifik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,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sehingga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memberikan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kesan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bahwa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terapi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listrik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memiliki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efek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seluler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yang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bisa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dialami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pada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banyak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sel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di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tubuh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, salah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satunya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adalah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dengan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aktivasi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dari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caraka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kedua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yaitu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cAMP.</w:t>
      </w:r>
      <w:r w:rsidRPr="00AC5E1B">
        <w:rPr>
          <w:rFonts w:ascii="Times New Roman" w:eastAsia="Calibri" w:hAnsi="Times New Roman" w:cs="Times New Roman"/>
          <w:sz w:val="20"/>
          <w:szCs w:val="20"/>
          <w:vertAlign w:val="superscript"/>
          <w:lang w:val="en-ID"/>
        </w:rPr>
        <w:t>14,20</w:t>
      </w:r>
    </w:p>
    <w:p w14:paraId="68584134" w14:textId="179FD178" w:rsidR="00AC5E1B" w:rsidRPr="00E274C5" w:rsidRDefault="00AC5E1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0"/>
          <w:szCs w:val="20"/>
          <w:lang w:val="en-ID"/>
        </w:rPr>
      </w:pPr>
      <w:r w:rsidRPr="00E274C5">
        <w:rPr>
          <w:rFonts w:ascii="Times New Roman" w:eastAsia="Calibri" w:hAnsi="Times New Roman" w:cs="Times New Roman"/>
          <w:b/>
          <w:i/>
          <w:sz w:val="20"/>
          <w:szCs w:val="20"/>
          <w:lang w:val="en-ID"/>
        </w:rPr>
        <w:t>Low-level laser therapy</w:t>
      </w:r>
    </w:p>
    <w:p w14:paraId="11F55208" w14:textId="77777777" w:rsidR="00AC5E1B" w:rsidRPr="00E274C5" w:rsidRDefault="00AC5E1B" w:rsidP="00E274C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  <w:lang w:val="en-ID"/>
        </w:rPr>
      </w:pP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Berguna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untuk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mengurangi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nyeri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,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mempercepat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penyembuhan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,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membantu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mengembalikan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fungsi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saraf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,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stimulasi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pelepasan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proofErr w:type="gram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endorphin.adalah</w:t>
      </w:r>
      <w:proofErr w:type="spellEnd"/>
      <w:proofErr w:type="gram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merupakan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terapi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cahaya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dalam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spektrum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elektromagnetik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.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Singkatan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dari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kata LASER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sendiri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adalah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r w:rsidRPr="00E274C5">
        <w:rPr>
          <w:rFonts w:ascii="Times New Roman" w:eastAsia="Calibri" w:hAnsi="Times New Roman" w:cs="Times New Roman"/>
          <w:i/>
          <w:sz w:val="20"/>
          <w:szCs w:val="20"/>
          <w:lang w:val="en-ID"/>
        </w:rPr>
        <w:t>Light Amplification by Stimulated Emission of Radiation</w:t>
      </w:r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yang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akan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mengeluarkan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foton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. Foton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adalah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paket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energi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cahaya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yang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bisa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diabsorpsi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oleh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beberapa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sel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untuk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meningkatkan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regenerasi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dan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proliferasi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dari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sel.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Untuk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menerima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foton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tersebut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,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dibutuhkan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sebuah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struktur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penerima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foton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,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yaitu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i/>
          <w:sz w:val="20"/>
          <w:szCs w:val="20"/>
          <w:lang w:val="en-ID"/>
        </w:rPr>
        <w:t>photoacceptor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. </w:t>
      </w:r>
      <w:r w:rsidRPr="00E274C5">
        <w:rPr>
          <w:rFonts w:ascii="Times New Roman" w:eastAsia="Calibri" w:hAnsi="Times New Roman" w:cs="Times New Roman"/>
          <w:sz w:val="20"/>
          <w:szCs w:val="20"/>
          <w:vertAlign w:val="superscript"/>
          <w:lang w:val="en-ID"/>
        </w:rPr>
        <w:t>2,14</w:t>
      </w:r>
    </w:p>
    <w:p w14:paraId="6E452F9B" w14:textId="77777777" w:rsidR="00AC5E1B" w:rsidRPr="00E274C5" w:rsidRDefault="00AC5E1B" w:rsidP="00E274C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  <w:lang w:val="en-ID"/>
        </w:rPr>
      </w:pP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Dikatakan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terdapat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dua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buah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kelompok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penerima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foton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,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yaitu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i/>
          <w:sz w:val="20"/>
          <w:szCs w:val="20"/>
          <w:lang w:val="en-ID"/>
        </w:rPr>
        <w:t>photoacceptor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mitokondria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dan non-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mitokondria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. Foton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akan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diterima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dan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diserap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oleh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chromopore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pada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sel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mitokondria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,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penerimaan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foton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ini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akan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menyebabkan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perubahan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pada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konfigurasi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sel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mitokondria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, dan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menyebabkan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perubahan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pada signal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molekuler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yang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dikeluarkan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oleh sel.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Reaksi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primer yang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diharapkan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dari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modalitas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laser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adalah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perubahan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pada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fungsi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i/>
          <w:sz w:val="20"/>
          <w:szCs w:val="20"/>
          <w:lang w:val="en-ID"/>
        </w:rPr>
        <w:t>photoacceptor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itu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sendiri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,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sedangkan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perubahan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lainnya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pada signal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seluler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dan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fungsi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sel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merupakan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bagian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dari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reaksi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sekunder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.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Absorpsi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cahaya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ini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juga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akan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meningkatkan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potensi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membran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dari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sel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mitokondria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nantinya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akan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meningkatkan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transduksi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signal. </w:t>
      </w:r>
      <w:r w:rsidRPr="00E274C5">
        <w:rPr>
          <w:rFonts w:ascii="Times New Roman" w:eastAsia="Calibri" w:hAnsi="Times New Roman" w:cs="Times New Roman"/>
          <w:sz w:val="20"/>
          <w:szCs w:val="20"/>
          <w:vertAlign w:val="superscript"/>
          <w:lang w:val="en-ID"/>
        </w:rPr>
        <w:t>14,20</w:t>
      </w:r>
    </w:p>
    <w:p w14:paraId="5CCC0D92" w14:textId="040927B6" w:rsidR="00AC5E1B" w:rsidRPr="00E274C5" w:rsidRDefault="00AC5E1B" w:rsidP="00E274C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i/>
          <w:sz w:val="20"/>
          <w:szCs w:val="20"/>
          <w:lang w:val="en-ID"/>
        </w:rPr>
      </w:pP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Penerima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foton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non-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mitokondria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adalah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cytochrome c oxidase,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meningkatkan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potensi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membran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mitokondria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dan ATP (adenosine triphosphate),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peningkatan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dari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mereka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akan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meningkatkan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energi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yang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tersedia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,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sehingga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membuat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sel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tersebut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lebih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siap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untuk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transduksi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signal. Laser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HeNe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yang paling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sering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digunakan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berisikan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campuran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dari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gas helium dan neon,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dengan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panjang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gelombang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632.8 nm. Laser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HeNe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bisa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mencapai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penetrasi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0.8-1.5 mm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secara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efek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langsung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,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namun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bisa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lebih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dalam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pada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efektidak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langsung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,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karena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reaksi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sel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mungkin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akan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mencapai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lebih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dalam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dari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15 mm.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Kekuatan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laser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HeNe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biasanya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memiliki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output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sebanyak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14-29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mJ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.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Dosis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dari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low level laser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terapi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yang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digunakan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6 J/cm2, 90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detik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tiap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titik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, 3 kali per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minggu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,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diberikan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pada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titik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penjalaran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saraf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yang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mengalami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cedera.</w:t>
      </w:r>
      <w:r w:rsidRPr="00E274C5">
        <w:rPr>
          <w:rFonts w:ascii="Times New Roman" w:eastAsia="Calibri" w:hAnsi="Times New Roman" w:cs="Times New Roman"/>
          <w:sz w:val="20"/>
          <w:szCs w:val="20"/>
          <w:vertAlign w:val="superscript"/>
          <w:lang w:val="en-ID"/>
        </w:rPr>
        <w:t>2,14,20</w:t>
      </w:r>
    </w:p>
    <w:p w14:paraId="1B31796D" w14:textId="77777777" w:rsidR="00AC5E1B" w:rsidRPr="00AC5E1B" w:rsidRDefault="00AC5E1B" w:rsidP="00AC5E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ID"/>
        </w:rPr>
      </w:pPr>
    </w:p>
    <w:p w14:paraId="540C06D7" w14:textId="77777777" w:rsidR="00AC5E1B" w:rsidRPr="00AC5E1B" w:rsidRDefault="00AC5E1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ID"/>
        </w:rPr>
      </w:pP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Lingkup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Gerak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Sendi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r w:rsidRPr="00AC5E1B">
        <w:rPr>
          <w:rFonts w:ascii="Times New Roman" w:eastAsia="Calibri" w:hAnsi="Times New Roman" w:cs="Times New Roman"/>
          <w:sz w:val="20"/>
          <w:szCs w:val="20"/>
          <w:lang w:val="id-ID"/>
        </w:rPr>
        <w:t>(LGS)</w:t>
      </w:r>
    </w:p>
    <w:p w14:paraId="6C6F4171" w14:textId="77777777" w:rsidR="00AC5E1B" w:rsidRPr="00AC5E1B" w:rsidRDefault="00AC5E1B" w:rsidP="00AC5E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id-ID"/>
        </w:rPr>
      </w:pP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Pasien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dengan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cedera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pleksus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lumbosakralis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memiliki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gambaran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klinis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khas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berupa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kelemahan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atau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paralisis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komplit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ekstremitas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inferior.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Tergantung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dari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pola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kelemahan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atau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paralisis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,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pasien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mungkin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mengalami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ketidakseimbangan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fungsi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atau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hilang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total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fungsi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otot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terhadap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sendi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. Hal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ini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dapat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mengakibatkan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terjadinya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kontraktur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karena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posisi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abnormal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jangka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lama. Karena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pemulihan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cedera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pleksus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lumbosakralis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membutuhkan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waktu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yang lama,</w:t>
      </w:r>
      <w:r w:rsidRPr="00AC5E1B">
        <w:rPr>
          <w:rFonts w:ascii="Times New Roman" w:eastAsia="Calibri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diperlukan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perhatian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khusus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dalam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pencegahan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kontraktur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ini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.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Adanya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kontraktur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sendi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dan</w:t>
      </w:r>
      <w:r w:rsidRPr="00AC5E1B">
        <w:rPr>
          <w:rFonts w:ascii="Times New Roman" w:eastAsia="Calibri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jaringan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lunak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akan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mengakibatkan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keterbatasan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fungsional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ekstremitas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dan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menutupi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pemulihan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fungsional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saat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terjadi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reinervasi.</w:t>
      </w:r>
      <w:r w:rsidRPr="00AC5E1B">
        <w:rPr>
          <w:rFonts w:ascii="Times New Roman" w:eastAsia="Calibri" w:hAnsi="Times New Roman" w:cs="Times New Roman"/>
          <w:sz w:val="20"/>
          <w:szCs w:val="20"/>
          <w:vertAlign w:val="superscript"/>
          <w:lang w:val="en-ID"/>
        </w:rPr>
        <w:t>7,21</w:t>
      </w:r>
    </w:p>
    <w:p w14:paraId="032E7601" w14:textId="77777777" w:rsidR="00AC5E1B" w:rsidRPr="00AC5E1B" w:rsidRDefault="00AC5E1B" w:rsidP="00AC5E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  <w:lang w:val="en-ID"/>
        </w:rPr>
      </w:pP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Terapi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untuk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mempertahankan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lingkup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gerak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sendi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dapat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dimulai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sejak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awal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. Pada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fase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cedera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akut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,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latihan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LGS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mungkin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terbatas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akibat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nyeri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atau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karena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ada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kontraindikasi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medis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atau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bedah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yang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berkaitan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dengan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manajemen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cedera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lain yang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diderita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pasien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.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Untuk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pasien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yang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telah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terjadi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kekakuan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diperlukan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latihan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peregangan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secara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progresif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untuk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mendapatkan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kembali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r w:rsidRPr="00AC5E1B">
        <w:rPr>
          <w:rFonts w:ascii="Times New Roman" w:eastAsia="Calibri" w:hAnsi="Times New Roman" w:cs="Times New Roman"/>
          <w:sz w:val="20"/>
          <w:szCs w:val="20"/>
          <w:lang w:val="id-ID"/>
        </w:rPr>
        <w:t>LGS</w:t>
      </w:r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yang normal.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Modalitas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terapi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seperti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r w:rsidRPr="00AC5E1B">
        <w:rPr>
          <w:rFonts w:ascii="Times New Roman" w:eastAsia="Calibri" w:hAnsi="Times New Roman" w:cs="Times New Roman"/>
          <w:i/>
          <w:sz w:val="20"/>
          <w:szCs w:val="20"/>
          <w:lang w:val="en-ID"/>
        </w:rPr>
        <w:t>hot pack</w:t>
      </w:r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,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atau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diatermi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dapat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digunakan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sebelum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r w:rsidRPr="00AC5E1B">
        <w:rPr>
          <w:rFonts w:ascii="Times New Roman" w:eastAsia="Calibri" w:hAnsi="Times New Roman" w:cs="Times New Roman"/>
          <w:i/>
          <w:sz w:val="20"/>
          <w:szCs w:val="20"/>
          <w:lang w:val="en-ID"/>
        </w:rPr>
        <w:t>exercise</w:t>
      </w:r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untuk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meningkatkan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elastisitas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jaringan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yang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akan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diregang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.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Perlu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diperhatikan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,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karena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pasien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cedera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pleksus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lumbosakralis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seringkali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mengalami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gangguan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sensoris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pemakaian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modalitas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ini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harus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dengan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hati-hati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untuk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mencegah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terjadinya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luka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bakar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. </w:t>
      </w:r>
      <w:r w:rsidRPr="00AC5E1B">
        <w:rPr>
          <w:rFonts w:ascii="Times New Roman" w:eastAsia="Calibri" w:hAnsi="Times New Roman" w:cs="Times New Roman"/>
          <w:sz w:val="20"/>
          <w:szCs w:val="20"/>
          <w:vertAlign w:val="superscript"/>
          <w:lang w:val="en-ID"/>
        </w:rPr>
        <w:t>7,21</w:t>
      </w:r>
    </w:p>
    <w:p w14:paraId="76EEF796" w14:textId="77777777" w:rsidR="00AC5E1B" w:rsidRDefault="00AC5E1B" w:rsidP="00AC5E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ID"/>
        </w:rPr>
      </w:pPr>
    </w:p>
    <w:p w14:paraId="45AC500F" w14:textId="58EC2908" w:rsidR="00AC5E1B" w:rsidRPr="00AC5E1B" w:rsidRDefault="00AC5E1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ID"/>
        </w:rPr>
      </w:pPr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Support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ekstremitas</w:t>
      </w:r>
      <w:proofErr w:type="spellEnd"/>
    </w:p>
    <w:p w14:paraId="7E881DAC" w14:textId="6789ABB7" w:rsidR="00AC5E1B" w:rsidRPr="00AC5E1B" w:rsidRDefault="00AC5E1B" w:rsidP="00AC5E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ID"/>
        </w:rPr>
      </w:pPr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Salah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satu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perhatian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utama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rehabilitasi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pada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seorang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individu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dengan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cedera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pleksus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lumbalis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atau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lumbosakralis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adalah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mobilitas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dan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ambulasi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yang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aman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.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Pasien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harus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dievaluasi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untuk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kebutuhan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akan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alat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bantu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seperti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tongkat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atau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alat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bantu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jalan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untuk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memfasilitasi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ambulasi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. Alat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bantu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dan </w:t>
      </w:r>
      <w:r w:rsidRPr="00AC5E1B">
        <w:rPr>
          <w:rFonts w:ascii="Times New Roman" w:eastAsia="Calibri" w:hAnsi="Times New Roman" w:cs="Times New Roman"/>
          <w:i/>
          <w:iCs/>
          <w:sz w:val="20"/>
          <w:szCs w:val="20"/>
          <w:lang w:val="en-ID"/>
        </w:rPr>
        <w:t>brace</w:t>
      </w:r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ditujukan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bergantung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pada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lokasi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dan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tingkat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keparahan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kelemahan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.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Pasien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dengan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r w:rsidRPr="00AC5E1B">
        <w:rPr>
          <w:rFonts w:ascii="Times New Roman" w:eastAsia="Calibri" w:hAnsi="Times New Roman" w:cs="Times New Roman"/>
          <w:i/>
          <w:iCs/>
          <w:sz w:val="20"/>
          <w:szCs w:val="20"/>
          <w:lang w:val="en-ID"/>
        </w:rPr>
        <w:t>drop</w:t>
      </w:r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r w:rsidRPr="00AC5E1B">
        <w:rPr>
          <w:rFonts w:ascii="Times New Roman" w:eastAsia="Calibri" w:hAnsi="Times New Roman" w:cs="Times New Roman"/>
          <w:i/>
          <w:iCs/>
          <w:sz w:val="20"/>
          <w:szCs w:val="20"/>
          <w:lang w:val="en-ID"/>
        </w:rPr>
        <w:t>foot</w:t>
      </w:r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yang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signifikan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dan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mengganggu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gaya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berjalan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akan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mendapatkan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keuntungan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dari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peresepan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r w:rsidRPr="00AC5E1B">
        <w:rPr>
          <w:rFonts w:ascii="Times New Roman" w:eastAsia="Calibri" w:hAnsi="Times New Roman" w:cs="Times New Roman"/>
          <w:i/>
          <w:iCs/>
          <w:sz w:val="20"/>
          <w:szCs w:val="20"/>
          <w:lang w:val="en-ID"/>
        </w:rPr>
        <w:t xml:space="preserve">ankle foot orthoses </w:t>
      </w:r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(AFO),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dengan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membantu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dorsofleksi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sebagai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pilihan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. </w:t>
      </w:r>
      <w:r w:rsidRPr="00AC5E1B">
        <w:rPr>
          <w:rFonts w:ascii="Times New Roman" w:eastAsia="Calibri" w:hAnsi="Times New Roman" w:cs="Times New Roman"/>
          <w:i/>
          <w:iCs/>
          <w:sz w:val="20"/>
          <w:szCs w:val="20"/>
          <w:lang w:val="en-ID"/>
        </w:rPr>
        <w:t>Ankle foot orthosis</w:t>
      </w:r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umumnya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penting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dalam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pleksopati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sakralis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karena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dominasi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dari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drop foot. Pada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cedera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pleksus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lumbalis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, </w:t>
      </w:r>
      <w:r w:rsidRPr="00AC5E1B">
        <w:rPr>
          <w:rFonts w:ascii="Times New Roman" w:eastAsia="Calibri" w:hAnsi="Times New Roman" w:cs="Times New Roman"/>
          <w:i/>
          <w:iCs/>
          <w:sz w:val="20"/>
          <w:szCs w:val="20"/>
          <w:lang w:val="en-ID"/>
        </w:rPr>
        <w:t>ankle-foot orthoses</w:t>
      </w:r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dapat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digunakan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untuk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membatasi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dorsofleksi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kaki dan, oleh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karena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itu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,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meningkatkan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ekstensi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lutut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gram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pada 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kelemahan</w:t>
      </w:r>
      <w:proofErr w:type="spellEnd"/>
      <w:proofErr w:type="gram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m. Quadriceps. </w:t>
      </w:r>
      <w:r w:rsidRPr="00AC5E1B">
        <w:rPr>
          <w:rFonts w:ascii="Times New Roman" w:eastAsia="Calibri" w:hAnsi="Times New Roman" w:cs="Times New Roman"/>
          <w:sz w:val="20"/>
          <w:szCs w:val="20"/>
          <w:vertAlign w:val="superscript"/>
          <w:lang w:val="en-ID"/>
        </w:rPr>
        <w:t>3,20</w:t>
      </w:r>
    </w:p>
    <w:p w14:paraId="46E7419A" w14:textId="77777777" w:rsidR="00AC5E1B" w:rsidRPr="00AC5E1B" w:rsidRDefault="00AC5E1B" w:rsidP="00AC5E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ID"/>
        </w:rPr>
      </w:pPr>
    </w:p>
    <w:p w14:paraId="30CC7D00" w14:textId="77777777" w:rsidR="00AC5E1B" w:rsidRPr="00AC5E1B" w:rsidRDefault="00AC5E1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Latihan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Penguatan</w:t>
      </w:r>
      <w:proofErr w:type="spellEnd"/>
    </w:p>
    <w:p w14:paraId="2FE42A7D" w14:textId="77777777" w:rsidR="00AC5E1B" w:rsidRPr="00AC5E1B" w:rsidRDefault="00AC5E1B" w:rsidP="00AC5E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Masih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memungkinkan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untuk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melakukan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penguatan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otot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pada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pasien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dengan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cedera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inkomplit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pleksus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lumbosakralis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yang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sebagian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kontinuitas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saraf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dan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fungsi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ototnya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masih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ada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>.</w:t>
      </w:r>
      <w:r w:rsidRPr="00AC5E1B">
        <w:rPr>
          <w:rFonts w:ascii="Times New Roman" w:eastAsia="Calibri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Perubahan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adaptif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yang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terjadi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pada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otot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selama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latihan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penguatan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awalnya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didapatkan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dari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peningkatan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efisiensi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dan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hipertrofi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dari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serabut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otot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yang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masih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memiliki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inervasi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Seiring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dengan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perjalanan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waktu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sekitar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3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bulan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)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sebagian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serabut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otot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denervasi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mulai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mengalami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reinervasi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melalui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sprouting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serabut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saraf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terminal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kolateral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akson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yang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masih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ada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sehingga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meningkatkan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kekuatan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otot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Tambahan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kekuatan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akan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didapatkan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saat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terjadi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pertumbuhan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akson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kembali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yang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terjadi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baik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secara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spontan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, grafting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atau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neurotisasi.</w:t>
      </w:r>
      <w:r w:rsidRPr="00AC5E1B">
        <w:rPr>
          <w:rFonts w:ascii="Times New Roman" w:eastAsia="Calibri" w:hAnsi="Times New Roman" w:cs="Times New Roman"/>
          <w:sz w:val="20"/>
          <w:szCs w:val="20"/>
          <w:vertAlign w:val="superscript"/>
        </w:rPr>
        <w:t>7,21</w:t>
      </w:r>
    </w:p>
    <w:p w14:paraId="47E37A09" w14:textId="77777777" w:rsidR="00AC5E1B" w:rsidRPr="00AC5E1B" w:rsidRDefault="00AC5E1B" w:rsidP="00E97B0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Kontraktur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berakibat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perubahan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biomekanik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dan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peningkatan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usaha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yang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diperlukan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untuk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pergerakan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lebih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lanjut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membatasi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aktivitas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Saat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istirahat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id-ID"/>
        </w:rPr>
        <w:t xml:space="preserve"> </w:t>
      </w:r>
      <w:r w:rsidRPr="00AC5E1B">
        <w:rPr>
          <w:rFonts w:ascii="Times New Roman" w:eastAsia="Calibri" w:hAnsi="Times New Roman" w:cs="Times New Roman"/>
          <w:sz w:val="20"/>
          <w:szCs w:val="20"/>
        </w:rPr>
        <w:t>/</w:t>
      </w:r>
      <w:r w:rsidRPr="00AC5E1B">
        <w:rPr>
          <w:rFonts w:ascii="Times New Roman" w:eastAsia="Calibri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tidak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aktif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keterbatasan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kontraksi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otot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kurang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dari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20%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dari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tegangan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maksimal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terjadi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disuse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atrofi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, yang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berlanjut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dengan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perburukan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dari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kelemahan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>.</w:t>
      </w:r>
      <w:r w:rsidRPr="00AC5E1B">
        <w:rPr>
          <w:rFonts w:ascii="Times New Roman" w:eastAsia="Calibri" w:hAnsi="Times New Roman" w:cs="Times New Roman"/>
          <w:sz w:val="20"/>
          <w:szCs w:val="20"/>
          <w:vertAlign w:val="superscript"/>
          <w:lang w:val="en-ID"/>
        </w:rPr>
        <w:t xml:space="preserve"> </w:t>
      </w:r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Pada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otot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dengan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kekuatan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di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bawah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2,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pasien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seringkali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mengalami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kesulitan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berpartisipasi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dalam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program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penguatan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karena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mereka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tidak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mendapatkan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feedback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bahwa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mereka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telah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mengkontraksikan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otot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Penggunaan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biofeedback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misalnya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dengan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EMG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atau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elektrostimulasi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bagian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otot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untuk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menghasilkan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kontraksi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dapat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membantu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untuk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kasus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semacam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ini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>.</w:t>
      </w:r>
      <w:r w:rsidRPr="00AC5E1B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7,21</w:t>
      </w:r>
    </w:p>
    <w:p w14:paraId="7CCD7957" w14:textId="77777777" w:rsidR="00AC5E1B" w:rsidRPr="00AC5E1B" w:rsidRDefault="00AC5E1B" w:rsidP="00E274C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C5E1B">
        <w:rPr>
          <w:rFonts w:ascii="Times New Roman" w:eastAsia="Calibri" w:hAnsi="Times New Roman" w:cs="Times New Roman"/>
          <w:i/>
          <w:sz w:val="20"/>
          <w:szCs w:val="20"/>
        </w:rPr>
        <w:t>Neuromuscular Electrical Stimulation</w:t>
      </w:r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(NMES)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merupakan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stimulasi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listrik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yang</w:t>
      </w:r>
      <w:r w:rsidRPr="00AC5E1B">
        <w:rPr>
          <w:rFonts w:ascii="Times New Roman" w:eastAsia="Calibri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lebih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kuat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dari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pada </w:t>
      </w:r>
      <w:proofErr w:type="spellStart"/>
      <w:r w:rsidRPr="00AC5E1B">
        <w:rPr>
          <w:rFonts w:ascii="Times New Roman" w:eastAsia="Calibri" w:hAnsi="Times New Roman" w:cs="Times New Roman"/>
          <w:i/>
          <w:sz w:val="20"/>
          <w:szCs w:val="20"/>
        </w:rPr>
        <w:t>Transkutaneus</w:t>
      </w:r>
      <w:proofErr w:type="spellEnd"/>
      <w:r w:rsidRPr="00AC5E1B">
        <w:rPr>
          <w:rFonts w:ascii="Times New Roman" w:eastAsia="Calibri" w:hAnsi="Times New Roman" w:cs="Times New Roman"/>
          <w:i/>
          <w:sz w:val="20"/>
          <w:szCs w:val="20"/>
        </w:rPr>
        <w:t xml:space="preserve"> Electrical Nerve Stimulation</w:t>
      </w:r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(TENS). Alat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ini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digunakan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untuk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menambah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kekuatan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dan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memelihara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massa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otot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walaupun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tanpa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usaha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volunter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dari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subyek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. Pada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penderita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cedera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pleksus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lumbosakralis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berat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dengan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adanya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denervasi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otot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terapi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id-ID"/>
        </w:rPr>
        <w:t xml:space="preserve"> </w:t>
      </w:r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NMES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berguna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untuk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mencegah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terjadinya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atrofi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otot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Diberikan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minimal 10</w:t>
      </w:r>
      <w:r w:rsidRPr="00AC5E1B">
        <w:rPr>
          <w:rFonts w:ascii="Times New Roman" w:eastAsia="Calibri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kontraksi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>/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repetisi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sebanyak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3 set per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hari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dengan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waktu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istirahat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antar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set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selama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2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menit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>, 3</w:t>
      </w:r>
      <w:r w:rsidRPr="00AC5E1B">
        <w:rPr>
          <w:rFonts w:ascii="Times New Roman" w:eastAsia="Calibri" w:hAnsi="Times New Roman" w:cs="Times New Roman"/>
          <w:sz w:val="20"/>
          <w:szCs w:val="20"/>
          <w:lang w:val="id-ID"/>
        </w:rPr>
        <w:t xml:space="preserve"> </w:t>
      </w:r>
      <w:r w:rsidRPr="00AC5E1B">
        <w:rPr>
          <w:rFonts w:ascii="Times New Roman" w:eastAsia="Calibri" w:hAnsi="Times New Roman" w:cs="Times New Roman"/>
          <w:sz w:val="20"/>
          <w:szCs w:val="20"/>
        </w:rPr>
        <w:t>kali per minggu.</w:t>
      </w:r>
      <w:r w:rsidRPr="00AC5E1B">
        <w:rPr>
          <w:rFonts w:ascii="Times New Roman" w:eastAsia="Calibri" w:hAnsi="Times New Roman" w:cs="Times New Roman"/>
          <w:sz w:val="20"/>
          <w:szCs w:val="20"/>
          <w:vertAlign w:val="superscript"/>
        </w:rPr>
        <w:t>7,21</w:t>
      </w:r>
    </w:p>
    <w:p w14:paraId="71B50925" w14:textId="77777777" w:rsidR="00AC5E1B" w:rsidRPr="00AC5E1B" w:rsidRDefault="00AC5E1B" w:rsidP="00AC5E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92CCB19" w14:textId="2D66656B" w:rsidR="00AC5E1B" w:rsidRPr="00AC5E1B" w:rsidRDefault="00AC5E1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Penanganan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Edema</w:t>
      </w:r>
      <w:proofErr w:type="spellEnd"/>
    </w:p>
    <w:p w14:paraId="56786542" w14:textId="4B6FE74E" w:rsidR="00AC5E1B" w:rsidRPr="00AC5E1B" w:rsidRDefault="00AC5E1B" w:rsidP="00AC5E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Cedera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pleksus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lumbosakralis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dapat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mengakibatkan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ketergantungan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pasien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pada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satu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sisi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ekstremitas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yang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sehat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karena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paralisis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motorik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kebiasaan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pasien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nyeri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atau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kontraktur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sendi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Kurangnya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aktivitas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otot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dan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kurangnya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tonus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dapat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menimbulkan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edema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Edema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yang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terjadi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dapat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memperberat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penurunan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fleksibilitas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sendi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nyeri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dan</w:t>
      </w:r>
      <w:r w:rsidRPr="00AC5E1B">
        <w:rPr>
          <w:rFonts w:ascii="Times New Roman" w:eastAsia="Calibri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penurunan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aktivitas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lebih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lanjut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Penanganan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edema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refrakter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dapat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berupa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manual lymphatic</w:t>
      </w:r>
      <w:r w:rsidRPr="00AC5E1B">
        <w:rPr>
          <w:rFonts w:ascii="Times New Roman" w:eastAsia="Calibri" w:hAnsi="Times New Roman" w:cs="Times New Roman"/>
          <w:sz w:val="20"/>
          <w:szCs w:val="20"/>
          <w:lang w:val="id-ID"/>
        </w:rPr>
        <w:t xml:space="preserve"> </w:t>
      </w:r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drainage,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limfedema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wrapping,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seccuential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lymphatic compression pump, dan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pemakaian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id-ID"/>
        </w:rPr>
        <w:t xml:space="preserve"> </w:t>
      </w:r>
      <w:r w:rsidRPr="00AC5E1B">
        <w:rPr>
          <w:rFonts w:ascii="Times New Roman" w:eastAsia="Calibri" w:hAnsi="Times New Roman" w:cs="Times New Roman"/>
          <w:sz w:val="20"/>
          <w:szCs w:val="20"/>
        </w:rPr>
        <w:t>compression garment.</w:t>
      </w:r>
      <w:r w:rsidRPr="00AC5E1B">
        <w:rPr>
          <w:rFonts w:ascii="Times New Roman" w:eastAsia="Calibri" w:hAnsi="Times New Roman" w:cs="Times New Roman"/>
          <w:sz w:val="20"/>
          <w:szCs w:val="20"/>
          <w:vertAlign w:val="superscript"/>
        </w:rPr>
        <w:t>17,20</w:t>
      </w:r>
    </w:p>
    <w:p w14:paraId="63D17362" w14:textId="77777777" w:rsidR="00AC5E1B" w:rsidRPr="00AC5E1B" w:rsidRDefault="00AC5E1B" w:rsidP="00AC5E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DCB174D" w14:textId="77777777" w:rsidR="00AC5E1B" w:rsidRPr="00AC5E1B" w:rsidRDefault="00AC5E1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Latihan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Kemampuan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Aktivitas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Kehidupan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Sehari-hari</w:t>
      </w:r>
      <w:proofErr w:type="spellEnd"/>
    </w:p>
    <w:p w14:paraId="5349CA33" w14:textId="1F098330" w:rsidR="00AC5E1B" w:rsidRPr="00AC5E1B" w:rsidRDefault="00AC5E1B" w:rsidP="00AC5E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Cedera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pleksus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lumbosakralis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sedikit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banyak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akan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mengurangi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kemampuan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pasien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untuk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melakukan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ADL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tergantung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dari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derajat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dan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luasan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lesi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yang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terjadi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dan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apakah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ekstremitas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id-ID"/>
        </w:rPr>
        <w:t xml:space="preserve"> </w:t>
      </w:r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yang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terkena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merupakan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sisi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dominan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atau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non-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dominan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. Banyak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pasien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yang</w:t>
      </w:r>
      <w:r w:rsidRPr="00AC5E1B">
        <w:rPr>
          <w:rFonts w:ascii="Times New Roman" w:eastAsia="Calibri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menggantungkan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diri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pada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pertolongan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orang lain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karena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benar-benar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tidak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mampu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atau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merasa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tidak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mampu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untuk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melakukannya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. Pada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saat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pola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barrier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perasaan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ini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sudah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terbangun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maka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akan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sulit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untuk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melakukan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rehabilitasi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. Salah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satu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tujuan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rehabilitasi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pada</w:t>
      </w:r>
      <w:r w:rsidRPr="00AC5E1B">
        <w:rPr>
          <w:rFonts w:ascii="Times New Roman" w:eastAsia="Calibri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pasien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cedera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pleksus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lumbosakralis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adalah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mendukung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pasien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untuk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dapat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mengkontrol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kehidupan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dan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lingkungannya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sehingga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tetap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</w:rPr>
        <w:t>tidak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</w:rPr>
        <w:t xml:space="preserve"> tergantung.</w:t>
      </w:r>
      <w:r w:rsidRPr="00AC5E1B">
        <w:rPr>
          <w:rFonts w:ascii="Times New Roman" w:eastAsia="Calibri" w:hAnsi="Times New Roman" w:cs="Times New Roman"/>
          <w:sz w:val="20"/>
          <w:szCs w:val="20"/>
          <w:vertAlign w:val="superscript"/>
        </w:rPr>
        <w:t>7,21</w:t>
      </w:r>
    </w:p>
    <w:p w14:paraId="50DEEF93" w14:textId="77777777" w:rsidR="00AC5E1B" w:rsidRPr="00AC5E1B" w:rsidRDefault="00AC5E1B" w:rsidP="00AC5E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ID"/>
        </w:rPr>
      </w:pPr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ab/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Okupasional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terapi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dan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rehabilitasi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vokasional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memiliki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peran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yang sangat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penting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dalam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bagian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rehabilitasi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ini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.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Okupasional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terapi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akan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menilai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apakah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pasien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mampu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atau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tidak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mampu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mengerjakan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suatu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tugas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dengan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ekstremitas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yang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terkena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.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Apabila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ekstremitas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id-ID"/>
        </w:rPr>
        <w:t xml:space="preserve"> </w:t>
      </w:r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yang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sakit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merupakan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sisi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dominan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,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terapis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dapat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bekerja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sama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dengan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pasien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untuk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mengubah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sisi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dominan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apabila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diperlukan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.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Terapis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juga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dapat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menyarankan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teknik-teknik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baru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,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teknik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adaptasi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dan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peralatan-peralatan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adaptasi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khusus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yang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memungkinkan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pasien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untuk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dapat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melakukan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aktivitas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ADL.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Terapis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juga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dapat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membantu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memberikan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arahan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kepada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pasien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untuk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memutuskan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aktivitas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apa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yang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masih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harus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dibantu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.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Secara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umum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tujuannya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adalah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untuk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membantu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pasien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tetap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dapat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mengkontrol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kehidupannya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dan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tidak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menjadi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handicap. </w:t>
      </w:r>
      <w:r w:rsidRPr="00AC5E1B">
        <w:rPr>
          <w:rFonts w:ascii="Times New Roman" w:eastAsia="Calibri" w:hAnsi="Times New Roman" w:cs="Times New Roman"/>
          <w:sz w:val="20"/>
          <w:szCs w:val="20"/>
          <w:vertAlign w:val="superscript"/>
          <w:lang w:val="en-ID"/>
        </w:rPr>
        <w:t>7,21</w:t>
      </w:r>
    </w:p>
    <w:p w14:paraId="0D3F9BF0" w14:textId="77777777" w:rsidR="00AC5E1B" w:rsidRDefault="00AC5E1B" w:rsidP="00AC5E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ID"/>
        </w:rPr>
      </w:pPr>
    </w:p>
    <w:p w14:paraId="0E70147D" w14:textId="1F90B36A" w:rsidR="00AC5E1B" w:rsidRPr="00AC5E1B" w:rsidRDefault="00AC5E1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ID"/>
        </w:rPr>
      </w:pP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Edukasi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dan support mental</w:t>
      </w:r>
    </w:p>
    <w:p w14:paraId="7CCEA698" w14:textId="77777777" w:rsidR="00AC5E1B" w:rsidRPr="00AC5E1B" w:rsidRDefault="00AC5E1B" w:rsidP="00AC5E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ID"/>
        </w:rPr>
      </w:pPr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Nyeri dan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kelumpuhan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yang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menyertai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cedera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saraf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biasanya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menyebabkan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masalah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kognitif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;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gangguan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tidur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dan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kecemasan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yang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mengurangi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kualitas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hidup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dan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menghambat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perawatan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medis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yang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efisien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.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Perubahan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konsentrasi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glisin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ekstraseluler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pada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medula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spinalis dan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korteks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otak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terkait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mengalami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hipersensitif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mekanis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setelah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cedera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saraf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perifer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yang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dapat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menunjukkan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kemampuan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pengenalan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yang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terganggu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dan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mungkin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merupakan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mekanisme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nyeri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jangka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panjang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dan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sumber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stres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emosional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. Jika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tidak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ditangani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dengan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benar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dan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sesegera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mungkin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dapat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menyebabkan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plastisitas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hipokampus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kronis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dan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berkembang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menjadi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nyeri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kronis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. Program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rehabilitasi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kognitif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akan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mengatasi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gangguan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mood,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meningkatkan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hasil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fungsional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dan juga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mencegah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atau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menurunkan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nyeri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kronis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setelah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cedera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dan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perbaikan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saraf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.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Anatomi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pleksus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lumbosakral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tidak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dikenal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oleh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sebagian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besar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pasien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; oleh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karena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itu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,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edukasi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mengenai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penyebab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gejala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harus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sesuai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dengan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pengetahuan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medis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pasien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r w:rsidRPr="00AC5E1B">
        <w:rPr>
          <w:rFonts w:ascii="Times New Roman" w:eastAsia="Calibri" w:hAnsi="Times New Roman" w:cs="Times New Roman"/>
          <w:sz w:val="20"/>
          <w:szCs w:val="20"/>
          <w:vertAlign w:val="superscript"/>
          <w:lang w:val="en-ID"/>
        </w:rPr>
        <w:t>2,14</w:t>
      </w:r>
    </w:p>
    <w:p w14:paraId="1EDA1559" w14:textId="77777777" w:rsidR="00AC5E1B" w:rsidRPr="00AC5E1B" w:rsidRDefault="00AC5E1B" w:rsidP="00AC5E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ID"/>
        </w:rPr>
      </w:pPr>
    </w:p>
    <w:p w14:paraId="2F71C230" w14:textId="77777777" w:rsidR="00AC5E1B" w:rsidRPr="00AC5E1B" w:rsidRDefault="00AC5E1B" w:rsidP="00AC5E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ID"/>
        </w:rPr>
      </w:pPr>
    </w:p>
    <w:p w14:paraId="127608E9" w14:textId="0AC61FC3" w:rsidR="00AC5E1B" w:rsidRPr="00AC5E1B" w:rsidRDefault="00AC5E1B" w:rsidP="00E274C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en-ID"/>
        </w:rPr>
      </w:pPr>
      <w:proofErr w:type="spellStart"/>
      <w:r w:rsidRPr="00AC5E1B">
        <w:rPr>
          <w:rFonts w:ascii="Times New Roman" w:eastAsia="Calibri" w:hAnsi="Times New Roman" w:cs="Times New Roman"/>
          <w:b/>
          <w:bCs/>
          <w:sz w:val="20"/>
          <w:szCs w:val="20"/>
          <w:lang w:val="en-ID"/>
        </w:rPr>
        <w:t>Pembedahan</w:t>
      </w:r>
      <w:proofErr w:type="spellEnd"/>
    </w:p>
    <w:p w14:paraId="554085D2" w14:textId="77777777" w:rsidR="00AC5E1B" w:rsidRPr="00AC5E1B" w:rsidRDefault="00AC5E1B" w:rsidP="00AC5E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ID"/>
        </w:rPr>
      </w:pP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Pembedahan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adalah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penanganan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yang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lebih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disukai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pada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avulsi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dan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laserasi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tajam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, pada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radiks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dan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konsultasi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bedah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diindikasikan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segera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setelah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diagnosis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ini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dibuat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.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Cedera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pleksus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lumbosakral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berhubungan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dengan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patah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tulang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panggul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atau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sakral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,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atau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dengan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operasi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ginekologi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yang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sering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dirawat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secara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konservatif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,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meskipun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telah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didokumentasikan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dalam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jangka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panjang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gejala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sisa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dapat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terjadi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. </w:t>
      </w:r>
      <w:r w:rsidRPr="00AC5E1B">
        <w:rPr>
          <w:rFonts w:ascii="Times New Roman" w:eastAsia="Calibri" w:hAnsi="Times New Roman" w:cs="Times New Roman"/>
          <w:sz w:val="20"/>
          <w:szCs w:val="20"/>
          <w:vertAlign w:val="superscript"/>
          <w:lang w:val="en-ID"/>
        </w:rPr>
        <w:t>3,14</w:t>
      </w:r>
    </w:p>
    <w:p w14:paraId="275AA574" w14:textId="77777777" w:rsidR="00AC5E1B" w:rsidRPr="00AC5E1B" w:rsidRDefault="00AC5E1B" w:rsidP="00E274C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val="en-ID"/>
        </w:rPr>
      </w:pP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Rekonstruksi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nervus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termasuk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nerve graft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dilaporkan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dalam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upaya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untuk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mengembalikan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beberapa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fungsi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ekstremitas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inferior.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Penanganan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mikrosurgikal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pada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pleksopati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lumbosakral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untuk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neurolisis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dan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pencangkokan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saraf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telah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digunakan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di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ruang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retroperitoneal.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Dalam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serangkaian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15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kasus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,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otot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yang paling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diuntungkan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dari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operasi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adalah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gluteal dan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otot-otot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yang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dipersarafi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n.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Femoralis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.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Otot-otot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yang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lebih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distal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sepertinya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tidak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menunjukkan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banyak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manfaat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. </w:t>
      </w:r>
      <w:r w:rsidRPr="00AC5E1B">
        <w:rPr>
          <w:rFonts w:ascii="Times New Roman" w:eastAsia="Calibri" w:hAnsi="Times New Roman" w:cs="Times New Roman"/>
          <w:sz w:val="20"/>
          <w:szCs w:val="20"/>
          <w:vertAlign w:val="superscript"/>
          <w:lang w:val="en-ID"/>
        </w:rPr>
        <w:t>3,17</w:t>
      </w:r>
    </w:p>
    <w:p w14:paraId="5B8A16A6" w14:textId="77777777" w:rsidR="00AC5E1B" w:rsidRPr="00AC5E1B" w:rsidRDefault="00AC5E1B" w:rsidP="00AC5E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ID"/>
        </w:rPr>
      </w:pP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Perbaikan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motorik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merupakan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pertimbangan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penting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, rasa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nyeri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seringkali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sangat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luar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biasa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melemahkan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pasien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dengan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pleksopati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lumbosakralis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dan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mungkin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memblokir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atau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membatasi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rehabilitasi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.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Menghilangkan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rasa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nyeri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adalah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salah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satu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tujuan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utama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intervensi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bedah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.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Pembedahan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reseksi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tumor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juga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dapat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dilakukan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diindikasikan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pada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kasus-kasus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tertentu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dengan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>pleksopati</w:t>
      </w:r>
      <w:proofErr w:type="spellEnd"/>
      <w:r w:rsidRPr="00AC5E1B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lumbosakralis.</w:t>
      </w:r>
      <w:r w:rsidRPr="00AC5E1B">
        <w:rPr>
          <w:rFonts w:ascii="Times New Roman" w:eastAsia="Calibri" w:hAnsi="Times New Roman" w:cs="Times New Roman"/>
          <w:sz w:val="20"/>
          <w:szCs w:val="20"/>
          <w:vertAlign w:val="superscript"/>
          <w:lang w:val="en-ID"/>
        </w:rPr>
        <w:t>3,17</w:t>
      </w:r>
    </w:p>
    <w:p w14:paraId="7F735B51" w14:textId="77777777" w:rsidR="00E274C5" w:rsidRDefault="00E274C5" w:rsidP="00685ED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6FFAAA10" w14:textId="77777777" w:rsidR="00E274C5" w:rsidRPr="00E274C5" w:rsidRDefault="00E274C5" w:rsidP="00E274C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en-ID"/>
        </w:rPr>
      </w:pPr>
      <w:r w:rsidRPr="00E274C5">
        <w:rPr>
          <w:rFonts w:ascii="Times New Roman" w:eastAsia="Calibri" w:hAnsi="Times New Roman" w:cs="Times New Roman"/>
          <w:b/>
          <w:bCs/>
          <w:sz w:val="20"/>
          <w:szCs w:val="20"/>
          <w:lang w:val="en-ID"/>
        </w:rPr>
        <w:t>PROGNOSIS</w:t>
      </w:r>
    </w:p>
    <w:p w14:paraId="19FAA545" w14:textId="77777777" w:rsidR="00E274C5" w:rsidRPr="00E274C5" w:rsidRDefault="00E274C5" w:rsidP="00E274C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  <w:lang w:val="en-ID"/>
        </w:rPr>
      </w:pP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Perjalanan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klinis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cedera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pleksus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lumbosakral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tergantung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pada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etiologi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yang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mendasari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.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Kecuali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pada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avulsi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radiks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,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pleksopati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traumatic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parsial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pulih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secara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normal, dan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banyak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pasien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akan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memiliki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pemulihan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penuh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atau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hampir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sepenuhnya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pulih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.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Pemulihan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mungkin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memakan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waktu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sekitar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18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bulan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setelah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cedera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.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Untuk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pleksopati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lumbosakral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yang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disebabkan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oleh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kompresi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seperti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(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misalnya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, hematoma retroperitoneal),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hasilnya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bisa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sangat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baik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tetapi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pasien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mungkin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memiliki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gejala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yang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menetap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.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Demikian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pula,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untuk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pleksopati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lumbosakral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diabetik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,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perbaikan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signifikan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dengan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seiringnya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waktu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terjadi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melalui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beberapa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defisit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non-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progresif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yang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mungkin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tetap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ada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.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Sayangnya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, pada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pleksopati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yang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dipicu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oleh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radiasi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,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kehilangan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fungsi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yang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progresif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meskipun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lambat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akan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terjadi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. </w:t>
      </w:r>
      <w:r w:rsidRPr="00E274C5">
        <w:rPr>
          <w:rFonts w:ascii="Times New Roman" w:eastAsia="Calibri" w:hAnsi="Times New Roman" w:cs="Times New Roman"/>
          <w:sz w:val="20"/>
          <w:szCs w:val="20"/>
          <w:vertAlign w:val="superscript"/>
          <w:lang w:val="en-ID"/>
        </w:rPr>
        <w:t>2,4,6</w:t>
      </w:r>
    </w:p>
    <w:p w14:paraId="3FA30343" w14:textId="77777777" w:rsidR="00E274C5" w:rsidRPr="00E274C5" w:rsidRDefault="00E274C5" w:rsidP="00E274C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val="en-ID"/>
        </w:rPr>
      </w:pP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Pasien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pleksopati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mungkin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akan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tetap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dengan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penurunan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fungsi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dan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gaya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berjalan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yang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tidak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normal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terkait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dengan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kelemahan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otot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termasuk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r w:rsidRPr="00E274C5">
        <w:rPr>
          <w:rFonts w:ascii="Times New Roman" w:eastAsia="Calibri" w:hAnsi="Times New Roman" w:cs="Times New Roman"/>
          <w:i/>
          <w:iCs/>
          <w:sz w:val="20"/>
          <w:szCs w:val="20"/>
          <w:lang w:val="en-ID"/>
        </w:rPr>
        <w:t>drop foot</w:t>
      </w:r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.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Mungkin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ada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defisit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sensorik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dan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nyeri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kronis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juga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mungkin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ada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.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Pleksopati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neoplastik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umumnya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memiliki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prognosis yang sangat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buruk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ketika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tidak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dapat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direseksi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dan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resisten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terhadap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radioterapi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. Prognosis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cedera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pleksus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lumbosakral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bervariasi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tergantung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pada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penyebab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disfungsi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saraf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. Oleh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karena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itu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,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pendidikan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perlu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dirancang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secara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individual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untuk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setiap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pasien.</w:t>
      </w:r>
      <w:r w:rsidRPr="00E274C5">
        <w:rPr>
          <w:rFonts w:ascii="Times New Roman" w:eastAsia="Calibri" w:hAnsi="Times New Roman" w:cs="Times New Roman"/>
          <w:sz w:val="20"/>
          <w:szCs w:val="20"/>
          <w:vertAlign w:val="superscript"/>
          <w:lang w:val="en-ID"/>
        </w:rPr>
        <w:t>2,4,6</w:t>
      </w:r>
    </w:p>
    <w:p w14:paraId="4D5FD1A6" w14:textId="77777777" w:rsidR="00E274C5" w:rsidRDefault="00E274C5" w:rsidP="00685ED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5C3D877F" w14:textId="77777777" w:rsidR="00E274C5" w:rsidRPr="00E274C5" w:rsidRDefault="00E274C5" w:rsidP="00E274C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en-ID"/>
        </w:rPr>
      </w:pPr>
      <w:r w:rsidRPr="00E274C5">
        <w:rPr>
          <w:rFonts w:ascii="Times New Roman" w:eastAsia="Calibri" w:hAnsi="Times New Roman" w:cs="Times New Roman"/>
          <w:b/>
          <w:bCs/>
          <w:sz w:val="20"/>
          <w:szCs w:val="20"/>
          <w:lang w:val="en-ID"/>
        </w:rPr>
        <w:t>KESIMPULAN</w:t>
      </w:r>
    </w:p>
    <w:p w14:paraId="0FB8A994" w14:textId="77777777" w:rsidR="00E274C5" w:rsidRDefault="00E274C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ID"/>
        </w:rPr>
      </w:pP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Cedera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pleksus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lumbosakralis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mengakibatkan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penurunan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kemampuan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fisik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seorang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pasien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.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Lesi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ini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dapat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berakibat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hilangnya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fungsi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,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nyeri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yang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mengganggu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,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stres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psikologis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yang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merugikan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pasien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secara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finansial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dan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mengurangi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kualitas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hidup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pasien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secara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umum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.</w:t>
      </w:r>
    </w:p>
    <w:p w14:paraId="3C190B1D" w14:textId="77777777" w:rsidR="00E274C5" w:rsidRDefault="00E274C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ID"/>
        </w:rPr>
      </w:pP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Rehabilitasi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pasien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dengan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cedera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pleksus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lumbosakralis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memerlukan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kerjasama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yang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erat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dari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sebuah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tim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terdiri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dari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dokter-dokter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ahli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dari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bagian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yang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berbeda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dan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diperlukan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juga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kolaborasi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dengan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bidang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lain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seperti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okupasional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terapis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,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fisioterapis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,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psikolog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,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pekerja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sosial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dan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konselor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vokasional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.</w:t>
      </w:r>
    </w:p>
    <w:p w14:paraId="130B9CBD" w14:textId="77777777" w:rsidR="00E274C5" w:rsidRDefault="00E274C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ID"/>
        </w:rPr>
      </w:pPr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Strategi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rehabilitasi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harus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disusun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secara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khas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dan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spesifik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untuk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tiap-tiap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pasien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, dan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hal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ini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hanya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bisa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dilakukan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setelah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dilakukan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evaluasi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menyeluruh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kondisi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pasien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.</w:t>
      </w:r>
    </w:p>
    <w:p w14:paraId="5EBFE6FF" w14:textId="3A16AD85" w:rsidR="00E274C5" w:rsidRPr="00E274C5" w:rsidRDefault="00E274C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ID"/>
        </w:rPr>
      </w:pP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Prinsip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rehabilitasi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proofErr w:type="gram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meliputi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:</w:t>
      </w:r>
      <w:proofErr w:type="gram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manajemen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nyeri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.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mempertahankan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lingkup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gerak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sendi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ektremitas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,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memberikan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support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ekstremitas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dengan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perhatian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khusus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pada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sendi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yang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mengalami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kelemahan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atau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paralisis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,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mempertahankan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atau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meningkatkan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kekuatan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otot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yang </w:t>
      </w:r>
      <w:proofErr w:type="spellStart"/>
      <w:proofErr w:type="gram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mengalami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kelemahan</w:t>
      </w:r>
      <w:proofErr w:type="spellEnd"/>
      <w:proofErr w:type="gram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,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mencegah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edema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pada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esktremitas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yang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mengalami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kelemahan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atau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paralisis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,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latihan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ADL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mandiri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, </w:t>
      </w:r>
      <w:proofErr w:type="spellStart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>edukasi</w:t>
      </w:r>
      <w:proofErr w:type="spellEnd"/>
      <w:r w:rsidRPr="00E274C5">
        <w:rPr>
          <w:rFonts w:ascii="Times New Roman" w:eastAsia="Calibri" w:hAnsi="Times New Roman" w:cs="Times New Roman"/>
          <w:sz w:val="20"/>
          <w:szCs w:val="20"/>
          <w:lang w:val="en-ID"/>
        </w:rPr>
        <w:t xml:space="preserve"> dan support mental</w:t>
      </w:r>
    </w:p>
    <w:p w14:paraId="519D3AFB" w14:textId="77777777" w:rsidR="00E274C5" w:rsidRDefault="00E274C5" w:rsidP="00FB045F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64EA9C29" w14:textId="722A08B7" w:rsidR="00FB045F" w:rsidRPr="00FB045F" w:rsidRDefault="00945E2E" w:rsidP="00FB045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val="id-ID" w:eastAsia="en-GB"/>
        </w:rPr>
      </w:pPr>
      <w:r w:rsidRPr="00C816D9">
        <w:rPr>
          <w:rFonts w:ascii="Times New Roman" w:eastAsia="Times New Roman" w:hAnsi="Times New Roman" w:cs="Times New Roman"/>
          <w:b/>
          <w:bCs/>
          <w:lang w:val="id-ID" w:eastAsia="en-GB"/>
        </w:rPr>
        <w:t>DAFTAR PUSTAKA</w:t>
      </w:r>
      <w:bookmarkStart w:id="10" w:name="_Hlk97805088"/>
      <w:bookmarkEnd w:id="1"/>
    </w:p>
    <w:p w14:paraId="58EA568C" w14:textId="77777777" w:rsidR="001A252C" w:rsidRPr="001A252C" w:rsidRDefault="001A252C" w:rsidP="001A25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Donofrio, P. Brachial and </w:t>
      </w:r>
      <w:proofErr w:type="spellStart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Lumbosakralis</w:t>
      </w:r>
      <w:proofErr w:type="spellEnd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Plexopathies. </w:t>
      </w:r>
      <w:proofErr w:type="gramStart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In :</w:t>
      </w:r>
      <w:proofErr w:type="gramEnd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Textbook of Peripheral Neuropathy. New </w:t>
      </w:r>
      <w:proofErr w:type="gramStart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York :</w:t>
      </w:r>
      <w:proofErr w:type="gramEnd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Demosmedical</w:t>
      </w:r>
      <w:proofErr w:type="spellEnd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. 2012. 131-48.</w:t>
      </w:r>
    </w:p>
    <w:p w14:paraId="77486FFD" w14:textId="77777777" w:rsidR="001A252C" w:rsidRPr="001A252C" w:rsidRDefault="001A252C" w:rsidP="001A25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Christian </w:t>
      </w:r>
      <w:proofErr w:type="spellStart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Custodio</w:t>
      </w:r>
      <w:proofErr w:type="spellEnd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, MD, William Douglas, DO, and Kristian von </w:t>
      </w:r>
      <w:proofErr w:type="spellStart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Rickenbach</w:t>
      </w:r>
      <w:proofErr w:type="spellEnd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, MD. </w:t>
      </w:r>
      <w:proofErr w:type="spellStart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Lumbosakralis</w:t>
      </w:r>
      <w:proofErr w:type="spellEnd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Pleksopati</w:t>
      </w:r>
      <w:proofErr w:type="spellEnd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and sciatic neuropathy: differential diagnosis and treatment. PM&amp;R Knowledge Now. American Academy of Physical Medicine and Rehabilitation Rosemont. 2014. </w:t>
      </w:r>
    </w:p>
    <w:p w14:paraId="7E7A4F24" w14:textId="77777777" w:rsidR="001A252C" w:rsidRPr="001A252C" w:rsidRDefault="001A252C" w:rsidP="001A25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Frontera, W. </w:t>
      </w:r>
      <w:proofErr w:type="spellStart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Pleksopati</w:t>
      </w:r>
      <w:proofErr w:type="spellEnd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Lumbosakralis</w:t>
      </w:r>
      <w:proofErr w:type="spellEnd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. </w:t>
      </w:r>
      <w:proofErr w:type="gramStart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In :</w:t>
      </w:r>
      <w:proofErr w:type="gramEnd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Essentials of Physical Medicine and Rehabilitation. </w:t>
      </w:r>
      <w:proofErr w:type="gramStart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Philadelphia :Elsevier</w:t>
      </w:r>
      <w:proofErr w:type="gramEnd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. 2019. 762-67.</w:t>
      </w:r>
    </w:p>
    <w:p w14:paraId="359585B2" w14:textId="77777777" w:rsidR="001A252C" w:rsidRPr="001A252C" w:rsidRDefault="001A252C" w:rsidP="001A25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Ali Reza </w:t>
      </w:r>
      <w:proofErr w:type="spellStart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Shoraka</w:t>
      </w:r>
      <w:proofErr w:type="spellEnd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, MD, Kazim Sheikh, </w:t>
      </w:r>
      <w:proofErr w:type="gramStart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MD</w:t>
      </w:r>
      <w:proofErr w:type="gramEnd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and Randolph W Evans MD. </w:t>
      </w:r>
      <w:proofErr w:type="spellStart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Lumbosakralis</w:t>
      </w:r>
      <w:proofErr w:type="spellEnd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pleksus</w:t>
      </w:r>
      <w:proofErr w:type="spellEnd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injuries. The Information Resource for Clinical Neurology. Neurology </w:t>
      </w:r>
      <w:proofErr w:type="spellStart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Medlink</w:t>
      </w:r>
      <w:proofErr w:type="spellEnd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. San Diego. 2018.</w:t>
      </w:r>
    </w:p>
    <w:p w14:paraId="075ADD03" w14:textId="77777777" w:rsidR="001A252C" w:rsidRPr="001A252C" w:rsidRDefault="001A252C" w:rsidP="001A25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  <w:proofErr w:type="spellStart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Cifu</w:t>
      </w:r>
      <w:proofErr w:type="spellEnd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, D.  Rehabilitation of Patient with </w:t>
      </w:r>
      <w:proofErr w:type="gramStart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Neuropathies..</w:t>
      </w:r>
      <w:proofErr w:type="gramEnd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gramStart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In :</w:t>
      </w:r>
      <w:proofErr w:type="gramEnd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Braddom’s</w:t>
      </w:r>
      <w:proofErr w:type="spellEnd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Physical Medicine and Rehabilitation. </w:t>
      </w:r>
      <w:proofErr w:type="gramStart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Philadelphia :</w:t>
      </w:r>
      <w:proofErr w:type="gramEnd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Elsevier. 2016. 907-41.</w:t>
      </w:r>
    </w:p>
    <w:p w14:paraId="225E3038" w14:textId="77777777" w:rsidR="001A252C" w:rsidRPr="001A252C" w:rsidRDefault="001A252C" w:rsidP="001A25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  <w:proofErr w:type="spellStart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Garozzo</w:t>
      </w:r>
      <w:proofErr w:type="spellEnd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et al. In </w:t>
      </w:r>
      <w:proofErr w:type="spellStart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Lumbosakralis</w:t>
      </w:r>
      <w:proofErr w:type="spellEnd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Pleksus</w:t>
      </w:r>
      <w:proofErr w:type="spellEnd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Injuries can we identify indicators that predict spontaneous recovery or the need for surgical treatment. Journal of Brachial </w:t>
      </w:r>
      <w:proofErr w:type="spellStart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Pleksus</w:t>
      </w:r>
      <w:proofErr w:type="spellEnd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and Peripheral Nerve Injury. 2014, 9:1.</w:t>
      </w:r>
    </w:p>
    <w:p w14:paraId="6B0D5927" w14:textId="77777777" w:rsidR="001A252C" w:rsidRPr="001A252C" w:rsidRDefault="001A252C" w:rsidP="001A25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  <w:proofErr w:type="spellStart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Wahyuni</w:t>
      </w:r>
      <w:proofErr w:type="spellEnd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, L. Panduan </w:t>
      </w:r>
      <w:proofErr w:type="spellStart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Pelayanan</w:t>
      </w:r>
      <w:proofErr w:type="spellEnd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Klinis</w:t>
      </w:r>
      <w:proofErr w:type="spellEnd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Kedokteran</w:t>
      </w:r>
      <w:proofErr w:type="spellEnd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Fisik</w:t>
      </w:r>
      <w:proofErr w:type="spellEnd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dan </w:t>
      </w:r>
      <w:proofErr w:type="spellStart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Rehabilitasi</w:t>
      </w:r>
      <w:proofErr w:type="spellEnd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. </w:t>
      </w:r>
      <w:proofErr w:type="gramStart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Jakarta ;</w:t>
      </w:r>
      <w:proofErr w:type="gramEnd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PERDOSRI, 2012.</w:t>
      </w:r>
    </w:p>
    <w:p w14:paraId="0B954E4D" w14:textId="77777777" w:rsidR="001A252C" w:rsidRPr="001A252C" w:rsidRDefault="001A252C" w:rsidP="001A25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Van </w:t>
      </w:r>
      <w:proofErr w:type="spellStart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Alfen</w:t>
      </w:r>
      <w:proofErr w:type="spellEnd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, N., &amp; </w:t>
      </w:r>
      <w:proofErr w:type="spellStart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Malessy</w:t>
      </w:r>
      <w:proofErr w:type="spellEnd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, M. J. A. (2013). Diagnosis of brachial and </w:t>
      </w:r>
      <w:proofErr w:type="spellStart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lumbosakralis</w:t>
      </w:r>
      <w:proofErr w:type="spellEnd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pleksus</w:t>
      </w:r>
      <w:proofErr w:type="spellEnd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lesions. Peripheral Nerve Disorders, 293–310. doi:10.1016/b978-0-444-52902-2.00018-7.</w:t>
      </w:r>
    </w:p>
    <w:p w14:paraId="1034FB2D" w14:textId="77777777" w:rsidR="001A252C" w:rsidRPr="001A252C" w:rsidRDefault="001A252C" w:rsidP="001A25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  <w:proofErr w:type="spellStart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Rigoard</w:t>
      </w:r>
      <w:proofErr w:type="spellEnd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, P. Nerves of the Lower Limb. </w:t>
      </w:r>
      <w:proofErr w:type="gramStart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In :</w:t>
      </w:r>
      <w:proofErr w:type="gramEnd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Atlas of Anatomy of the Peripheral Nerves. </w:t>
      </w:r>
      <w:proofErr w:type="gramStart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France :</w:t>
      </w:r>
      <w:proofErr w:type="gramEnd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Springer. 2017. 176-296.</w:t>
      </w:r>
    </w:p>
    <w:p w14:paraId="733D6A0A" w14:textId="77777777" w:rsidR="001A252C" w:rsidRPr="001A252C" w:rsidRDefault="001A252C" w:rsidP="001A25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Russel, T. </w:t>
      </w:r>
      <w:proofErr w:type="spellStart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Lumbosakralis</w:t>
      </w:r>
      <w:proofErr w:type="spellEnd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Pleksus</w:t>
      </w:r>
      <w:proofErr w:type="spellEnd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. </w:t>
      </w:r>
      <w:proofErr w:type="gramStart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In :</w:t>
      </w:r>
      <w:proofErr w:type="gramEnd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Examination of Peripheral Nerve Injuries. New </w:t>
      </w:r>
      <w:proofErr w:type="gramStart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York :</w:t>
      </w:r>
      <w:proofErr w:type="gramEnd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Thieme</w:t>
      </w:r>
      <w:proofErr w:type="spellEnd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. 2015. 195-212.</w:t>
      </w:r>
    </w:p>
    <w:p w14:paraId="7FDEF3D0" w14:textId="77777777" w:rsidR="001A252C" w:rsidRPr="001A252C" w:rsidRDefault="001A252C" w:rsidP="001A25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Birch, R. The Peripheral Nervous System: Anatomy and Function. </w:t>
      </w:r>
      <w:proofErr w:type="gramStart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In :</w:t>
      </w:r>
      <w:proofErr w:type="gramEnd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Peripheral Nerve Injuries : A Clinical Guide. </w:t>
      </w:r>
      <w:proofErr w:type="gramStart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London :</w:t>
      </w:r>
      <w:proofErr w:type="gramEnd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Springer. 2013. 1-64.</w:t>
      </w:r>
    </w:p>
    <w:p w14:paraId="52FD928A" w14:textId="77777777" w:rsidR="001A252C" w:rsidRPr="001A252C" w:rsidRDefault="001A252C" w:rsidP="001A25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  <w:proofErr w:type="spellStart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Perston</w:t>
      </w:r>
      <w:proofErr w:type="spellEnd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, D. C., &amp; Shapiro, B. E. (2013). </w:t>
      </w:r>
      <w:proofErr w:type="spellStart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Lumbosakralis</w:t>
      </w:r>
      <w:proofErr w:type="spellEnd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Pleksopati</w:t>
      </w:r>
      <w:proofErr w:type="spellEnd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. Electromyography and Neuromuscular Disorders, 501–517.doi:10.1016/b978-1-4557-2672-1.00032-5.</w:t>
      </w:r>
    </w:p>
    <w:p w14:paraId="40034453" w14:textId="77777777" w:rsidR="001A252C" w:rsidRPr="001A252C" w:rsidRDefault="001A252C" w:rsidP="001A25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Ted L Freeman, et al. Electrodiagnostic Medicine and Clinical Neuromuscular Physiology. </w:t>
      </w:r>
      <w:proofErr w:type="gramStart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In :</w:t>
      </w:r>
      <w:proofErr w:type="gramEnd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Cuccurullo</w:t>
      </w:r>
      <w:proofErr w:type="spellEnd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S. Physical Medicine and Rehabilitation Board Review 3rd Ed. New Jersey : Demos; 2015. 341-470. </w:t>
      </w:r>
    </w:p>
    <w:p w14:paraId="18B85095" w14:textId="77777777" w:rsidR="001A252C" w:rsidRPr="001A252C" w:rsidRDefault="001A252C" w:rsidP="001A25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  <w:proofErr w:type="spellStart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Rayegani</w:t>
      </w:r>
      <w:proofErr w:type="spellEnd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, S. Basics of Peripheral Nerve Injury Rehabilitation. </w:t>
      </w:r>
      <w:proofErr w:type="gramStart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In :</w:t>
      </w:r>
      <w:proofErr w:type="gramEnd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Basic Principles of Peripheral Nerve Disorders. </w:t>
      </w:r>
      <w:proofErr w:type="gramStart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Croatia :</w:t>
      </w:r>
      <w:proofErr w:type="gramEnd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Intech. 2012. 253-260.</w:t>
      </w:r>
    </w:p>
    <w:p w14:paraId="571B768E" w14:textId="77777777" w:rsidR="001A252C" w:rsidRPr="001A252C" w:rsidRDefault="001A252C" w:rsidP="001A25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Moore, K. and A. </w:t>
      </w:r>
      <w:proofErr w:type="spellStart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Agur</w:t>
      </w:r>
      <w:proofErr w:type="spellEnd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, Essential Clinical Anatomy ed. 3. Baltimore: Lippincott Williams &amp; Wilkins. 2007.</w:t>
      </w:r>
    </w:p>
    <w:p w14:paraId="3E167340" w14:textId="77777777" w:rsidR="001A252C" w:rsidRPr="001A252C" w:rsidRDefault="001A252C" w:rsidP="001A25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Martini, F. Fundamentals of Anatomy and Physiology Fifth edition. New </w:t>
      </w:r>
      <w:proofErr w:type="gramStart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Jersey :</w:t>
      </w:r>
      <w:proofErr w:type="gramEnd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Prenticle</w:t>
      </w:r>
      <w:proofErr w:type="spellEnd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Hall. 2001.</w:t>
      </w:r>
    </w:p>
    <w:p w14:paraId="65C124D2" w14:textId="77777777" w:rsidR="001A252C" w:rsidRPr="001A252C" w:rsidRDefault="001A252C" w:rsidP="001A25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Grant, G., R. </w:t>
      </w:r>
      <w:proofErr w:type="spellStart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Goodkin</w:t>
      </w:r>
      <w:proofErr w:type="spellEnd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, and M. </w:t>
      </w:r>
      <w:proofErr w:type="spellStart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Kliot</w:t>
      </w:r>
      <w:proofErr w:type="spellEnd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, Evaluation and treatment of traumatic peripheral nerve injuries, in Neurosurgical Operative Atlas Spine and Peripheral Nerves, B. Brandenburg, Editor. 2007, </w:t>
      </w:r>
      <w:proofErr w:type="spellStart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Thieme</w:t>
      </w:r>
      <w:proofErr w:type="spellEnd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Medical Publisher: New York. p. 888-94.</w:t>
      </w:r>
    </w:p>
    <w:p w14:paraId="6845BE00" w14:textId="77777777" w:rsidR="001A252C" w:rsidRPr="001A252C" w:rsidRDefault="001A252C" w:rsidP="001A25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Hislop, H. Testing the Muscles of Lower Extremity. </w:t>
      </w:r>
      <w:proofErr w:type="gramStart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In :</w:t>
      </w:r>
      <w:proofErr w:type="gramEnd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Daniels &amp; </w:t>
      </w:r>
      <w:proofErr w:type="spellStart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Worthingham’s</w:t>
      </w:r>
      <w:proofErr w:type="spellEnd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Muscle Testing. </w:t>
      </w:r>
      <w:proofErr w:type="spellStart"/>
      <w:proofErr w:type="gramStart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Missiouri</w:t>
      </w:r>
      <w:proofErr w:type="spellEnd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:</w:t>
      </w:r>
      <w:proofErr w:type="gramEnd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Elsevier. 2007. 180-249.</w:t>
      </w:r>
    </w:p>
    <w:p w14:paraId="78E1A110" w14:textId="77777777" w:rsidR="001A252C" w:rsidRPr="001A252C" w:rsidRDefault="001A252C" w:rsidP="001A25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  <w:proofErr w:type="spellStart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Baehr</w:t>
      </w:r>
      <w:proofErr w:type="spellEnd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M, </w:t>
      </w:r>
      <w:proofErr w:type="spellStart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Frotscher</w:t>
      </w:r>
      <w:proofErr w:type="spellEnd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M. DUUS’ Topical Diagnosis in Neurology. Germany: </w:t>
      </w:r>
      <w:proofErr w:type="spellStart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Thieme</w:t>
      </w:r>
      <w:proofErr w:type="spellEnd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; 2005.</w:t>
      </w:r>
    </w:p>
    <w:p w14:paraId="52F67769" w14:textId="77777777" w:rsidR="001A252C" w:rsidRPr="001A252C" w:rsidRDefault="001A252C" w:rsidP="001A25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Thomas MA, </w:t>
      </w:r>
      <w:proofErr w:type="spellStart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Therattil</w:t>
      </w:r>
      <w:proofErr w:type="spellEnd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M. Peripheral Neuropathy. In: Frontera WR, </w:t>
      </w:r>
      <w:proofErr w:type="spellStart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DeLisa</w:t>
      </w:r>
      <w:proofErr w:type="spellEnd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JA, </w:t>
      </w:r>
      <w:proofErr w:type="spellStart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Gans</w:t>
      </w:r>
      <w:proofErr w:type="spellEnd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BM, Walsh NE, Robinson LR, editors. </w:t>
      </w:r>
      <w:proofErr w:type="spellStart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DeLisa’s</w:t>
      </w:r>
      <w:proofErr w:type="spellEnd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Physical Medicine &amp; Rehabilitation: Principles and Practice. 5th ed. Philadelphia (PA): Lippincott Williams &amp; Wilkins; 2010. p. 741–56. </w:t>
      </w:r>
    </w:p>
    <w:p w14:paraId="13D7EA52" w14:textId="77777777" w:rsidR="001A252C" w:rsidRPr="001A252C" w:rsidRDefault="001A252C" w:rsidP="001A25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  <w:proofErr w:type="spellStart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Kisner</w:t>
      </w:r>
      <w:proofErr w:type="spellEnd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C, Colby L. Therapeutic Exercise Foundation and Techniques 6th ed. </w:t>
      </w:r>
      <w:proofErr w:type="gramStart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>Philadelphia :</w:t>
      </w:r>
      <w:proofErr w:type="gramEnd"/>
      <w:r w:rsidRPr="001A252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Davis Company : 2012.</w:t>
      </w:r>
    </w:p>
    <w:bookmarkEnd w:id="10"/>
    <w:p w14:paraId="3B552E28" w14:textId="77777777" w:rsidR="000A0C4A" w:rsidRPr="00CB3E5C" w:rsidRDefault="000A0C4A" w:rsidP="00CB3E5C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0A0C4A" w:rsidRPr="00CB3E5C" w:rsidSect="00FB045F">
      <w:type w:val="continuous"/>
      <w:pgSz w:w="11906" w:h="16838" w:code="9"/>
      <w:pgMar w:top="1418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BF38B" w14:textId="77777777" w:rsidR="00ED1CE3" w:rsidRDefault="00ED1CE3">
      <w:pPr>
        <w:spacing w:after="0" w:line="240" w:lineRule="auto"/>
      </w:pPr>
      <w:r>
        <w:separator/>
      </w:r>
    </w:p>
  </w:endnote>
  <w:endnote w:type="continuationSeparator" w:id="0">
    <w:p w14:paraId="0D958B63" w14:textId="77777777" w:rsidR="00ED1CE3" w:rsidRDefault="00ED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80182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4C0619" w14:textId="77777777" w:rsidR="00DD0E9F" w:rsidRDefault="00DD0E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92BD55" w14:textId="77777777" w:rsidR="00DD0E9F" w:rsidRDefault="00DD0E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00332" w14:textId="77777777" w:rsidR="00ED1CE3" w:rsidRDefault="00ED1CE3">
      <w:pPr>
        <w:spacing w:after="0" w:line="240" w:lineRule="auto"/>
      </w:pPr>
      <w:r>
        <w:separator/>
      </w:r>
    </w:p>
  </w:footnote>
  <w:footnote w:type="continuationSeparator" w:id="0">
    <w:p w14:paraId="45088948" w14:textId="77777777" w:rsidR="00ED1CE3" w:rsidRDefault="00ED1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46F7"/>
    <w:multiLevelType w:val="hybridMultilevel"/>
    <w:tmpl w:val="6E0E85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63EA"/>
    <w:multiLevelType w:val="hybridMultilevel"/>
    <w:tmpl w:val="81120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C5222"/>
    <w:multiLevelType w:val="hybridMultilevel"/>
    <w:tmpl w:val="05AABE3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66175"/>
    <w:multiLevelType w:val="hybridMultilevel"/>
    <w:tmpl w:val="90C07DF4"/>
    <w:lvl w:ilvl="0" w:tplc="786C30B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62BF2"/>
    <w:multiLevelType w:val="hybridMultilevel"/>
    <w:tmpl w:val="AA5E8572"/>
    <w:lvl w:ilvl="0" w:tplc="FE326FA2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0927D7"/>
    <w:multiLevelType w:val="hybridMultilevel"/>
    <w:tmpl w:val="29249A6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E453C"/>
    <w:multiLevelType w:val="hybridMultilevel"/>
    <w:tmpl w:val="0B7A998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00E2B"/>
    <w:multiLevelType w:val="hybridMultilevel"/>
    <w:tmpl w:val="7FDEE6A0"/>
    <w:lvl w:ilvl="0" w:tplc="379EFE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15B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0C2DF4"/>
    <w:multiLevelType w:val="hybridMultilevel"/>
    <w:tmpl w:val="5C20D564"/>
    <w:lvl w:ilvl="0" w:tplc="0BCA916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919A9"/>
    <w:multiLevelType w:val="hybridMultilevel"/>
    <w:tmpl w:val="4D8E96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87F55"/>
    <w:multiLevelType w:val="hybridMultilevel"/>
    <w:tmpl w:val="0B7A998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02C49"/>
    <w:multiLevelType w:val="hybridMultilevel"/>
    <w:tmpl w:val="73669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564B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F24620D"/>
    <w:multiLevelType w:val="hybridMultilevel"/>
    <w:tmpl w:val="05AABE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383825">
    <w:abstractNumId w:val="12"/>
  </w:num>
  <w:num w:numId="2" w16cid:durableId="1020857702">
    <w:abstractNumId w:val="7"/>
  </w:num>
  <w:num w:numId="3" w16cid:durableId="270288981">
    <w:abstractNumId w:val="8"/>
  </w:num>
  <w:num w:numId="4" w16cid:durableId="134682664">
    <w:abstractNumId w:val="13"/>
  </w:num>
  <w:num w:numId="5" w16cid:durableId="1460873595">
    <w:abstractNumId w:val="14"/>
  </w:num>
  <w:num w:numId="6" w16cid:durableId="373630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3909614">
    <w:abstractNumId w:val="3"/>
  </w:num>
  <w:num w:numId="8" w16cid:durableId="147939273">
    <w:abstractNumId w:val="4"/>
  </w:num>
  <w:num w:numId="9" w16cid:durableId="1110129148">
    <w:abstractNumId w:val="11"/>
  </w:num>
  <w:num w:numId="10" w16cid:durableId="1325284260">
    <w:abstractNumId w:val="6"/>
  </w:num>
  <w:num w:numId="11" w16cid:durableId="205603098">
    <w:abstractNumId w:val="9"/>
  </w:num>
  <w:num w:numId="12" w16cid:durableId="308286242">
    <w:abstractNumId w:val="5"/>
  </w:num>
  <w:num w:numId="13" w16cid:durableId="932517930">
    <w:abstractNumId w:val="0"/>
  </w:num>
  <w:num w:numId="14" w16cid:durableId="93522517">
    <w:abstractNumId w:val="1"/>
  </w:num>
  <w:num w:numId="15" w16cid:durableId="95486720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E82"/>
    <w:rsid w:val="00006740"/>
    <w:rsid w:val="00013400"/>
    <w:rsid w:val="00082552"/>
    <w:rsid w:val="00085BEA"/>
    <w:rsid w:val="00092F1A"/>
    <w:rsid w:val="00097E05"/>
    <w:rsid w:val="000A0C4A"/>
    <w:rsid w:val="000E23B2"/>
    <w:rsid w:val="000E290B"/>
    <w:rsid w:val="000E3DFA"/>
    <w:rsid w:val="000F0FBC"/>
    <w:rsid w:val="000F3F14"/>
    <w:rsid w:val="0015442B"/>
    <w:rsid w:val="00155E0A"/>
    <w:rsid w:val="00182918"/>
    <w:rsid w:val="00190C79"/>
    <w:rsid w:val="00194D38"/>
    <w:rsid w:val="001A252C"/>
    <w:rsid w:val="001A4D03"/>
    <w:rsid w:val="001B0E36"/>
    <w:rsid w:val="001C7D20"/>
    <w:rsid w:val="001D0208"/>
    <w:rsid w:val="00210CFE"/>
    <w:rsid w:val="00215088"/>
    <w:rsid w:val="00217028"/>
    <w:rsid w:val="00272A38"/>
    <w:rsid w:val="00276C22"/>
    <w:rsid w:val="002817B5"/>
    <w:rsid w:val="00286D2C"/>
    <w:rsid w:val="002B66EC"/>
    <w:rsid w:val="002C5D31"/>
    <w:rsid w:val="00375B8F"/>
    <w:rsid w:val="00391FA1"/>
    <w:rsid w:val="00395B30"/>
    <w:rsid w:val="003B5E5E"/>
    <w:rsid w:val="003C41D2"/>
    <w:rsid w:val="003E724E"/>
    <w:rsid w:val="003E7ED4"/>
    <w:rsid w:val="0041230C"/>
    <w:rsid w:val="00443580"/>
    <w:rsid w:val="0046508E"/>
    <w:rsid w:val="004B3A1D"/>
    <w:rsid w:val="004B4724"/>
    <w:rsid w:val="004E1F56"/>
    <w:rsid w:val="004E4A4E"/>
    <w:rsid w:val="004E4B08"/>
    <w:rsid w:val="005258B3"/>
    <w:rsid w:val="0054349F"/>
    <w:rsid w:val="0054604C"/>
    <w:rsid w:val="00575FDF"/>
    <w:rsid w:val="005D0475"/>
    <w:rsid w:val="005D2BEC"/>
    <w:rsid w:val="005E353E"/>
    <w:rsid w:val="005F336C"/>
    <w:rsid w:val="00600F26"/>
    <w:rsid w:val="0064083E"/>
    <w:rsid w:val="00654145"/>
    <w:rsid w:val="00662584"/>
    <w:rsid w:val="00664318"/>
    <w:rsid w:val="00685428"/>
    <w:rsid w:val="00685ED6"/>
    <w:rsid w:val="006B3BFE"/>
    <w:rsid w:val="007073F5"/>
    <w:rsid w:val="007301A2"/>
    <w:rsid w:val="007533DE"/>
    <w:rsid w:val="00762DE4"/>
    <w:rsid w:val="007E0D35"/>
    <w:rsid w:val="007E27AE"/>
    <w:rsid w:val="007F570A"/>
    <w:rsid w:val="0080158B"/>
    <w:rsid w:val="008166F4"/>
    <w:rsid w:val="00837F2F"/>
    <w:rsid w:val="0086062F"/>
    <w:rsid w:val="00866E4D"/>
    <w:rsid w:val="00872CD0"/>
    <w:rsid w:val="009431F9"/>
    <w:rsid w:val="0094426E"/>
    <w:rsid w:val="00945E2E"/>
    <w:rsid w:val="00950E82"/>
    <w:rsid w:val="00965891"/>
    <w:rsid w:val="009B7985"/>
    <w:rsid w:val="009D12F4"/>
    <w:rsid w:val="009D5A46"/>
    <w:rsid w:val="009E0EB7"/>
    <w:rsid w:val="009E100D"/>
    <w:rsid w:val="00A515FA"/>
    <w:rsid w:val="00A82C4C"/>
    <w:rsid w:val="00A86584"/>
    <w:rsid w:val="00AA40F7"/>
    <w:rsid w:val="00AC5E1B"/>
    <w:rsid w:val="00AD423B"/>
    <w:rsid w:val="00AD44F2"/>
    <w:rsid w:val="00AF3347"/>
    <w:rsid w:val="00AF5918"/>
    <w:rsid w:val="00B42454"/>
    <w:rsid w:val="00B54C88"/>
    <w:rsid w:val="00B7606C"/>
    <w:rsid w:val="00B80016"/>
    <w:rsid w:val="00B8534C"/>
    <w:rsid w:val="00B9538B"/>
    <w:rsid w:val="00BC0257"/>
    <w:rsid w:val="00BD51E5"/>
    <w:rsid w:val="00C25DF0"/>
    <w:rsid w:val="00C36D6E"/>
    <w:rsid w:val="00C515B1"/>
    <w:rsid w:val="00C747C7"/>
    <w:rsid w:val="00C816D9"/>
    <w:rsid w:val="00CA178A"/>
    <w:rsid w:val="00CA495F"/>
    <w:rsid w:val="00CA6237"/>
    <w:rsid w:val="00CA7735"/>
    <w:rsid w:val="00CB3E5C"/>
    <w:rsid w:val="00CC3AD8"/>
    <w:rsid w:val="00D041B8"/>
    <w:rsid w:val="00D11A22"/>
    <w:rsid w:val="00D359AC"/>
    <w:rsid w:val="00D71898"/>
    <w:rsid w:val="00D873D8"/>
    <w:rsid w:val="00D9093E"/>
    <w:rsid w:val="00DD0E9F"/>
    <w:rsid w:val="00DD6BE5"/>
    <w:rsid w:val="00DE0C5A"/>
    <w:rsid w:val="00DE2C51"/>
    <w:rsid w:val="00DE7762"/>
    <w:rsid w:val="00E274C5"/>
    <w:rsid w:val="00E33E12"/>
    <w:rsid w:val="00E40F90"/>
    <w:rsid w:val="00E56AF4"/>
    <w:rsid w:val="00E60485"/>
    <w:rsid w:val="00E77E10"/>
    <w:rsid w:val="00E86E49"/>
    <w:rsid w:val="00E97B07"/>
    <w:rsid w:val="00EB0F77"/>
    <w:rsid w:val="00EB3B62"/>
    <w:rsid w:val="00ED0F5E"/>
    <w:rsid w:val="00ED1CE3"/>
    <w:rsid w:val="00EE1A94"/>
    <w:rsid w:val="00EE68AC"/>
    <w:rsid w:val="00EF257A"/>
    <w:rsid w:val="00F47EE3"/>
    <w:rsid w:val="00F6429D"/>
    <w:rsid w:val="00F803E8"/>
    <w:rsid w:val="00F96954"/>
    <w:rsid w:val="00FB045F"/>
    <w:rsid w:val="00FB4C86"/>
    <w:rsid w:val="00FC0567"/>
    <w:rsid w:val="00FE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45FA24"/>
  <w15:chartTrackingRefBased/>
  <w15:docId w15:val="{E353DA17-82A8-724C-80F7-743A6945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584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D03"/>
    <w:pPr>
      <w:autoSpaceDE w:val="0"/>
      <w:autoSpaceDN w:val="0"/>
      <w:adjustRightInd w:val="0"/>
      <w:spacing w:after="0" w:line="360" w:lineRule="auto"/>
      <w:ind w:left="709" w:hanging="709"/>
      <w:jc w:val="both"/>
      <w:outlineLvl w:val="1"/>
    </w:pPr>
    <w:rPr>
      <w:rFonts w:ascii="Times New Roman" w:eastAsia="Calibri" w:hAnsi="Times New Roman" w:cs="Times New Roman"/>
      <w:noProof/>
      <w:sz w:val="24"/>
      <w:lang w:val="id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16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62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584"/>
    <w:rPr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662584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662584"/>
    <w:pPr>
      <w:spacing w:after="200" w:line="240" w:lineRule="auto"/>
    </w:pPr>
    <w:rPr>
      <w:i/>
      <w:iCs/>
      <w:color w:val="44546A" w:themeColor="text2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2B66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6BE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6B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0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E36"/>
    <w:rPr>
      <w:lang w:val="en-GB"/>
    </w:rPr>
  </w:style>
  <w:style w:type="table" w:customStyle="1" w:styleId="TableGrid3">
    <w:name w:val="Table Grid3"/>
    <w:basedOn w:val="TableNormal"/>
    <w:next w:val="TableGrid"/>
    <w:uiPriority w:val="59"/>
    <w:rsid w:val="00BC0257"/>
    <w:pPr>
      <w:spacing w:after="0" w:line="240" w:lineRule="auto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A4D03"/>
    <w:rPr>
      <w:rFonts w:ascii="Times New Roman" w:eastAsia="Calibri" w:hAnsi="Times New Roman" w:cs="Times New Roman"/>
      <w:noProof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16D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customStyle="1" w:styleId="Body">
    <w:name w:val="Body"/>
    <w:rsid w:val="00C816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/>
    </w:rPr>
  </w:style>
  <w:style w:type="character" w:customStyle="1" w:styleId="ListParagraphChar">
    <w:name w:val="List Paragraph Char"/>
    <w:link w:val="ListParagraph"/>
    <w:uiPriority w:val="34"/>
    <w:rsid w:val="00C816D9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D2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yperlink" Target="mailto:friskiani87@gmail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7715</Words>
  <Characters>43982</Characters>
  <Application>Microsoft Office Word</Application>
  <DocSecurity>0</DocSecurity>
  <Lines>366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Loprang</dc:creator>
  <cp:keywords/>
  <dc:description/>
  <cp:lastModifiedBy>Janet Vanessa</cp:lastModifiedBy>
  <cp:revision>7</cp:revision>
  <dcterms:created xsi:type="dcterms:W3CDTF">2022-07-10T14:30:00Z</dcterms:created>
  <dcterms:modified xsi:type="dcterms:W3CDTF">2022-07-11T01:16:00Z</dcterms:modified>
</cp:coreProperties>
</file>