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4D52" w14:textId="77777777" w:rsidR="00217028" w:rsidRPr="00217028" w:rsidRDefault="00217028" w:rsidP="0021702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5199992"/>
      <w:bookmarkStart w:id="1" w:name="_Hlk66217788"/>
      <w:bookmarkEnd w:id="0"/>
      <w:r w:rsidRPr="00217028">
        <w:rPr>
          <w:rFonts w:ascii="Times New Roman" w:hAnsi="Times New Roman" w:cs="Times New Roman"/>
          <w:b/>
          <w:bCs/>
        </w:rPr>
        <w:t>REHABILITASI MEDIK PADA CEDERA PLEKSUS LUMBOSAKRALIS</w:t>
      </w:r>
    </w:p>
    <w:p w14:paraId="645C1EA6" w14:textId="77777777" w:rsidR="00276C22" w:rsidRPr="00C816D9" w:rsidRDefault="00276C22" w:rsidP="009B7985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lang w:val="en-US" w:eastAsia="en-GB"/>
        </w:rPr>
      </w:pPr>
    </w:p>
    <w:p w14:paraId="3D10BAAB" w14:textId="77777777" w:rsidR="00182918" w:rsidRDefault="0054604C" w:rsidP="00546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C2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="00C747C7">
        <w:rPr>
          <w:rFonts w:ascii="Times New Roman" w:hAnsi="Times New Roman" w:cs="Times New Roman"/>
          <w:b/>
          <w:bCs/>
          <w:sz w:val="20"/>
          <w:szCs w:val="20"/>
        </w:rPr>
        <w:t xml:space="preserve">Friskiani </w:t>
      </w:r>
      <w:proofErr w:type="spellStart"/>
      <w:r w:rsidR="00C747C7">
        <w:rPr>
          <w:rFonts w:ascii="Times New Roman" w:hAnsi="Times New Roman" w:cs="Times New Roman"/>
          <w:b/>
          <w:bCs/>
          <w:sz w:val="20"/>
          <w:szCs w:val="20"/>
        </w:rPr>
        <w:t>Yulis</w:t>
      </w:r>
      <w:proofErr w:type="spellEnd"/>
      <w:r w:rsidR="00C747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47C7">
        <w:rPr>
          <w:rFonts w:ascii="Times New Roman" w:hAnsi="Times New Roman" w:cs="Times New Roman"/>
          <w:b/>
          <w:bCs/>
          <w:sz w:val="20"/>
          <w:szCs w:val="20"/>
        </w:rPr>
        <w:t>Esra</w:t>
      </w:r>
      <w:proofErr w:type="spellEnd"/>
    </w:p>
    <w:p w14:paraId="45D60F55" w14:textId="0A05755E" w:rsidR="00662584" w:rsidRPr="000E23B2" w:rsidRDefault="00276C22" w:rsidP="00546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C2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="000E23B2">
        <w:rPr>
          <w:rFonts w:ascii="Times New Roman" w:hAnsi="Times New Roman" w:cs="Times New Roman"/>
          <w:b/>
          <w:bCs/>
          <w:sz w:val="20"/>
          <w:szCs w:val="20"/>
        </w:rPr>
        <w:t xml:space="preserve">Lidwina </w:t>
      </w:r>
      <w:proofErr w:type="spellStart"/>
      <w:r w:rsidR="000E23B2">
        <w:rPr>
          <w:rFonts w:ascii="Times New Roman" w:hAnsi="Times New Roman" w:cs="Times New Roman"/>
          <w:b/>
          <w:bCs/>
          <w:sz w:val="20"/>
          <w:szCs w:val="20"/>
        </w:rPr>
        <w:t>Sima</w:t>
      </w:r>
      <w:proofErr w:type="spellEnd"/>
      <w:r w:rsidR="000E23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E23B2">
        <w:rPr>
          <w:rFonts w:ascii="Times New Roman" w:hAnsi="Times New Roman" w:cs="Times New Roman"/>
          <w:b/>
          <w:bCs/>
          <w:sz w:val="20"/>
          <w:szCs w:val="20"/>
        </w:rPr>
        <w:t>Sengkey</w:t>
      </w:r>
      <w:proofErr w:type="spellEnd"/>
    </w:p>
    <w:p w14:paraId="40170838" w14:textId="77777777" w:rsidR="00276C22" w:rsidRPr="0054604C" w:rsidRDefault="00276C22" w:rsidP="005460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EA32C1A" w14:textId="77777777" w:rsidR="00662584" w:rsidRPr="00C816D9" w:rsidRDefault="00662584" w:rsidP="00395B30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val="en-US" w:eastAsia="en-GB"/>
        </w:rPr>
        <w:t>1</w:t>
      </w:r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PPDS-1Ilmu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Kedokteran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Fisik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dan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Rehabilitasi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Fakultas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Kedokteran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Universitas Sam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Ratulangi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Manado</w:t>
      </w:r>
    </w:p>
    <w:p w14:paraId="64DFC087" w14:textId="77777777" w:rsidR="00662584" w:rsidRPr="00C816D9" w:rsidRDefault="00662584" w:rsidP="00395B30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val="en-US" w:eastAsia="en-GB"/>
        </w:rPr>
        <w:t>2</w:t>
      </w:r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Spesialis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Ilmu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Kedokteran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Fisik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dan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Rehabilitasi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RSUP Prof. Dr. R. D.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Kandou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Manado</w:t>
      </w:r>
    </w:p>
    <w:p w14:paraId="76E9E823" w14:textId="77777777" w:rsidR="00662584" w:rsidRPr="00C747C7" w:rsidRDefault="00000000" w:rsidP="00395B30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  <w:hyperlink r:id="rId7" w:history="1">
        <w:r w:rsidR="00C747C7" w:rsidRPr="00162B50">
          <w:rPr>
            <w:rStyle w:val="Hyperlink"/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en-GB"/>
          </w:rPr>
          <w:t>friskiani87@gmail</w:t>
        </w:r>
      </w:hyperlink>
      <w:r w:rsidR="00C747C7" w:rsidRPr="00C747C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.com</w:t>
      </w:r>
    </w:p>
    <w:p w14:paraId="067B728A" w14:textId="77777777" w:rsidR="00182918" w:rsidRPr="00C816D9" w:rsidRDefault="00182918" w:rsidP="00395B30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</w:p>
    <w:p w14:paraId="48E5DA4B" w14:textId="77777777" w:rsidR="00662584" w:rsidRPr="00C816D9" w:rsidRDefault="00662584" w:rsidP="00395B30">
      <w:pPr>
        <w:spacing w:after="0" w:line="240" w:lineRule="auto"/>
        <w:contextualSpacing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</w:p>
    <w:p w14:paraId="34F457FF" w14:textId="77777777" w:rsidR="00092F1A" w:rsidRPr="00C816D9" w:rsidRDefault="00092F1A" w:rsidP="00395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val="id-ID" w:eastAsia="en-GB"/>
        </w:rPr>
        <w:sectPr w:rsidR="00092F1A" w:rsidRPr="00C816D9" w:rsidSect="00276C22">
          <w:footerReference w:type="default" r:id="rId8"/>
          <w:pgSz w:w="11906" w:h="16838" w:code="9"/>
          <w:pgMar w:top="1411" w:right="1411" w:bottom="1411" w:left="1411" w:header="706" w:footer="706" w:gutter="0"/>
          <w:cols w:space="708"/>
          <w:docGrid w:linePitch="360"/>
        </w:sectPr>
      </w:pPr>
    </w:p>
    <w:p w14:paraId="1CE0A8EE" w14:textId="77777777" w:rsidR="00092F1A" w:rsidRPr="00C816D9" w:rsidRDefault="00092F1A" w:rsidP="00395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C816D9">
        <w:rPr>
          <w:rFonts w:ascii="Times New Roman" w:eastAsia="Times New Roman" w:hAnsi="Times New Roman" w:cs="Times New Roman"/>
          <w:b/>
          <w:bCs/>
          <w:lang w:val="id-ID" w:eastAsia="en-GB"/>
        </w:rPr>
        <w:t>PENDAHULUAN</w:t>
      </w:r>
    </w:p>
    <w:p w14:paraId="7AC7AD6D" w14:textId="77777777" w:rsidR="00950E82" w:rsidRPr="00950E82" w:rsidRDefault="00950E82" w:rsidP="001D0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lumbosakralis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saraf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radiks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lumbal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sakral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masing-masing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membelah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cabang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anterior dan posterior.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lumbosakralis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dibentuk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oleh </w:t>
      </w:r>
      <w:bookmarkStart w:id="2" w:name="_Hlk16446117"/>
      <w:r w:rsidRPr="00950E82">
        <w:rPr>
          <w:rFonts w:ascii="Times New Roman" w:hAnsi="Times New Roman" w:cs="Times New Roman"/>
          <w:sz w:val="20"/>
          <w:szCs w:val="20"/>
        </w:rPr>
        <w:t xml:space="preserve">rami anterior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radiks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L1-S4 </w:t>
      </w:r>
      <w:bookmarkEnd w:id="2"/>
      <w:r w:rsidRPr="00950E82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mempersarafi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ekstremitas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inferior.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lumbosakralis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dibagi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lumbalis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. Divisi anterior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mempersarafi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otot-otot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fleksi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adduksi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divisi posterior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mempersarafi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otot-otot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ekstensi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abduksi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lumbalis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terletak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dan di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pelvis, masing-masing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menginervasi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berbeda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tungkai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lumbalis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dihubungkan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trunkus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lumbosakral.</w:t>
      </w:r>
      <w:r w:rsidRPr="00950E82">
        <w:rPr>
          <w:rFonts w:ascii="Times New Roman" w:hAnsi="Times New Roman" w:cs="Times New Roman"/>
          <w:sz w:val="20"/>
          <w:szCs w:val="20"/>
          <w:vertAlign w:val="superscript"/>
        </w:rPr>
        <w:t>1,2</w:t>
      </w:r>
    </w:p>
    <w:p w14:paraId="501C2CEC" w14:textId="77777777" w:rsidR="00950E82" w:rsidRPr="00950E82" w:rsidRDefault="00950E82" w:rsidP="00950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/>
        </w:rPr>
      </w:pP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merupakan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keterlibatan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satu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lebih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saraf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bergabung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membentuk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bercabang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dapat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disebabkan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oleh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banyak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penyebab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bookmarkStart w:id="3" w:name="_Hlk16447221"/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Faktor-faktor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risiko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bervariasi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berdasarkan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etiologi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tetapi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tidak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terbatas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proofErr w:type="gram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berikut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:</w:t>
      </w:r>
      <w:proofErr w:type="gram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keluarga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riwayat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kanker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panggul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penyakit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autoimun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;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riwayat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radiasi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panggul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penyakit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autoimun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diabetes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melitus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tipe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2;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panggul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terjadi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pada trauma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berkekuatan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tinggi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persalinan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terutama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persalinan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lama,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operasi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abdomen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panggul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; fraktur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ekstremitas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bawah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;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peningkatan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risiko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perdarahan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seperti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penggunaan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antikoagulasi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hemofilia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aneurisma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a.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Iliaca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>.</w:t>
      </w:r>
      <w:bookmarkEnd w:id="3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r w:rsidRPr="00950E82">
        <w:rPr>
          <w:rFonts w:ascii="Times New Roman" w:hAnsi="Times New Roman" w:cs="Times New Roman"/>
          <w:sz w:val="20"/>
          <w:szCs w:val="20"/>
          <w:vertAlign w:val="superscript"/>
          <w:lang w:val="en-ID"/>
        </w:rPr>
        <w:t>2,3</w:t>
      </w:r>
    </w:p>
    <w:p w14:paraId="7D42FADD" w14:textId="77777777" w:rsidR="00950E82" w:rsidRPr="00950E82" w:rsidRDefault="00950E82" w:rsidP="00950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/>
        </w:rPr>
      </w:pP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terjadi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akibat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trauma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berasal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yang sangat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hebat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seperti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kecelakaan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mobil-pejalan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kaki,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kecelakaan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mobil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berkecepatan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tinggi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jatuh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ketinggian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sering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dikaitkan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dengan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kerusakan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pada organ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dalam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pembuluh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darah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struktur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tulang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Penyebab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traumatik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terutama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disebabkan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oleh fraktur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cincin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panggul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acetabulum dan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penggantian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sendi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panggul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Kelumpuhan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trunkus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sakralis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adalah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pola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yang paling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sering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r w:rsidRPr="00950E82">
        <w:rPr>
          <w:rFonts w:ascii="Times New Roman" w:hAnsi="Times New Roman" w:cs="Times New Roman"/>
          <w:sz w:val="20"/>
          <w:szCs w:val="20"/>
          <w:vertAlign w:val="superscript"/>
          <w:lang w:val="en-ID"/>
        </w:rPr>
        <w:t>2,4</w:t>
      </w:r>
    </w:p>
    <w:p w14:paraId="52DF8EEF" w14:textId="77777777" w:rsidR="00950E82" w:rsidRPr="00950E82" w:rsidRDefault="00950E82" w:rsidP="00950E8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lang w:val="en-ID"/>
        </w:rPr>
      </w:pPr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Bilateral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pleksopati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lumbosakral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terjadi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pada 25%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pasien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terutama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gram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pada 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pleksus</w:t>
      </w:r>
      <w:proofErr w:type="spellEnd"/>
      <w:proofErr w:type="gram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sakralis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.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Insiden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lesi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terkait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tulang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ditemukan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pada 85%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pasien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lesi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internal 30% dan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vaskular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pada 8%.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Avulsi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radiks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terungkap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pada 23%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kasus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hanya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sakralis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komplit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, L5 dan S1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adalah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radiks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lebih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rentan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terhadap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avulsi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. Trauma pada proses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kelahiran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kerusakan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sangat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jarang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terjadi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. Jika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terjadi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bagian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L4-5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yang paling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sering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terlibat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.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Sebuah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studi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kohort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baru-baru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ini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melaporkan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insiden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8%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pleksopati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akibat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radiasi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kanker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serviks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.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Radikulopleksopati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bookmarkStart w:id="4" w:name="_Hlk16447798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diabetes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terjadi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sekitar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0,8% </w:t>
      </w:r>
      <w:bookmarkEnd w:id="4"/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semua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pasien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dengan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diabetes.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Frekuensi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pleksopati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akibat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bookmarkStart w:id="5" w:name="_Hlk16447938"/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keganasan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0,71%, </w:t>
      </w:r>
      <w:bookmarkEnd w:id="5"/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berdasarkan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seri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>kasus</w:t>
      </w:r>
      <w:proofErr w:type="spellEnd"/>
      <w:r w:rsidRPr="00950E82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retrospektif.</w:t>
      </w:r>
      <w:r w:rsidRPr="00950E82">
        <w:rPr>
          <w:rFonts w:ascii="Times New Roman" w:hAnsi="Times New Roman" w:cs="Times New Roman"/>
          <w:bCs/>
          <w:sz w:val="20"/>
          <w:szCs w:val="20"/>
          <w:vertAlign w:val="superscript"/>
          <w:lang w:val="en-ID"/>
        </w:rPr>
        <w:t>5,6</w:t>
      </w:r>
    </w:p>
    <w:p w14:paraId="3FEF8DDE" w14:textId="77777777" w:rsidR="00950E82" w:rsidRPr="00950E82" w:rsidRDefault="00950E82" w:rsidP="00950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0E82">
        <w:rPr>
          <w:rFonts w:ascii="Times New Roman" w:hAnsi="Times New Roman" w:cs="Times New Roman"/>
          <w:sz w:val="20"/>
          <w:szCs w:val="20"/>
        </w:rPr>
        <w:t xml:space="preserve">Strategi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disusun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khas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tiap-tiap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evaluasi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menyeluruh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950E8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Seringkali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diagnosis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terlambat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ditegakkan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diabaikan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karena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menunggu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suatu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pemulihan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spontan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. Harus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diingat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bahwa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otot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mulai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mengalami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atrofi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segera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setelah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terjadi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jejas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daerah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proksimal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id-ID"/>
        </w:rPr>
        <w:t xml:space="preserve">.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Kepastian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apakah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terjadi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merupakan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neuropraksia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aksonotmesis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, neurotmesis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akan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menentukan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prognosis dan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rencana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penatalaksanaan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rehabilitasi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medik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sz w:val="20"/>
          <w:szCs w:val="20"/>
          <w:lang w:val="en-ID"/>
        </w:rPr>
        <w:t>pasien</w:t>
      </w:r>
      <w:proofErr w:type="spellEnd"/>
      <w:r w:rsidRPr="00950E8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r w:rsidRPr="00950E82">
        <w:rPr>
          <w:rFonts w:ascii="Times New Roman" w:hAnsi="Times New Roman" w:cs="Times New Roman"/>
          <w:sz w:val="20"/>
          <w:szCs w:val="20"/>
          <w:vertAlign w:val="superscript"/>
          <w:lang w:val="en-ID"/>
        </w:rPr>
        <w:t>2,7</w:t>
      </w:r>
    </w:p>
    <w:p w14:paraId="6EE5D405" w14:textId="77777777" w:rsidR="001A4D03" w:rsidRPr="00C816D9" w:rsidRDefault="001A4D03" w:rsidP="001A4D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03B21D" w14:textId="77777777" w:rsidR="007F570A" w:rsidRPr="00C816D9" w:rsidRDefault="001A4D03" w:rsidP="001A4D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16D9">
        <w:rPr>
          <w:rFonts w:ascii="Times New Roman" w:hAnsi="Times New Roman" w:cs="Times New Roman"/>
          <w:b/>
        </w:rPr>
        <w:t xml:space="preserve">ANATOMI </w:t>
      </w:r>
    </w:p>
    <w:p w14:paraId="1406D265" w14:textId="77777777" w:rsidR="00950E82" w:rsidRPr="00950E82" w:rsidRDefault="00950E82" w:rsidP="00950E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  <w:lang w:val="en-ID"/>
        </w:rPr>
      </w:pP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terletak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antara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dan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dalam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otot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paraspinal quadratus lumborum dan psoas,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sakralis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terletak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dalam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panggul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.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terbentuk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akar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saraf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L1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hingga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L4,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sakralis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terbentuk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akar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saraf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L4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S4.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berisi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sekitar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200.000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akson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menghasilkan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enam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saraf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sensorik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paha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tungkai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serta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enam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saraf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sensorimotor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utama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menginervasi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sekitar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43 otot.</w:t>
      </w:r>
      <w:r w:rsidRPr="00950E82">
        <w:rPr>
          <w:rFonts w:ascii="Times New Roman" w:hAnsi="Times New Roman" w:cs="Times New Roman"/>
          <w:iCs/>
          <w:sz w:val="20"/>
          <w:szCs w:val="20"/>
          <w:vertAlign w:val="superscript"/>
          <w:lang w:val="en-ID"/>
        </w:rPr>
        <w:t>2,8</w:t>
      </w:r>
    </w:p>
    <w:p w14:paraId="388AE1F3" w14:textId="77777777" w:rsidR="00950E82" w:rsidRPr="00950E82" w:rsidRDefault="00950E82" w:rsidP="00950E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  <w:lang w:val="en-ID"/>
        </w:rPr>
      </w:pP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lumbosakralis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membuat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anastomosis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dengan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pudendal dan ganglia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simpatetik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pelvis.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Setelah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munculnya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radiks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dari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foramina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intervertebralis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pembentukan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trunkus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trunkus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ini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menuju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depan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transversal apophyses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kedua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, vertebra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lumbal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ketiga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keempat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.  Pada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bagian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lumbal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cabang-cabang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mempunyai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jarak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yang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dekat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dengan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dua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kaput m. Psoas mayor, di mana v.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asenden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berjalan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. Vena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ini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menuju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depan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rami anterior L5 dan L4,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kemudian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naik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atas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menempatkan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dirinya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sendiri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dalam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banyak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kasus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,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belakang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anterior rami L2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kemudian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L1.</w:t>
      </w:r>
      <w:r w:rsidRPr="00950E82">
        <w:rPr>
          <w:rFonts w:ascii="Times New Roman" w:hAnsi="Times New Roman" w:cs="Times New Roman"/>
          <w:iCs/>
          <w:sz w:val="20"/>
          <w:szCs w:val="20"/>
          <w:vertAlign w:val="superscript"/>
          <w:lang w:val="en-ID"/>
        </w:rPr>
        <w:t>8,9</w:t>
      </w:r>
    </w:p>
    <w:p w14:paraId="430B0397" w14:textId="77777777" w:rsidR="00950E82" w:rsidRPr="00950E82" w:rsidRDefault="00950E82" w:rsidP="00950E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0"/>
          <w:szCs w:val="20"/>
          <w:lang w:val="en-ID"/>
        </w:rPr>
      </w:pPr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Pada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bagian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sakral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,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ditutupi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oleh parietal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fasia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panggul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menghadap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pembuluh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lastRenderedPageBreak/>
        <w:t>iliaka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interna dan ureter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depan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.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Hubungan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vaskular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dasarnya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pada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tingkat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arteri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(a. gluteal superior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untuk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trunkus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lumbosakral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dan S1, a.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Glutealis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inferior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untuk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L2 dan S3 dan a.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sakral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lateral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depan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S1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untuk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a. pudenda internal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bawah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). Vena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Illiolumbal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berjalan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antara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dua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radiks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trunkus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lumbosakral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dan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kemudian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kepala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di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belakang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pleksus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lumbalis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untuk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</w:t>
      </w:r>
      <w:proofErr w:type="spellStart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>mengelilingi</w:t>
      </w:r>
      <w:proofErr w:type="spellEnd"/>
      <w:r w:rsidRPr="00950E82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sekitarnya.</w:t>
      </w:r>
      <w:r w:rsidRPr="00950E82">
        <w:rPr>
          <w:rFonts w:ascii="Times New Roman" w:hAnsi="Times New Roman" w:cs="Times New Roman"/>
          <w:iCs/>
          <w:sz w:val="20"/>
          <w:szCs w:val="20"/>
          <w:vertAlign w:val="superscript"/>
          <w:lang w:val="en-ID"/>
        </w:rPr>
        <w:t>9</w:t>
      </w:r>
    </w:p>
    <w:p w14:paraId="1895894E" w14:textId="77777777" w:rsidR="00950E82" w:rsidRPr="00950E82" w:rsidRDefault="00950E82" w:rsidP="00950E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ID"/>
        </w:rPr>
      </w:pPr>
    </w:p>
    <w:p w14:paraId="177F49F0" w14:textId="74EF52C5" w:rsidR="007F570A" w:rsidRDefault="008166F4" w:rsidP="001829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id-ID"/>
        </w:rPr>
      </w:pPr>
      <w:r>
        <w:rPr>
          <w:noProof/>
        </w:rPr>
        <w:drawing>
          <wp:inline distT="0" distB="0" distL="0" distR="0" wp14:anchorId="59B249DD" wp14:editId="7665552B">
            <wp:extent cx="2654935" cy="2442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2E3E" w14:textId="1C47529F" w:rsidR="000E290B" w:rsidRPr="00C816D9" w:rsidRDefault="000E290B" w:rsidP="001829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id-ID"/>
        </w:rPr>
      </w:pPr>
    </w:p>
    <w:p w14:paraId="17AEC0E4" w14:textId="77777777" w:rsidR="007F570A" w:rsidRPr="00C816D9" w:rsidRDefault="007F570A" w:rsidP="001829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id-ID"/>
        </w:rPr>
      </w:pPr>
    </w:p>
    <w:p w14:paraId="35AC6F0D" w14:textId="4B639762" w:rsidR="008166F4" w:rsidRDefault="008166F4" w:rsidP="0081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vertAlign w:val="superscript"/>
          <w:lang w:val="en-ID"/>
        </w:rPr>
      </w:pPr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Gambar 1.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Pleksus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lumbalis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cabang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terminal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perifernya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. Bagian yang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diarsir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mewakili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divisi posterior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dari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ventral rami primer; yang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tidak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diarsir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adalah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divisi anterior </w:t>
      </w:r>
      <w:proofErr w:type="spellStart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>dari</w:t>
      </w:r>
      <w:proofErr w:type="spellEnd"/>
      <w:r w:rsidRPr="008166F4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ventral rami primer.</w:t>
      </w:r>
      <w:r w:rsidRPr="008166F4">
        <w:rPr>
          <w:rFonts w:ascii="Times New Roman" w:hAnsi="Times New Roman" w:cs="Times New Roman"/>
          <w:bCs/>
          <w:sz w:val="20"/>
          <w:szCs w:val="20"/>
          <w:vertAlign w:val="superscript"/>
          <w:lang w:val="en-ID"/>
        </w:rPr>
        <w:t>3</w:t>
      </w:r>
    </w:p>
    <w:p w14:paraId="2695D450" w14:textId="77777777" w:rsidR="008166F4" w:rsidRPr="008166F4" w:rsidRDefault="008166F4" w:rsidP="0081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lang w:val="en-ID"/>
        </w:rPr>
      </w:pPr>
    </w:p>
    <w:p w14:paraId="0D1D0336" w14:textId="77777777" w:rsidR="008166F4" w:rsidRPr="008166F4" w:rsidRDefault="008166F4" w:rsidP="0081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mengeluarkan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tiga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penting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persarafan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anggota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tubuh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bagian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proofErr w:type="gram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:</w:t>
      </w:r>
      <w:proofErr w:type="gram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r w:rsidRPr="008166F4">
        <w:rPr>
          <w:rFonts w:ascii="Times New Roman" w:hAnsi="Times New Roman" w:cs="Times New Roman"/>
          <w:sz w:val="20"/>
          <w:szCs w:val="20"/>
          <w:vertAlign w:val="superscript"/>
          <w:lang w:val="en-ID" w:eastAsia="id-ID"/>
        </w:rPr>
        <w:t>9</w:t>
      </w:r>
    </w:p>
    <w:p w14:paraId="2D10DA87" w14:textId="77777777" w:rsidR="008166F4" w:rsidRPr="008166F4" w:rsidRDefault="008166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Obturatorius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(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gabungan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anterior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L2, L3 dan L4)</w:t>
      </w:r>
    </w:p>
    <w:p w14:paraId="7A9C3173" w14:textId="77777777" w:rsidR="008166F4" w:rsidRPr="008166F4" w:rsidRDefault="008166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(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gabungan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L2, L3 dan L4 dan divisi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mepunyai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anastomosis paling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besar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membentuk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saraf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)</w:t>
      </w:r>
    </w:p>
    <w:p w14:paraId="552202C2" w14:textId="77777777" w:rsidR="008166F4" w:rsidRPr="008166F4" w:rsidRDefault="008166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Kutaneus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Lateralis (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gabungan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L2 dan L3,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paling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kranial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kecil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)</w:t>
      </w:r>
    </w:p>
    <w:p w14:paraId="14D0C198" w14:textId="77777777" w:rsidR="008166F4" w:rsidRPr="008166F4" w:rsidRDefault="008166F4" w:rsidP="0081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</w:p>
    <w:p w14:paraId="279F9406" w14:textId="77777777" w:rsidR="008166F4" w:rsidRPr="008166F4" w:rsidRDefault="008166F4" w:rsidP="0081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Nervus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Kutaneus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lateralis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sebelum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melewati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sepanjang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dinding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abdomen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spina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iliaka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anterosuperior, di mana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keluar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Nervus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bergerak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turun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pada posterior psoas mayor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antara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otot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iliacus,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kira-kira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4 cm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proksimal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ligamentum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inguinalis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mencapai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bagian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atas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paha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Melalui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anterior dan posterior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itu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mensuplai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kulit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permukaan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anterior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paha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m. Quadriceps femoris dan m. Sartorius. Cabang saphenous divisi posterior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turun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dengan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a.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kanalis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atas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lutut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mensuplai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kulit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sisi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medial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tungkai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kaki. Nervus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Obturatorius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menuju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medial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psoas mayor dan,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melewati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dinding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lateral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paha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melalui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foramen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obturatorius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Melalui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anterior dan posterior,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mensuplai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Adduktor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kulit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paha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bagian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medial. </w:t>
      </w:r>
      <w:r w:rsidRPr="008166F4">
        <w:rPr>
          <w:rFonts w:ascii="Times New Roman" w:hAnsi="Times New Roman" w:cs="Times New Roman"/>
          <w:sz w:val="20"/>
          <w:szCs w:val="20"/>
          <w:vertAlign w:val="superscript"/>
          <w:lang w:val="en-ID" w:eastAsia="id-ID"/>
        </w:rPr>
        <w:t>10</w:t>
      </w:r>
    </w:p>
    <w:p w14:paraId="0A330C27" w14:textId="77777777" w:rsidR="008166F4" w:rsidRPr="008166F4" w:rsidRDefault="008166F4" w:rsidP="0081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berlokasi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kaudal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berasal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trunkus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lumbosakral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(L4-L5) dan ventral rami S1-S4,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keluar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foramina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ventral.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Trunkus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lumbosakral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melewati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medial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Obturatorius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pelvis di mana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bergabung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dengan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merupakan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saraf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kompleks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berbentuk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triangular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terletak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bagian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dalam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permukaan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sendi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sakroiliaka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lateral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serviks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atau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prostat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terletak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lebih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inferior,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depan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Piriformis, pada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dinding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panggul.</w:t>
      </w:r>
      <w:r w:rsidRPr="008166F4">
        <w:rPr>
          <w:rFonts w:ascii="Times New Roman" w:hAnsi="Times New Roman" w:cs="Times New Roman"/>
          <w:sz w:val="20"/>
          <w:szCs w:val="20"/>
          <w:vertAlign w:val="superscript"/>
          <w:lang w:val="en-ID" w:eastAsia="id-ID"/>
        </w:rPr>
        <w:t>10</w:t>
      </w:r>
    </w:p>
    <w:p w14:paraId="1AB1C4CD" w14:textId="77777777" w:rsidR="008166F4" w:rsidRPr="008166F4" w:rsidRDefault="008166F4" w:rsidP="0081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Mirip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dengan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bagian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ventral rami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berkontribusi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pada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bifurkasi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menjadi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anterior dan posterior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sebelum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membentuk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Hampir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semua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anterior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bergabung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membentuk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tibial pada 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Skiatika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(L4-S3). Posterior divisi,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kecuali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S3 dan S4,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membentuk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common peroneal pada 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Skiatika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(L4-S2). Cabang-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termasuk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Gluteal superior dan inferior (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terminal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langsung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), 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Kutaneus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femoral </w:t>
      </w:r>
      <w:proofErr w:type="gram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posterior, 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trunkus</w:t>
      </w:r>
      <w:proofErr w:type="spellEnd"/>
      <w:proofErr w:type="gram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lumbosakral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menjadi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Skiatika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dengan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tibial dan peroneal, dan n. Pudendal. </w:t>
      </w:r>
      <w:r w:rsidRPr="008166F4">
        <w:rPr>
          <w:rFonts w:ascii="Times New Roman" w:hAnsi="Times New Roman" w:cs="Times New Roman"/>
          <w:sz w:val="20"/>
          <w:szCs w:val="20"/>
          <w:vertAlign w:val="superscript"/>
          <w:lang w:val="en-ID" w:eastAsia="id-ID"/>
        </w:rPr>
        <w:t>3,10</w:t>
      </w:r>
    </w:p>
    <w:p w14:paraId="30D7AC76" w14:textId="77777777" w:rsidR="008166F4" w:rsidRPr="008166F4" w:rsidRDefault="008166F4" w:rsidP="0081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Bagian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ramus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keempat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semua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ramus anterior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kelima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bergabung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membentuk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trunkus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lumbosakral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menuju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medial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psoas mayor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memasuki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bergabung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dengan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saraf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pertama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kedua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ketiga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membentuk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sakralis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pada posterolateral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dinding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Persarafan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perineum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sebagian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besar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tungkai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berasal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Nervus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Skiatika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terbesar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tubuh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meninggalkan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melalui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foramen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skiatik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lebih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besar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melewati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belakang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hip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menuju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belakang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paha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.</w:t>
      </w:r>
      <w:r w:rsidRPr="008166F4">
        <w:rPr>
          <w:rFonts w:ascii="Times New Roman" w:hAnsi="Times New Roman" w:cs="Times New Roman"/>
          <w:sz w:val="20"/>
          <w:szCs w:val="20"/>
          <w:vertAlign w:val="superscript"/>
          <w:lang w:val="en-ID" w:eastAsia="id-ID"/>
        </w:rPr>
        <w:t xml:space="preserve"> </w:t>
      </w:r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Sebagian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besar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serat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saraf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lumbosakralis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dimiliki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Skiatika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menerima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persarafan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radiks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L4-S3. Nervus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meninggalkan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biasanya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Piriformis,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mensuplai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persarafan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otot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fleksor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lutut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(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paha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proofErr w:type="gram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belakang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:</w:t>
      </w:r>
      <w:proofErr w:type="gram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semimembranosus, semitendinosus dan caput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panjang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pendek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biseps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femoris), divisi lateral m.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Adduktor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magnus, dan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semua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otot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dipersarafi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oleh n. Peroneal dan n. Tibialis.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Persarafan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sensorik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seluruh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kaki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bagian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lutut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dengan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pengecualian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tungkai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medial, yang </w:t>
      </w:r>
      <w:proofErr w:type="spellStart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>dipersarafi</w:t>
      </w:r>
      <w:proofErr w:type="spellEnd"/>
      <w:r w:rsidRPr="008166F4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oleh n. Saphenous.</w:t>
      </w:r>
      <w:r w:rsidRPr="008166F4">
        <w:rPr>
          <w:rFonts w:ascii="Times New Roman" w:hAnsi="Times New Roman" w:cs="Times New Roman"/>
          <w:sz w:val="20"/>
          <w:szCs w:val="20"/>
          <w:vertAlign w:val="superscript"/>
          <w:lang w:val="en-ID" w:eastAsia="id-ID"/>
        </w:rPr>
        <w:t>11</w:t>
      </w:r>
    </w:p>
    <w:p w14:paraId="2977C699" w14:textId="1610CD13" w:rsidR="008166F4" w:rsidRDefault="00EB3B62" w:rsidP="002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>
        <w:rPr>
          <w:noProof/>
        </w:rPr>
        <w:drawing>
          <wp:inline distT="0" distB="0" distL="0" distR="0" wp14:anchorId="1D980408" wp14:editId="25D6ED8E">
            <wp:extent cx="2654935" cy="2654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18D9" w14:textId="77777777" w:rsidR="00EB3B62" w:rsidRDefault="00EB3B62" w:rsidP="002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</w:p>
    <w:p w14:paraId="7F155611" w14:textId="77777777" w:rsidR="00EB3B62" w:rsidRPr="00EB3B62" w:rsidRDefault="00EB3B62" w:rsidP="00EB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Gambar 2.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Representasi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skematis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sakralis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Bagian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diarsir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menandakan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posterior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ventral rami primer;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aspek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tidak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berarsir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adalah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posterior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ventral rami primer.</w:t>
      </w:r>
      <w:r w:rsidRPr="00EB3B62">
        <w:rPr>
          <w:rFonts w:ascii="Times New Roman" w:hAnsi="Times New Roman" w:cs="Times New Roman"/>
          <w:sz w:val="20"/>
          <w:szCs w:val="20"/>
          <w:vertAlign w:val="superscript"/>
          <w:lang w:val="en-ID" w:eastAsia="id-ID"/>
        </w:rPr>
        <w:t>3</w:t>
      </w:r>
    </w:p>
    <w:p w14:paraId="7E8C8677" w14:textId="77777777" w:rsidR="00EB3B62" w:rsidRPr="00EB3B62" w:rsidRDefault="00EB3B62" w:rsidP="00EB3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Pleksus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sakralis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mengeluarkan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beberapa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proofErr w:type="gram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kolateral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:</w:t>
      </w:r>
      <w:proofErr w:type="gram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r w:rsidRPr="00EB3B62">
        <w:rPr>
          <w:rFonts w:ascii="Times New Roman" w:hAnsi="Times New Roman" w:cs="Times New Roman"/>
          <w:sz w:val="20"/>
          <w:szCs w:val="20"/>
          <w:vertAlign w:val="superscript"/>
          <w:lang w:val="en-ID" w:eastAsia="id-ID"/>
        </w:rPr>
        <w:t>9,10</w:t>
      </w:r>
    </w:p>
    <w:p w14:paraId="1B3720F4" w14:textId="7FD9A5B2" w:rsidR="00EB3B62" w:rsidRDefault="00EB3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Divisi anterior</w:t>
      </w:r>
      <w:r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</w:p>
    <w:p w14:paraId="2EDC4881" w14:textId="76079048" w:rsidR="00EB3B62" w:rsidRDefault="00EB3B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Nervus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quadratus femoris dan gemelli inferior,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anterior L4, L5, dan S1.</w:t>
      </w:r>
    </w:p>
    <w:p w14:paraId="55709E4E" w14:textId="2D2CE865" w:rsidR="00EB3B62" w:rsidRPr="00EB3B62" w:rsidRDefault="00EB3B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Nervus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obturatorius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internus dan gemelli superior,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berasal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anterior L5, S1, dan S2. </w:t>
      </w:r>
    </w:p>
    <w:p w14:paraId="33903EAF" w14:textId="77777777" w:rsidR="00EB3B62" w:rsidRDefault="00EB3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bookmarkStart w:id="6" w:name="_Hlk14627487"/>
      <w:r>
        <w:rPr>
          <w:rFonts w:ascii="Times New Roman" w:hAnsi="Times New Roman" w:cs="Times New Roman"/>
          <w:sz w:val="20"/>
          <w:szCs w:val="20"/>
          <w:lang w:val="en-ID" w:eastAsia="id-ID"/>
        </w:rPr>
        <w:t>D</w:t>
      </w: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ivisi posterior</w:t>
      </w:r>
      <w:bookmarkEnd w:id="6"/>
    </w:p>
    <w:p w14:paraId="615C4A4F" w14:textId="77777777" w:rsidR="00EB3B62" w:rsidRDefault="00EB3B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Nervus Gluteal superior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posterior L4, L5, dan S1. Nervus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Glutealis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superior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keluar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melalui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foramen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skiatika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lebih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besar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atas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Piriformis dan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menginervasi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Gluteus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medius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m. Gluteus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minimus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dan tensor fascia </w:t>
      </w:r>
      <w:proofErr w:type="spellStart"/>
      <w:proofErr w:type="gram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latae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..</w:t>
      </w:r>
      <w:proofErr w:type="gram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Ketiga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otot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bekerja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bersamaan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abduksi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hip.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Abduksi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pada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ekstensi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hip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merupakan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kontraksi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Gluteus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medius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minimus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Sebaliknya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abduksi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pada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fleksi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hip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merupakan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kontraksi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tensor fascia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latae</w:t>
      </w:r>
      <w:proofErr w:type="spellEnd"/>
    </w:p>
    <w:p w14:paraId="67470129" w14:textId="5F9508CE" w:rsidR="00EB3B62" w:rsidRPr="004B3A1D" w:rsidRDefault="00EB3B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Nervus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Glutealis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inferior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posterior L5, S1, dan S2. Nervus Gluteal inferior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Piriformis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menginervasi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Gluteus maximus,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untuk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ekstensi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hip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dengan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bantuan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m. Hamstring.</w:t>
      </w:r>
    </w:p>
    <w:p w14:paraId="4EA58815" w14:textId="6F082C9A" w:rsidR="00EB3B62" w:rsidRPr="00EB3B62" w:rsidRDefault="00EB3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Divisi anterior dan posterior</w:t>
      </w:r>
    </w:p>
    <w:p w14:paraId="3F6260BA" w14:textId="77777777" w:rsidR="00EB3B62" w:rsidRPr="00EB3B62" w:rsidRDefault="00EB3B62" w:rsidP="00EB3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 w:eastAsia="id-ID"/>
        </w:rPr>
      </w:pPr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Nervus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Kutaneus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muncul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divisi posterior S1 dan S2, dan divisi anterior S2 dan S3. Nervus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keluar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panggul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melalui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foramen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infrapiriform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Nervus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Kutaneus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berjalan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medial dan parallel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Skiatika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daerah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bokong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Ketika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kedua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nervus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ini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berjalan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arah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distal, n.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Kutaneus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menjadi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lebih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superfisial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medial,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berjalan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lateral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ke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tuberositas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iskial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di margin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gluteus maximus. Wilayah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sensoriknya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meliputi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bokong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bagian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bawah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garis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tengah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paha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dan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sebagian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besar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daerah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poplitea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Mengingat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hubungan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anatomi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mereka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dekat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, n.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Kutaneus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dan n.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Skiatika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dapat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terganggu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secara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bersamaan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. Ada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beberapa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cabang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dari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Kutaneus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femoralis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posterior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menembus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fasia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dan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menjadi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subkutan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pada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lipatan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gluteal. Dari lateral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terdapat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Cluneal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inferior dan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memberikan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sensasi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pada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bokong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inferior dan lateral. Cabang medial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lebih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besar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disebut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n. Pudendal inferior, yang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memberikan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sensasi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pada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skrotum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</w:t>
      </w:r>
      <w:proofErr w:type="spellStart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>atau</w:t>
      </w:r>
      <w:proofErr w:type="spellEnd"/>
      <w:r w:rsidRPr="00EB3B62">
        <w:rPr>
          <w:rFonts w:ascii="Times New Roman" w:hAnsi="Times New Roman" w:cs="Times New Roman"/>
          <w:sz w:val="20"/>
          <w:szCs w:val="20"/>
          <w:lang w:val="en-ID" w:eastAsia="id-ID"/>
        </w:rPr>
        <w:t xml:space="preserve"> labia.</w:t>
      </w:r>
    </w:p>
    <w:p w14:paraId="2D345DA7" w14:textId="77777777" w:rsidR="00082552" w:rsidRDefault="00082552" w:rsidP="00082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US" w:eastAsia="id-ID"/>
        </w:rPr>
      </w:pPr>
    </w:p>
    <w:p w14:paraId="01C56437" w14:textId="663D3BA0" w:rsidR="004B3A1D" w:rsidRDefault="004B3A1D" w:rsidP="004B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lang w:val="en-ID" w:eastAsia="id-ID"/>
        </w:rPr>
      </w:pPr>
      <w:r w:rsidRPr="004B3A1D">
        <w:rPr>
          <w:rFonts w:ascii="Times New Roman" w:hAnsi="Times New Roman" w:cs="Times New Roman"/>
          <w:b/>
          <w:bCs/>
          <w:iCs/>
          <w:lang w:val="en-ID" w:eastAsia="id-ID"/>
        </w:rPr>
        <w:t>ETIOLOGI</w:t>
      </w:r>
    </w:p>
    <w:p w14:paraId="56255EFC" w14:textId="77777777" w:rsidR="004B3A1D" w:rsidRPr="004B3A1D" w:rsidRDefault="004B3A1D" w:rsidP="004B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lang w:val="en-ID" w:eastAsia="id-ID"/>
        </w:rPr>
      </w:pPr>
    </w:p>
    <w:p w14:paraId="26C87A5C" w14:textId="77777777" w:rsidR="004B3A1D" w:rsidRPr="004B3A1D" w:rsidRDefault="004B3A1D" w:rsidP="004B3A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bookmarkStart w:id="7" w:name="_Hlk97802797"/>
      <w:bookmarkStart w:id="8" w:name="_Hlk97802388"/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Cedera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pleksus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lumbosakralis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dapat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dibagi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menjadi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yang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disebabkan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oleh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lesi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struktural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dan yang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disebabkan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oleh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lesi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nonstruktural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. </w:t>
      </w:r>
      <w:r w:rsidRPr="004B3A1D">
        <w:rPr>
          <w:rFonts w:ascii="Times New Roman" w:hAnsi="Times New Roman" w:cs="Times New Roman"/>
          <w:iCs/>
          <w:sz w:val="20"/>
          <w:szCs w:val="20"/>
          <w:vertAlign w:val="superscript"/>
          <w:lang w:val="en-ID" w:eastAsia="id-ID"/>
        </w:rPr>
        <w:t>1,2,3,12</w:t>
      </w:r>
    </w:p>
    <w:p w14:paraId="740AD0EB" w14:textId="77777777" w:rsidR="004B3A1D" w:rsidRPr="004B3A1D" w:rsidRDefault="004B3A1D" w:rsidP="004B3A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Lesi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struktural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proofErr w:type="gram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termasuk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:</w:t>
      </w:r>
      <w:proofErr w:type="gram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r w:rsidRPr="004B3A1D">
        <w:rPr>
          <w:rFonts w:ascii="Times New Roman" w:hAnsi="Times New Roman" w:cs="Times New Roman"/>
          <w:iCs/>
          <w:sz w:val="20"/>
          <w:szCs w:val="20"/>
          <w:vertAlign w:val="superscript"/>
          <w:lang w:val="en-ID" w:eastAsia="id-ID"/>
        </w:rPr>
        <w:t>2,3,12,13</w:t>
      </w:r>
    </w:p>
    <w:p w14:paraId="5DFDBBBC" w14:textId="77777777" w:rsidR="004B3A1D" w:rsidRPr="004B3A1D" w:rsidRDefault="004B3A1D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Keganasan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</w:p>
    <w:p w14:paraId="6A17F895" w14:textId="724F7043" w:rsidR="004B3A1D" w:rsidRPr="004B3A1D" w:rsidRDefault="004B3A1D" w:rsidP="004B3A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Pleksus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rentan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terhadap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lesi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kompresif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.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Tumor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dapat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menyebabkan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cedera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pleksus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melalui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ekstensi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langsung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jaringan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yang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berdekatan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.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Keganasan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yang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dapat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menyebabkan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pleksopati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lumbosakralis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termasuk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karsinoma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kolorektal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;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sarkoma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retroperitoneal;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atau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tumor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metastasis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dari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payudara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limfoma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, uterus,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serviks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kandung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kemih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, melanoma,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atau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prostat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. </w:t>
      </w:r>
    </w:p>
    <w:p w14:paraId="34A84B70" w14:textId="77777777" w:rsidR="004B3A1D" w:rsidRPr="004B3A1D" w:rsidRDefault="004B3A1D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Perdarahan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retroperitoneal</w:t>
      </w:r>
    </w:p>
    <w:p w14:paraId="3762E353" w14:textId="77777777" w:rsidR="004B3A1D" w:rsidRPr="004B3A1D" w:rsidRDefault="004B3A1D" w:rsidP="004B3A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Perdarahan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retroperitoneal paling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sering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dilihat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sebagai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komplikasi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antikoagulasi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baik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dengan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heparin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dengan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berat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molekul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rendah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, heparin yang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tidak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terfraksi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atau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warfarin,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tetapi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juga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dapat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terjadi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pada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hemofilia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.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Pasien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dengan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pembekuan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normal juga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dapat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mengalami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perdarahan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retroperitoneal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karena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trauma,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operasi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retroperitoneal dan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kateterisasi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jantung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. </w:t>
      </w:r>
    </w:p>
    <w:p w14:paraId="67B7C69C" w14:textId="77777777" w:rsidR="004B3A1D" w:rsidRPr="004B3A1D" w:rsidRDefault="004B3A1D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Aneurisma</w:t>
      </w:r>
      <w:proofErr w:type="spellEnd"/>
    </w:p>
    <w:p w14:paraId="16020301" w14:textId="77777777" w:rsidR="004B3A1D" w:rsidRDefault="004B3A1D" w:rsidP="004B3A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Laporan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kasus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juga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mengidentifikasi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pasien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menderita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pleksopati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lumbosakralis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setelah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menjalani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cangkok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bypass aorta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iliaka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karena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aneurisma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aorta abdominal.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Teori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pada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komplikasi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yang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jarang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ini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,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adalah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iskemia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saraf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sekunder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akibat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gangguan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suplai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darah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pleksus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lumbosakralis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atau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bagian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kaudal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dari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sumsum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tulang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belakang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.</w:t>
      </w:r>
    </w:p>
    <w:p w14:paraId="30B9A01B" w14:textId="6639F1D0" w:rsidR="004B3A1D" w:rsidRPr="004B3A1D" w:rsidRDefault="004B3A1D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Trauma</w:t>
      </w:r>
    </w:p>
    <w:p w14:paraId="5C3FEFC4" w14:textId="77777777" w:rsidR="004B3A1D" w:rsidRPr="004B3A1D" w:rsidRDefault="004B3A1D" w:rsidP="004B3A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D" w:eastAsia="id-ID"/>
        </w:rPr>
      </w:pP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Cedera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pleksus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lumbosakralis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sebagian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besar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disebabkan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oleh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kecelakaan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dengan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kecepatan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deselerasi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tinggi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di mana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pelvik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atau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hip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mengalami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retak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/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dislokasi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. Fraktur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pelvik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memiliki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insidensi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30,8% pada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kejadian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cedera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pleksus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lumbosakral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.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Insiden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dan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tingkat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keparahan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pleksopati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lumbosakralis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traumatik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meningkat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seiring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dengan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jumlah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lokasi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fraktur pelvis dan </w:t>
      </w:r>
      <w:proofErr w:type="spellStart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>ketidakstabilan</w:t>
      </w:r>
      <w:proofErr w:type="spellEnd"/>
      <w:r w:rsidRPr="004B3A1D">
        <w:rPr>
          <w:rFonts w:ascii="Times New Roman" w:hAnsi="Times New Roman" w:cs="Times New Roman"/>
          <w:iCs/>
          <w:sz w:val="20"/>
          <w:szCs w:val="20"/>
          <w:lang w:val="en-ID" w:eastAsia="id-ID"/>
        </w:rPr>
        <w:t xml:space="preserve"> fraktur. </w:t>
      </w:r>
    </w:p>
    <w:p w14:paraId="508A4190" w14:textId="77777777" w:rsidR="005E353E" w:rsidRDefault="005E353E" w:rsidP="005F3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</w:p>
    <w:p w14:paraId="1F706E1E" w14:textId="7EA9BB7A" w:rsidR="005F336C" w:rsidRPr="005F336C" w:rsidRDefault="005F336C" w:rsidP="005F3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Etiologi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non-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struktural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termasuk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: </w:t>
      </w:r>
      <w:r w:rsidRPr="005F336C">
        <w:rPr>
          <w:rFonts w:ascii="Times New Roman" w:hAnsi="Times New Roman"/>
          <w:sz w:val="20"/>
          <w:szCs w:val="20"/>
          <w:vertAlign w:val="superscript"/>
          <w:lang w:val="en-ID"/>
        </w:rPr>
        <w:t>1,2,3,12,</w:t>
      </w:r>
    </w:p>
    <w:p w14:paraId="373D48E5" w14:textId="77777777" w:rsidR="005F336C" w:rsidRPr="005F336C" w:rsidRDefault="005F336C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Pembedahan</w:t>
      </w:r>
      <w:proofErr w:type="spellEnd"/>
    </w:p>
    <w:p w14:paraId="75BE2B2E" w14:textId="77777777" w:rsidR="005F336C" w:rsidRDefault="005F336C" w:rsidP="005F3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Cedera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lumbosakral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juga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telah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tercatat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dapat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terjadi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setelah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apendektomi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dan herniorrhaphy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inguinalis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Pasien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yang kurus, diabetes,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lanjut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usia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berisiko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lebih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tinggi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cedera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semacam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itu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Cedera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pada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pleksus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lumbosakralis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temuan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klinis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terjadi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pada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hingga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10%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prosedur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penggantian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pinggul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>.</w:t>
      </w:r>
    </w:p>
    <w:p w14:paraId="4EA7A4CC" w14:textId="10D5D0F6" w:rsidR="005F336C" w:rsidRPr="005F336C" w:rsidRDefault="005F336C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Prosedur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kebidanan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/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kandungan</w:t>
      </w:r>
      <w:proofErr w:type="spellEnd"/>
    </w:p>
    <w:p w14:paraId="352E95DF" w14:textId="77777777" w:rsidR="005F336C" w:rsidRDefault="005F336C" w:rsidP="005F3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Pleksus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lumbosakralis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dapat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mengalami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kompresi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akibat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komplikasi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persalinan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dan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kelahiran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Insiden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cedera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neurologis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postpartum yang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dilaporkan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dalam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proofErr w:type="gramStart"/>
      <w:r w:rsidRPr="005F336C">
        <w:rPr>
          <w:rFonts w:ascii="Times New Roman" w:hAnsi="Times New Roman"/>
          <w:sz w:val="20"/>
          <w:szCs w:val="20"/>
          <w:lang w:val="en-ID"/>
        </w:rPr>
        <w:t>literatur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relatif</w:t>
      </w:r>
      <w:proofErr w:type="spellEnd"/>
      <w:proofErr w:type="gram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rendah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pada 0,008%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sampai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0,5%.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Faktor-faktor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terkait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cedera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saraf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tahap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persalinan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kedua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berkepanjangan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;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bantuan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vakum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forceps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persalinan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pervaginam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disproporsi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sefalopelvik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dan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presentasi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janin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abnormal.</w:t>
      </w:r>
    </w:p>
    <w:p w14:paraId="4D2E0337" w14:textId="6D2EBDA7" w:rsidR="005F336C" w:rsidRPr="005F336C" w:rsidRDefault="005F336C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Radiasi</w:t>
      </w:r>
      <w:proofErr w:type="spellEnd"/>
    </w:p>
    <w:p w14:paraId="7597B020" w14:textId="77777777" w:rsidR="005F336C" w:rsidRDefault="005F336C" w:rsidP="005F3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Radiasi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pada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neoplasma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pelvik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(mis. Usus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besar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ovarium,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serviks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testis,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prostat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Hodgkin)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dapat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menyebabkan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kerusakan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permanen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pada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pleksus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lumbosakral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dan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saraf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perifer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Biasanya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pada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dosis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radiasi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&gt; 5.000 rad,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gejala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muncul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perlahan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umumnya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berkembang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1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sampai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5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tahun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setelah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terapi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radiasi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Karakteristik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membedakan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dari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pleksopati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akibat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keganasan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termasuk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insiden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nyeri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lebih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rendah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nyeri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berkembang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setelah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kelemahan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keterlibatan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ekstremitas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superior, dan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adanya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miokymia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pada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elektromiografi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>.</w:t>
      </w:r>
    </w:p>
    <w:p w14:paraId="64A7BCA7" w14:textId="0F66CB73" w:rsidR="005F336C" w:rsidRPr="005F336C" w:rsidRDefault="005F336C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r w:rsidRPr="005F336C">
        <w:rPr>
          <w:rFonts w:ascii="Times New Roman" w:hAnsi="Times New Roman"/>
          <w:sz w:val="20"/>
          <w:szCs w:val="20"/>
          <w:lang w:val="en-ID"/>
        </w:rPr>
        <w:t xml:space="preserve">Diabetes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melitus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</w:p>
    <w:p w14:paraId="23585873" w14:textId="77777777" w:rsidR="005F336C" w:rsidRDefault="005F336C" w:rsidP="005F3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Kelemahan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manifestasi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dominan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neuropati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diabetik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proksimal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(Amyotrophy diabetes). Hal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biasanya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menyebabkan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fleksi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pinggul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adduksi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pinggul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pinggul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abduksi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dan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kelemahan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ekstensi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lutut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>.</w:t>
      </w:r>
    </w:p>
    <w:p w14:paraId="3C729CEE" w14:textId="7D7241EF" w:rsidR="005F336C" w:rsidRPr="005F336C" w:rsidRDefault="005F336C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Infeksi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</w:p>
    <w:p w14:paraId="13FB1BC6" w14:textId="77777777" w:rsidR="005F336C" w:rsidRPr="005F336C" w:rsidRDefault="005F336C" w:rsidP="005F3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Infeksi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lokal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dan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sistemik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telah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ditemukan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menyebabkan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pleksopati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lumbosakral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Infeksi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lokal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lebih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umum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ditemukan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dan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termasuk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infeksi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>/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abses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di m. Psoas dan m. Gluteal,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ruang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retroperitoneal,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serta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infeksi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pada organ di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sekitarnya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seperti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saluran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pencernaan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saluran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kemih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atau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vertebra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lumbal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Infeksi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sistemik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juga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dapat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menyebabkan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cedera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pleksus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5F336C">
        <w:rPr>
          <w:rFonts w:ascii="Times New Roman" w:hAnsi="Times New Roman"/>
          <w:sz w:val="20"/>
          <w:szCs w:val="20"/>
          <w:lang w:val="en-ID"/>
        </w:rPr>
        <w:t>lumbosakral</w:t>
      </w:r>
      <w:proofErr w:type="spellEnd"/>
      <w:r w:rsidRPr="005F336C">
        <w:rPr>
          <w:rFonts w:ascii="Times New Roman" w:hAnsi="Times New Roman"/>
          <w:sz w:val="20"/>
          <w:szCs w:val="20"/>
          <w:lang w:val="en-ID"/>
        </w:rPr>
        <w:t>.</w:t>
      </w:r>
    </w:p>
    <w:p w14:paraId="78708630" w14:textId="77777777" w:rsidR="005F336C" w:rsidRDefault="005F336C" w:rsidP="006541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bookmarkStart w:id="9" w:name="_Toc418565080"/>
      <w:bookmarkEnd w:id="7"/>
      <w:bookmarkEnd w:id="8"/>
    </w:p>
    <w:p w14:paraId="0D47D0EB" w14:textId="77777777" w:rsidR="005F336C" w:rsidRPr="005F336C" w:rsidRDefault="005F336C" w:rsidP="005F33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lang w:val="en-ID" w:eastAsia="id-ID"/>
        </w:rPr>
      </w:pPr>
      <w:r w:rsidRPr="005F336C">
        <w:rPr>
          <w:rFonts w:ascii="Times New Roman" w:hAnsi="Times New Roman" w:cs="Times New Roman"/>
          <w:b/>
          <w:bCs/>
          <w:iCs/>
          <w:color w:val="000000" w:themeColor="text1"/>
          <w:lang w:val="en-ID" w:eastAsia="id-ID"/>
        </w:rPr>
        <w:t>PATOFISIOLOGI</w:t>
      </w:r>
    </w:p>
    <w:bookmarkEnd w:id="9"/>
    <w:p w14:paraId="4186C4C9" w14:textId="77777777" w:rsidR="005F336C" w:rsidRP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Pleksus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oleh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karena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trauma,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biasanya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terkait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dengan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fraktur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pelvik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hip.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Biasanya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mengenai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pleksus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sakralis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karena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kompresi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langsung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laserasi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fragmen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tulang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traksi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Avulsi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radiks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bersamaan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biasanya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berhubungan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dengan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pemisahan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sendi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sacroiliac (SI).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Lesi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inkomplet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biasanya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sering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diabaikan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fase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akut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karena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rasa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nyeri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imobilitas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akibat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tulang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perubahan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status mental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akibat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otak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intubasi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secara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bersamaan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Tidak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jarang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terdeteksi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ini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selama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di unit trauma,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setelah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pasien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memulai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terapi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rehabilitasi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Oleh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karena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itu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perlu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memiliki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kewaspadaan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tinggi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dalam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pemeriksaan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pleksus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perifer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lainnya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akibat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trauma.</w:t>
      </w:r>
      <w:r w:rsidRPr="005F336C">
        <w:rPr>
          <w:rFonts w:ascii="Times New Roman" w:hAnsi="Times New Roman" w:cs="Times New Roman"/>
          <w:bCs/>
          <w:sz w:val="20"/>
          <w:szCs w:val="20"/>
          <w:vertAlign w:val="superscript"/>
          <w:lang w:eastAsia="id-ID"/>
        </w:rPr>
        <w:t>1,11</w:t>
      </w:r>
    </w:p>
    <w:p w14:paraId="596F54B5" w14:textId="77777777" w:rsid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</w:p>
    <w:p w14:paraId="10DEDD5D" w14:textId="77777777" w:rsidR="005F336C" w:rsidRP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David Chuang juga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membagi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2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tipe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lesi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</w:t>
      </w:r>
      <w:r w:rsidRPr="005F336C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dibedakan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untuk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tujuan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perbedaan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proofErr w:type="gram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pengobatannya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:</w:t>
      </w:r>
      <w:proofErr w:type="gram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r w:rsidRPr="005F336C">
        <w:rPr>
          <w:rFonts w:ascii="Times New Roman" w:hAnsi="Times New Roman" w:cs="Times New Roman"/>
          <w:bCs/>
          <w:sz w:val="20"/>
          <w:szCs w:val="20"/>
          <w:vertAlign w:val="superscript"/>
          <w:lang w:eastAsia="id-ID"/>
        </w:rPr>
        <w:t>11,14</w:t>
      </w:r>
    </w:p>
    <w:p w14:paraId="50DF0031" w14:textId="77777777" w:rsidR="005F336C" w:rsidRP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1.  </w:t>
      </w:r>
      <w:proofErr w:type="spellStart"/>
      <w:proofErr w:type="gramStart"/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Avulsi</w:t>
      </w:r>
      <w:proofErr w:type="spellEnd"/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:</w:t>
      </w:r>
      <w:proofErr w:type="gram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mengacu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robek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perlekatannya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(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disebut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avulsi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proksimal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jika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perlekatannya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terlepas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medulla spinalis,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disebut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avulsi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distal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jika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perlekatannya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terlepas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otot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)</w:t>
      </w:r>
    </w:p>
    <w:p w14:paraId="1617359D" w14:textId="77777777" w:rsidR="005F336C" w:rsidRP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id-ID" w:eastAsia="id-ID"/>
        </w:rPr>
      </w:pPr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2.   </w:t>
      </w:r>
      <w:proofErr w:type="spellStart"/>
      <w:proofErr w:type="gramStart"/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Ruptur</w:t>
      </w:r>
      <w:proofErr w:type="spellEnd"/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:</w:t>
      </w:r>
      <w:proofErr w:type="gram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adalah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diakibatkan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oleh trauma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traksi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terbelah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secara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inkomplit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sehingga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menyebabkan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bentuk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akhir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iregular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proksimal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distal</w:t>
      </w:r>
      <w:r w:rsidRPr="005F336C">
        <w:rPr>
          <w:rFonts w:ascii="Times New Roman" w:hAnsi="Times New Roman" w:cs="Times New Roman"/>
          <w:bCs/>
          <w:sz w:val="20"/>
          <w:szCs w:val="20"/>
          <w:lang w:val="id-ID" w:eastAsia="id-ID"/>
        </w:rPr>
        <w:t>.</w:t>
      </w:r>
    </w:p>
    <w:p w14:paraId="760BC561" w14:textId="0C89F34D" w:rsidR="005F336C" w:rsidRP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>
        <w:rPr>
          <w:noProof/>
        </w:rPr>
        <w:drawing>
          <wp:inline distT="0" distB="0" distL="0" distR="0" wp14:anchorId="0CD8B9CB" wp14:editId="7D38CAA1">
            <wp:extent cx="2654935" cy="1951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3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Gambar 3.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Mekanisme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proofErr w:type="gram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pleksus</w:t>
      </w:r>
      <w:proofErr w:type="spellEnd"/>
      <w:proofErr w:type="gramEnd"/>
    </w:p>
    <w:p w14:paraId="3CA01738" w14:textId="77777777" w:rsidR="005F336C" w:rsidRP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</w:p>
    <w:p w14:paraId="116BDA45" w14:textId="77777777" w:rsidR="005F336C" w:rsidRP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id-ID"/>
        </w:rPr>
      </w:pPr>
      <w:proofErr w:type="spellStart"/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Derajat</w:t>
      </w:r>
      <w:proofErr w:type="spellEnd"/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Cedera</w:t>
      </w:r>
      <w:proofErr w:type="spellEnd"/>
      <w:r w:rsidRPr="005F336C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Saraf</w:t>
      </w:r>
    </w:p>
    <w:p w14:paraId="54741E52" w14:textId="77777777" w:rsidR="005F336C" w:rsidRP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Saraf-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spinal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terdiri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3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jaringan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penyambung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membungkus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proofErr w:type="gram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yaitu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:</w:t>
      </w:r>
      <w:proofErr w:type="gram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r w:rsidRPr="005F336C">
        <w:rPr>
          <w:rFonts w:ascii="Times New Roman" w:hAnsi="Times New Roman" w:cs="Times New Roman"/>
          <w:bCs/>
          <w:sz w:val="20"/>
          <w:szCs w:val="20"/>
          <w:vertAlign w:val="superscript"/>
          <w:lang w:eastAsia="id-ID"/>
        </w:rPr>
        <w:t>14,15</w:t>
      </w:r>
    </w:p>
    <w:p w14:paraId="05BC0450" w14:textId="77777777" w:rsidR="005F336C" w:rsidRPr="005F336C" w:rsidRDefault="005F3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Endoneurium/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mengelilingi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individual axon </w:t>
      </w:r>
    </w:p>
    <w:p w14:paraId="18FE2058" w14:textId="77777777" w:rsidR="005F336C" w:rsidRPr="005F336C" w:rsidRDefault="005F3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Perineurium/perineural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mengelilingi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fascicles (bundles of axons)</w:t>
      </w:r>
    </w:p>
    <w:p w14:paraId="682B9B0B" w14:textId="77777777" w:rsidR="005F336C" w:rsidRPr="005F336C" w:rsidRDefault="005F3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Epineurium/epineural yang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mengelilingi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seluruh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serabut</w:t>
      </w:r>
      <w:proofErr w:type="spellEnd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F336C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</w:p>
    <w:p w14:paraId="6BAC7E6E" w14:textId="77777777" w:rsidR="005F336C" w:rsidRDefault="005F336C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</w:p>
    <w:p w14:paraId="4BBB99DF" w14:textId="77777777" w:rsidR="005258B3" w:rsidRP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Dalam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menanggapi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respon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terhadap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penyakit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serabut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mengalami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demielinasi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degenerasi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keduanya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.</w:t>
      </w:r>
    </w:p>
    <w:p w14:paraId="770AE96F" w14:textId="77777777" w:rsidR="005258B3" w:rsidRP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perifer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dibagi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menjadi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dua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perubahan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proofErr w:type="gram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patologis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:</w:t>
      </w:r>
      <w:proofErr w:type="gram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vertAlign w:val="superscript"/>
          <w:lang w:eastAsia="id-ID"/>
        </w:rPr>
        <w:t>14,15,16</w:t>
      </w:r>
    </w:p>
    <w:p w14:paraId="78AA36F7" w14:textId="32AE268A" w:rsidR="005258B3" w:rsidRPr="005258B3" w:rsidRDefault="005258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id-ID"/>
        </w:rPr>
      </w:pPr>
      <w:proofErr w:type="spellStart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Demielinisasi</w:t>
      </w:r>
      <w:proofErr w:type="spellEnd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val="id-ID" w:eastAsia="id-ID"/>
        </w:rPr>
        <w:t xml:space="preserve"> </w:t>
      </w:r>
    </w:p>
    <w:p w14:paraId="350B9472" w14:textId="77777777" w:rsidR="005258B3" w:rsidRP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menyebabkan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abnormalitas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motorik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sensorik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dimana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kerusakan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mielin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tetapi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tetap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intak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Hal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ini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akibat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tekanan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menyebabkan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suatu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episode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iskemik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sementara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edema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neuropati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perifer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demielinisasi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memperlambat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konduksi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listrik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seluruh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panjang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beberapa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segmen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area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fokus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menghasilkan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blok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proofErr w:type="gram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konduksi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.</w:t>
      </w:r>
      <w:proofErr w:type="gram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Perbaikan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proofErr w:type="gram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:</w:t>
      </w:r>
      <w:proofErr w:type="gramEnd"/>
    </w:p>
    <w:p w14:paraId="184AB6DA" w14:textId="77777777" w:rsidR="005258B3" w:rsidRPr="005258B3" w:rsidRDefault="005258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258B3">
        <w:rPr>
          <w:rFonts w:ascii="Times New Roman" w:hAnsi="Times New Roman" w:cs="Times New Roman"/>
          <w:b/>
          <w:bCs/>
          <w:i/>
          <w:sz w:val="20"/>
          <w:szCs w:val="20"/>
          <w:lang w:val="id-ID" w:eastAsia="id-ID"/>
        </w:rPr>
        <w:t>S</w:t>
      </w:r>
      <w:r w:rsidRPr="005258B3">
        <w:rPr>
          <w:rFonts w:ascii="Times New Roman" w:hAnsi="Times New Roman" w:cs="Times New Roman"/>
          <w:b/>
          <w:bCs/>
          <w:i/>
          <w:sz w:val="20"/>
          <w:szCs w:val="20"/>
          <w:lang w:eastAsia="id-ID"/>
        </w:rPr>
        <w:t>elf limited</w:t>
      </w:r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;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iskemik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sementara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menghilang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dengan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segera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tetapi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edema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memerlukan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waktu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beberapa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minggu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.</w:t>
      </w:r>
    </w:p>
    <w:p w14:paraId="05559015" w14:textId="0F21764A" w:rsidR="005258B3" w:rsidRDefault="005258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Remielinisasi</w:t>
      </w:r>
      <w:proofErr w:type="spellEnd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;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Ini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adalah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suatu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proses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perbaikan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dimana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bagian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mengalami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demielinisasi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membentuk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mielin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baru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oleh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sel-sel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Schwann.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Mielin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baru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ini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tipis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dengan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jarak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internodal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pendek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menyebabkan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kecepatan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konduksi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lambat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normal.</w:t>
      </w:r>
    </w:p>
    <w:p w14:paraId="11C3B03B" w14:textId="77777777" w:rsidR="005258B3" w:rsidRPr="005258B3" w:rsidRDefault="005258B3" w:rsidP="005258B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</w:p>
    <w:p w14:paraId="78A84AAF" w14:textId="56213A33" w:rsidR="005258B3" w:rsidRP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>
        <w:rPr>
          <w:noProof/>
        </w:rPr>
        <w:drawing>
          <wp:inline distT="0" distB="0" distL="0" distR="0" wp14:anchorId="465BA4A8" wp14:editId="047B9D43">
            <wp:extent cx="2654935" cy="16592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58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Gambar</w:t>
      </w:r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en-ID" w:eastAsia="id-ID"/>
        </w:rPr>
        <w:t>4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Demielinisasi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Remielinisasi</w:t>
      </w:r>
      <w:proofErr w:type="spellEnd"/>
    </w:p>
    <w:p w14:paraId="38F40471" w14:textId="77777777" w:rsid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</w:pPr>
    </w:p>
    <w:p w14:paraId="4A15721D" w14:textId="31E1A7ED" w:rsidR="005258B3" w:rsidRPr="005258B3" w:rsidRDefault="005258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id-ID"/>
        </w:rPr>
      </w:pPr>
      <w:proofErr w:type="spellStart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Akson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val="id-ID" w:eastAsia="id-ID"/>
        </w:rPr>
        <w:t xml:space="preserve"> </w:t>
      </w:r>
    </w:p>
    <w:p w14:paraId="33C79927" w14:textId="77777777" w:rsidR="005258B3" w:rsidRP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dua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tipe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yaitu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degenerasi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aksonal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degenerasi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Wallerian.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Keduanya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mengenai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badan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menyebabkan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khromatolisis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sentral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.</w:t>
      </w:r>
      <w:r w:rsidRPr="005258B3">
        <w:rPr>
          <w:rFonts w:ascii="Times New Roman" w:hAnsi="Times New Roman" w:cs="Times New Roman"/>
          <w:bCs/>
          <w:sz w:val="20"/>
          <w:szCs w:val="20"/>
          <w:vertAlign w:val="superscript"/>
          <w:lang w:eastAsia="id-ID"/>
        </w:rPr>
        <w:t xml:space="preserve"> 14,15,16</w:t>
      </w:r>
    </w:p>
    <w:p w14:paraId="0B4B461D" w14:textId="77777777" w:rsidR="005258B3" w:rsidRPr="005258B3" w:rsidRDefault="005258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Degenerasi</w:t>
      </w:r>
      <w:proofErr w:type="spellEnd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aksonal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>,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merupakan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memperlihatkan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suatu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bentuk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kematian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mulai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distal dan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menjalar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proksimal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</w:p>
    <w:p w14:paraId="61CD6AF3" w14:textId="77777777" w:rsidR="005258B3" w:rsidRPr="005258B3" w:rsidRDefault="005258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Degenerasi</w:t>
      </w:r>
      <w:proofErr w:type="spellEnd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Wallerian</w:t>
      </w:r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>,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merupakan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memperlihatkan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kerusakan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fokal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multifokal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setelah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4 – 5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hari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Ini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secara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lengkap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untuk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motorik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dalam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7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hari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11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hari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untuk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sensorik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</w:p>
    <w:p w14:paraId="2B24A337" w14:textId="77777777" w:rsidR="005258B3" w:rsidRDefault="005258B3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</w:p>
    <w:p w14:paraId="1B85E989" w14:textId="19FD34D2" w:rsidR="005258B3" w:rsidRDefault="005258B3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  <w:r>
        <w:rPr>
          <w:noProof/>
        </w:rPr>
        <w:drawing>
          <wp:inline distT="0" distB="0" distL="0" distR="0" wp14:anchorId="45C7C7E7" wp14:editId="68EAB818">
            <wp:extent cx="2654935" cy="14446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9046" w14:textId="51F4E604" w:rsid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Gambar </w:t>
      </w:r>
      <w:r>
        <w:rPr>
          <w:rFonts w:ascii="Times New Roman" w:hAnsi="Times New Roman" w:cs="Times New Roman"/>
          <w:bCs/>
          <w:sz w:val="20"/>
          <w:szCs w:val="20"/>
          <w:lang w:eastAsia="id-ID"/>
        </w:rPr>
        <w:t>5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Degenerasi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Wallerian</w:t>
      </w:r>
    </w:p>
    <w:p w14:paraId="6130604D" w14:textId="77777777" w:rsidR="005E353E" w:rsidRDefault="005E353E" w:rsidP="00525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id-ID"/>
        </w:rPr>
      </w:pPr>
    </w:p>
    <w:p w14:paraId="30319FC3" w14:textId="63021018" w:rsidR="005258B3" w:rsidRP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D" w:eastAsia="id-ID"/>
        </w:rPr>
      </w:pPr>
      <w:proofErr w:type="spellStart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Klasifikasi</w:t>
      </w:r>
      <w:proofErr w:type="spellEnd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menurut</w:t>
      </w:r>
      <w:proofErr w:type="spellEnd"/>
      <w:r w:rsidRPr="005258B3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Seddon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terdapat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3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derajat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proofErr w:type="gram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yaitu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lang w:val="en-ID" w:eastAsia="id-ID"/>
        </w:rPr>
        <w:t>:</w:t>
      </w:r>
      <w:proofErr w:type="gramEnd"/>
      <w:r w:rsidRPr="005258B3">
        <w:rPr>
          <w:rFonts w:ascii="Times New Roman" w:hAnsi="Times New Roman" w:cs="Times New Roman"/>
          <w:bCs/>
          <w:sz w:val="20"/>
          <w:szCs w:val="20"/>
          <w:lang w:val="en-ID" w:eastAsia="id-ID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vertAlign w:val="superscript"/>
          <w:lang w:val="en-ID" w:eastAsia="id-ID"/>
        </w:rPr>
        <w:t>14,15,17</w:t>
      </w:r>
    </w:p>
    <w:p w14:paraId="4D25E85A" w14:textId="77777777" w:rsidR="005258B3" w:rsidRDefault="005258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id-ID"/>
        </w:rPr>
      </w:pPr>
      <w:proofErr w:type="spellStart"/>
      <w:proofErr w:type="gramStart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Neuropraksia</w:t>
      </w:r>
      <w:proofErr w:type="spellEnd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:</w:t>
      </w:r>
      <w:proofErr w:type="gram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suatu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hambatan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konduksi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lokal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berhubungan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dengan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demielinisasi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sementara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(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terjadi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kerusakan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mielin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namun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akson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tetap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intak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). Pada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tipe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seperti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ini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tidak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terjadi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kerusakan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struktur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terminal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sehingga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proses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penyembuhan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cepat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dan</w:t>
      </w:r>
      <w:r w:rsidRPr="005258B3">
        <w:rPr>
          <w:rFonts w:ascii="Times New Roman" w:hAnsi="Times New Roman" w:cs="Times New Roman"/>
          <w:bCs/>
          <w:i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merupakan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derajat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kerusakan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paling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ringan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.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Biasanya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akibat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penekanan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dan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sembuh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karena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perbaikan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oleh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sel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Schwann,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dimana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memerlukan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waktu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beberapa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minggu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sampai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bulan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.</w:t>
      </w:r>
    </w:p>
    <w:p w14:paraId="1E62746C" w14:textId="77777777" w:rsidR="005258B3" w:rsidRPr="005258B3" w:rsidRDefault="005258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id-ID"/>
        </w:rPr>
      </w:pPr>
      <w:proofErr w:type="spellStart"/>
      <w:proofErr w:type="gramStart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Aksonotmesis</w:t>
      </w:r>
      <w:proofErr w:type="spellEnd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:</w:t>
      </w:r>
      <w:proofErr w:type="gram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suatu</w:t>
      </w:r>
      <w:proofErr w:type="spell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cedera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berat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neuropraksia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menyebabkan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degenerasi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Wallerian.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kerusakan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tetapi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selubung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tetap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intak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.</w:t>
      </w:r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Biasanya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akibat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traksi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kompresi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berat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Regenerasi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tergantung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jarak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mencapai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serabut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otot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denervasi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(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perbaikan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baik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jarak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pendek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letaknya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distal.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Pemulihan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fungsi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sensorik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baik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daripada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motorik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karena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reseptor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sensorik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lama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bertahan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denervasi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dibandingkan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motor</w:t>
      </w:r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end plate (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kira-kira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18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bulan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).</w:t>
      </w:r>
    </w:p>
    <w:p w14:paraId="32429EC4" w14:textId="12108246" w:rsidR="005258B3" w:rsidRPr="005258B3" w:rsidRDefault="005258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id-ID"/>
        </w:rPr>
      </w:pPr>
      <w:proofErr w:type="gramStart"/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Neurotmesis</w:t>
      </w:r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/>
          <w:bCs/>
          <w:iCs/>
          <w:sz w:val="20"/>
          <w:szCs w:val="20"/>
          <w:lang w:eastAsia="id-ID"/>
        </w:rPr>
        <w:t>:</w:t>
      </w:r>
      <w:proofErr w:type="gramEnd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iCs/>
          <w:sz w:val="20"/>
          <w:szCs w:val="20"/>
          <w:lang w:eastAsia="id-ID"/>
        </w:rPr>
        <w:t>kerusakan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komplet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paling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berat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dimana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proses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pemulihan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sangat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sulit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kecuali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dilakukan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neurorrhaphy.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Penyembuhan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sering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menyebabkan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reinervasi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tidak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lengkap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salah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sambung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serabut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5258B3">
        <w:rPr>
          <w:rFonts w:ascii="Times New Roman" w:hAnsi="Times New Roman" w:cs="Times New Roman"/>
          <w:bCs/>
          <w:sz w:val="20"/>
          <w:szCs w:val="20"/>
          <w:lang w:eastAsia="id-ID"/>
        </w:rPr>
        <w:t>.</w:t>
      </w:r>
      <w:r w:rsidRPr="005258B3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</w:p>
    <w:p w14:paraId="3B290856" w14:textId="77777777" w:rsidR="005258B3" w:rsidRPr="005258B3" w:rsidRDefault="005258B3" w:rsidP="005258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</w:p>
    <w:p w14:paraId="21E02DAA" w14:textId="77777777" w:rsidR="005258B3" w:rsidRDefault="005258B3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</w:p>
    <w:p w14:paraId="34B7A6B3" w14:textId="48CAC559" w:rsidR="005258B3" w:rsidRDefault="005258B3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  <w:r>
        <w:rPr>
          <w:noProof/>
        </w:rPr>
        <w:drawing>
          <wp:inline distT="0" distB="0" distL="0" distR="0" wp14:anchorId="7F966352" wp14:editId="0BD3AB82">
            <wp:extent cx="2654935" cy="16027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B735" w14:textId="01F7E983" w:rsidR="005258B3" w:rsidRDefault="00D11A22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Gambar </w:t>
      </w:r>
      <w:r>
        <w:rPr>
          <w:rFonts w:ascii="Times New Roman" w:hAnsi="Times New Roman" w:cs="Times New Roman"/>
          <w:bCs/>
          <w:sz w:val="20"/>
          <w:szCs w:val="20"/>
          <w:lang w:eastAsia="id-ID"/>
        </w:rPr>
        <w:t>6</w:t>
      </w: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Klasifikasi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menurut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Sheddon</w:t>
      </w:r>
      <w:proofErr w:type="spellEnd"/>
    </w:p>
    <w:p w14:paraId="1EC5F75F" w14:textId="77777777" w:rsidR="00D11A22" w:rsidRDefault="00D11A22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</w:p>
    <w:p w14:paraId="2D160FAB" w14:textId="4973C8A4" w:rsidR="00D11A22" w:rsidRDefault="00D11A22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  <w:r>
        <w:rPr>
          <w:noProof/>
        </w:rPr>
        <w:drawing>
          <wp:inline distT="0" distB="0" distL="0" distR="0" wp14:anchorId="79E5218D" wp14:editId="0BBE6936">
            <wp:extent cx="2654935" cy="11607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9B85C" w14:textId="5DDFCFEC" w:rsidR="00D11A22" w:rsidRPr="00D11A22" w:rsidRDefault="00D11A22" w:rsidP="00D11A2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Tabel </w:t>
      </w:r>
      <w:r>
        <w:rPr>
          <w:rFonts w:ascii="Times New Roman" w:hAnsi="Times New Roman" w:cs="Times New Roman"/>
          <w:bCs/>
          <w:sz w:val="20"/>
          <w:szCs w:val="20"/>
          <w:lang w:val="en-ID" w:eastAsia="id-ID"/>
        </w:rPr>
        <w:t>1</w:t>
      </w: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Klasifikasi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menurut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Sheddon</w:t>
      </w:r>
      <w:proofErr w:type="spellEnd"/>
    </w:p>
    <w:p w14:paraId="1A0500BB" w14:textId="77777777" w:rsidR="00D11A22" w:rsidRDefault="00D11A22" w:rsidP="005F3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</w:p>
    <w:p w14:paraId="2CB506B3" w14:textId="77777777" w:rsidR="00D11A22" w:rsidRPr="00D11A22" w:rsidRDefault="00D11A22" w:rsidP="00D11A2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D" w:eastAsia="id-ID"/>
        </w:rPr>
      </w:pPr>
      <w:proofErr w:type="spellStart"/>
      <w:r w:rsidRPr="00D11A22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>Klasifikasi</w:t>
      </w:r>
      <w:proofErr w:type="spellEnd"/>
      <w:r w:rsidRPr="00D11A22">
        <w:rPr>
          <w:rFonts w:ascii="Times New Roman" w:hAnsi="Times New Roman" w:cs="Times New Roman"/>
          <w:b/>
          <w:bCs/>
          <w:sz w:val="20"/>
          <w:szCs w:val="20"/>
          <w:lang w:eastAsia="id-ID"/>
        </w:rPr>
        <w:t xml:space="preserve"> Sunderland</w:t>
      </w: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berdasarkan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derajat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perineural yang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terkena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proofErr w:type="gram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yaitu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en-ID" w:eastAsia="id-ID"/>
        </w:rPr>
        <w:t>:</w:t>
      </w:r>
      <w:r w:rsidRPr="00D11A22">
        <w:rPr>
          <w:rFonts w:ascii="Times New Roman" w:hAnsi="Times New Roman" w:cs="Times New Roman"/>
          <w:bCs/>
          <w:sz w:val="20"/>
          <w:szCs w:val="20"/>
          <w:vertAlign w:val="superscript"/>
          <w:lang w:val="en-ID" w:eastAsia="id-ID"/>
        </w:rPr>
        <w:t>,</w:t>
      </w:r>
      <w:proofErr w:type="gramEnd"/>
      <w:r w:rsidRPr="00D11A22">
        <w:rPr>
          <w:rFonts w:ascii="Times New Roman" w:hAnsi="Times New Roman" w:cs="Times New Roman"/>
          <w:bCs/>
          <w:sz w:val="20"/>
          <w:szCs w:val="20"/>
          <w:vertAlign w:val="superscript"/>
          <w:lang w:val="en-ID" w:eastAsia="id-ID"/>
        </w:rPr>
        <w:t>14,15,17</w:t>
      </w:r>
    </w:p>
    <w:p w14:paraId="37CECD4E" w14:textId="38BFB38D" w:rsidR="00D11A22" w:rsidRPr="00D11A22" w:rsidRDefault="00D11A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Tipe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gram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</w:t>
      </w:r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:</w:t>
      </w:r>
      <w:proofErr w:type="gram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hambatan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dalam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konduksi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(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neuropraksia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)</w:t>
      </w:r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Konduksi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sepanjang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secara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fisiologis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terputus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tetapi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tetap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intak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Tidak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degenerasi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Wallerian,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penyembuhan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spontan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biasanya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dalam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beberapa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hari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minggu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.</w:t>
      </w:r>
    </w:p>
    <w:p w14:paraId="08AD6CF9" w14:textId="4CF13F6A" w:rsidR="00D11A22" w:rsidRPr="00D11A22" w:rsidRDefault="00D11A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Tipe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gram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II :</w:t>
      </w:r>
      <w:proofErr w:type="gram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tetapi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selubung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tetap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intak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(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aksonotmesis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)</w:t>
      </w:r>
      <w:r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Biasanya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karena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terjepit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atau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traksi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ringan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Terdapat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disrupsi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dengan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terjadinya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degenerasi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Wallerian distal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dari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tempat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cedera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Integritas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masih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intak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</w:p>
    <w:p w14:paraId="003A3D3D" w14:textId="77777777" w:rsidR="00D11A22" w:rsidRPr="00D11A22" w:rsidRDefault="00D11A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id-ID" w:eastAsia="id-ID"/>
        </w:rPr>
      </w:pP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Tipe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gram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III</w:t>
      </w:r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:</w:t>
      </w:r>
      <w:proofErr w:type="gram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aksonotmesis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melibatkan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selubung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tetapi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perineural dan</w:t>
      </w:r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epineural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masih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intak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terputus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gangguan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neurologis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komplit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ditemukan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pada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penemuan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klinis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</w:p>
    <w:p w14:paraId="554C0A27" w14:textId="77777777" w:rsidR="00D11A22" w:rsidRPr="00D11A22" w:rsidRDefault="00D11A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Tipe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gram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IV :</w:t>
      </w:r>
      <w:proofErr w:type="gram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aksonotmesis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melibatkan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selubung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perineural,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tetapi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epineural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masih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i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ntak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terputus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tetapi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beberapa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epineural dan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mungkin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beberapa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perineural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masih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intak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sehingga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tidak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pemutusan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seluruh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serabut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Degenerasi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retrogard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lebih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berat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</w:p>
    <w:p w14:paraId="612E4E76" w14:textId="77777777" w:rsidR="00D11A22" w:rsidRPr="00D11A22" w:rsidRDefault="00D11A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id-ID"/>
        </w:rPr>
      </w:pP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Tipe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gram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V :</w:t>
      </w:r>
      <w:proofErr w:type="gram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aksonotmesis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melibatkan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selubung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endoneural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, perineural dan epineural</w:t>
      </w:r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(neurotmesis).</w:t>
      </w:r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Serabut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terpotong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secara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komplit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menyebabkan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terbentuk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gap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antara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ujung-ujung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saraf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Kemungkinannya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kecil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terjadi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penyambungan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karena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pertumbuhan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ujung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val="id-ID"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akson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,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demikian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pula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kemungkinan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pulihnya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fungsi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tanpa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pembedahan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 yang </w:t>
      </w:r>
      <w:proofErr w:type="spellStart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>tepat</w:t>
      </w:r>
      <w:proofErr w:type="spellEnd"/>
      <w:r w:rsidRPr="00D11A22">
        <w:rPr>
          <w:rFonts w:ascii="Times New Roman" w:hAnsi="Times New Roman" w:cs="Times New Roman"/>
          <w:bCs/>
          <w:sz w:val="20"/>
          <w:szCs w:val="20"/>
          <w:lang w:eastAsia="id-ID"/>
        </w:rPr>
        <w:t xml:space="preserve">. </w:t>
      </w:r>
    </w:p>
    <w:p w14:paraId="4DB7351B" w14:textId="77777777" w:rsidR="00443580" w:rsidRDefault="00443580" w:rsidP="00E40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</w:p>
    <w:p w14:paraId="6B1A7B64" w14:textId="77777777" w:rsidR="00D11A22" w:rsidRPr="00D11A22" w:rsidRDefault="00D11A22" w:rsidP="00D11A2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ID" w:eastAsia="id-ID"/>
        </w:rPr>
      </w:pPr>
      <w:r w:rsidRPr="00D11A22">
        <w:rPr>
          <w:rFonts w:ascii="Times New Roman" w:hAnsi="Times New Roman" w:cs="Times New Roman"/>
          <w:b/>
          <w:bCs/>
          <w:lang w:val="en-ID" w:eastAsia="id-ID"/>
        </w:rPr>
        <w:t>MANIFESTASI KLINIS</w:t>
      </w:r>
    </w:p>
    <w:p w14:paraId="1545A4A1" w14:textId="77777777" w:rsidR="00D11A22" w:rsidRPr="00D11A22" w:rsidRDefault="00D11A22" w:rsidP="00D11A2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ID"/>
        </w:rPr>
      </w:pPr>
      <w:r w:rsidRPr="00D11A22">
        <w:rPr>
          <w:rFonts w:ascii="Times New Roman" w:hAnsi="Times New Roman"/>
          <w:sz w:val="20"/>
          <w:szCs w:val="20"/>
          <w:lang w:val="en-ID"/>
        </w:rPr>
        <w:t xml:space="preserve">Nyeri,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kehilangan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sensori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, dan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kelemahan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adalah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kardinal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gejala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pleksopati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.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Namun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urutan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keparahan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gejala-gejala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ini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berbeda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sesuai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lokalisasi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lesi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etiologi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spesifik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yang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menyebabkan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/>
          <w:sz w:val="20"/>
          <w:szCs w:val="20"/>
          <w:lang w:val="en-ID"/>
        </w:rPr>
        <w:t>pleksopati</w:t>
      </w:r>
      <w:proofErr w:type="spellEnd"/>
      <w:r w:rsidRPr="00D11A22">
        <w:rPr>
          <w:rFonts w:ascii="Times New Roman" w:hAnsi="Times New Roman"/>
          <w:sz w:val="20"/>
          <w:szCs w:val="20"/>
          <w:lang w:val="en-ID"/>
        </w:rPr>
        <w:t xml:space="preserve">. </w:t>
      </w:r>
      <w:r w:rsidRPr="00D11A22">
        <w:rPr>
          <w:rFonts w:ascii="Times New Roman" w:hAnsi="Times New Roman"/>
          <w:sz w:val="20"/>
          <w:szCs w:val="20"/>
          <w:vertAlign w:val="superscript"/>
          <w:lang w:val="en-ID"/>
        </w:rPr>
        <w:t>1</w:t>
      </w:r>
    </w:p>
    <w:p w14:paraId="218C0FC4" w14:textId="77777777" w:rsidR="00D11A22" w:rsidRPr="00FE1500" w:rsidRDefault="00D11A22" w:rsidP="00FE15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D83689" w14:textId="10670F6C" w:rsidR="0041230C" w:rsidRDefault="00D11A22" w:rsidP="00FE1500">
      <w:pPr>
        <w:pStyle w:val="Heading2"/>
        <w:tabs>
          <w:tab w:val="left" w:pos="540"/>
        </w:tabs>
        <w:spacing w:line="240" w:lineRule="auto"/>
        <w:ind w:left="0" w:firstLine="0"/>
        <w:rPr>
          <w:b/>
          <w:bCs/>
          <w:sz w:val="22"/>
        </w:rPr>
      </w:pPr>
      <w:r w:rsidRPr="00D11A22">
        <w:rPr>
          <w:b/>
          <w:bCs/>
          <w:sz w:val="22"/>
        </w:rPr>
        <w:drawing>
          <wp:inline distT="0" distB="0" distL="0" distR="0" wp14:anchorId="464BA046" wp14:editId="76F26D75">
            <wp:extent cx="2654935" cy="13163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99402" w14:textId="70600E6E" w:rsidR="00D11A22" w:rsidRPr="00D11A22" w:rsidRDefault="00D11A22" w:rsidP="00D11A22">
      <w:pPr>
        <w:pStyle w:val="Heading2"/>
        <w:tabs>
          <w:tab w:val="left" w:pos="540"/>
        </w:tabs>
        <w:spacing w:line="240" w:lineRule="auto"/>
        <w:rPr>
          <w:sz w:val="20"/>
          <w:szCs w:val="20"/>
          <w:vertAlign w:val="superscript"/>
          <w:lang w:val="en-ID"/>
        </w:rPr>
      </w:pPr>
      <w:r w:rsidRPr="00D11A22">
        <w:rPr>
          <w:sz w:val="20"/>
          <w:szCs w:val="20"/>
          <w:lang w:val="en-ID"/>
        </w:rPr>
        <w:t xml:space="preserve">Tabel </w:t>
      </w:r>
      <w:r w:rsidR="005D0475">
        <w:rPr>
          <w:sz w:val="20"/>
          <w:szCs w:val="20"/>
          <w:lang w:val="en-ID"/>
        </w:rPr>
        <w:t>2</w:t>
      </w:r>
      <w:r w:rsidRPr="00D11A22">
        <w:rPr>
          <w:sz w:val="20"/>
          <w:szCs w:val="20"/>
          <w:lang w:val="en-ID"/>
        </w:rPr>
        <w:t xml:space="preserve">. Gejala Pleksopati berdasarkan etiologi </w:t>
      </w:r>
      <w:r w:rsidRPr="00D11A22">
        <w:rPr>
          <w:sz w:val="20"/>
          <w:szCs w:val="20"/>
          <w:vertAlign w:val="superscript"/>
          <w:lang w:val="en-ID"/>
        </w:rPr>
        <w:t>1</w:t>
      </w:r>
    </w:p>
    <w:p w14:paraId="583FD49C" w14:textId="77777777" w:rsidR="00D11A22" w:rsidRPr="00D11A22" w:rsidRDefault="00D11A22" w:rsidP="00D11A22">
      <w:pPr>
        <w:pStyle w:val="Heading2"/>
        <w:tabs>
          <w:tab w:val="left" w:pos="540"/>
        </w:tabs>
        <w:spacing w:line="240" w:lineRule="auto"/>
        <w:rPr>
          <w:sz w:val="20"/>
          <w:szCs w:val="20"/>
          <w:lang w:val="en-ID"/>
        </w:rPr>
      </w:pPr>
    </w:p>
    <w:p w14:paraId="13635D37" w14:textId="77777777" w:rsidR="00D11A22" w:rsidRPr="00D11A22" w:rsidRDefault="00D11A22" w:rsidP="00D11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en-ID"/>
        </w:rPr>
      </w:pP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Lesi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lumbosakralis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biasanya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dibagi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secara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klinis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menjadi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cedera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lumbalis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atas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lumbosakral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bawah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sesuai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dengan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divisi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anatomi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mendasarinya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Pleksopati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lumbalis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atas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mengenai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sebagian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besar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serabut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saraf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L2-L4,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menyebabkan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kelemahan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otot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depan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paha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iliopsoas,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fleksor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hip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adduktor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hip (nervus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femoralis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obturatorius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). Reflex patella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sering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melemah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tidak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ada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. Nyeri,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jika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ada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biasanya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terletak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di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panggul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dengan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penjalaran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anterior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paha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Kehilangan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sensori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parestesia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terjadi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di lateral, anterior,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paha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medial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hingga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bawah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betis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medial. </w:t>
      </w:r>
      <w:r w:rsidRPr="00D11A22">
        <w:rPr>
          <w:rFonts w:ascii="Times New Roman" w:hAnsi="Times New Roman" w:cs="Times New Roman"/>
          <w:sz w:val="20"/>
          <w:szCs w:val="20"/>
          <w:vertAlign w:val="superscript"/>
          <w:lang w:val="en-ID"/>
        </w:rPr>
        <w:t>1,12</w:t>
      </w:r>
    </w:p>
    <w:p w14:paraId="65FBB43C" w14:textId="77777777" w:rsidR="00D11A22" w:rsidRPr="00D11A22" w:rsidRDefault="00D11A22" w:rsidP="00D11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en-ID"/>
        </w:rPr>
      </w:pP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Lesi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pleksus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lumbosakral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bawah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lebih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dominan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mempengaruhi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serabut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saraf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L4-S3.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Pasien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mengeluh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rasa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nyeri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panggul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dapat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menjalar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posterior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paha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dapat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memanjang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posterior dan lateral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betis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Refleks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Achilles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mungkin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melemah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tidak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ada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Gejala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tanda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sensorik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dapat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terlihat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pada posterior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paha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posterior-lateral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betis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serta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di kaki.</w:t>
      </w:r>
      <w:r w:rsidRPr="00D11A22">
        <w:rPr>
          <w:rFonts w:ascii="Times New Roman" w:hAnsi="Times New Roman" w:cs="Times New Roman"/>
          <w:sz w:val="20"/>
          <w:szCs w:val="20"/>
          <w:vertAlign w:val="superscript"/>
          <w:lang w:val="en-ID"/>
        </w:rPr>
        <w:t xml:space="preserve">1,12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Secara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proksimal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kelemahan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mungkin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ada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fleksor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lutut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ekstensor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hip (gluteus maximus),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abduktor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rotatator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internal (gluteus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medius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tensor fascia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latae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). Di kaki,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kelemahan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mungkin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terjadi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di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belakang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paha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serta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di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semua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otot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dipersarafi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oleh nervus peroneal dan tibialis.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Serat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saraf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pada nervus peroneal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sering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terkena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pleksopati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lumbosakralis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mirip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dengan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sering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terkenanya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nervus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peroneum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pada nervus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skiatika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lesi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radiks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L5. Oleh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karena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itu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pasien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dapat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mengalami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footdrop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gangguan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sensorik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pada dorsum kaki dan lateral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betis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Dalam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beberapa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kasus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pola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kelemahan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mati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rasa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mungkin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sulit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atau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tidak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D11A22">
        <w:rPr>
          <w:rFonts w:ascii="Times New Roman" w:hAnsi="Times New Roman" w:cs="Times New Roman"/>
          <w:sz w:val="20"/>
          <w:szCs w:val="20"/>
          <w:lang w:val="en-ID"/>
        </w:rPr>
        <w:t>dapat</w:t>
      </w:r>
      <w:proofErr w:type="spellEnd"/>
      <w:r w:rsidRPr="00D11A22">
        <w:rPr>
          <w:rFonts w:ascii="Times New Roman" w:hAnsi="Times New Roman" w:cs="Times New Roman"/>
          <w:sz w:val="20"/>
          <w:szCs w:val="20"/>
          <w:lang w:val="en-ID"/>
        </w:rPr>
        <w:t xml:space="preserve"> dibedakan.</w:t>
      </w:r>
      <w:r w:rsidRPr="00D11A22">
        <w:rPr>
          <w:rFonts w:ascii="Times New Roman" w:hAnsi="Times New Roman" w:cs="Times New Roman"/>
          <w:sz w:val="20"/>
          <w:szCs w:val="20"/>
          <w:vertAlign w:val="superscript"/>
          <w:lang w:val="en-ID"/>
        </w:rPr>
        <w:t>1,12</w:t>
      </w:r>
    </w:p>
    <w:p w14:paraId="3E0EF6FA" w14:textId="77777777" w:rsidR="00D11A22" w:rsidRDefault="00D11A22" w:rsidP="00D11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6CB57AF" w14:textId="55D99BF3" w:rsidR="00CA7735" w:rsidRPr="00CA7735" w:rsidRDefault="00CA7735" w:rsidP="00CA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/>
        </w:rPr>
      </w:pPr>
    </w:p>
    <w:p w14:paraId="2ECC8E2D" w14:textId="1C325B41" w:rsidR="00FC0567" w:rsidRPr="00FC0567" w:rsidRDefault="00FC0567" w:rsidP="00FC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D"/>
        </w:rPr>
      </w:pPr>
      <w:r>
        <w:rPr>
          <w:noProof/>
        </w:rPr>
        <w:drawing>
          <wp:inline distT="0" distB="0" distL="0" distR="0" wp14:anchorId="4D5EA4BF" wp14:editId="519659E4">
            <wp:extent cx="2654935" cy="12166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56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Gambar </w:t>
      </w:r>
      <w:r>
        <w:rPr>
          <w:rFonts w:ascii="Times New Roman" w:hAnsi="Times New Roman" w:cs="Times New Roman"/>
          <w:sz w:val="20"/>
          <w:szCs w:val="20"/>
          <w:lang w:val="en-ID"/>
        </w:rPr>
        <w:t>7</w:t>
      </w:r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Abnormalitas</w:t>
      </w:r>
      <w:proofErr w:type="spellEnd"/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sensorik</w:t>
      </w:r>
      <w:proofErr w:type="spellEnd"/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pleksopati</w:t>
      </w:r>
      <w:proofErr w:type="spellEnd"/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lumbalis</w:t>
      </w:r>
      <w:proofErr w:type="spellEnd"/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atas</w:t>
      </w:r>
      <w:proofErr w:type="spellEnd"/>
      <w:r w:rsidRPr="00FC0567">
        <w:rPr>
          <w:rFonts w:ascii="Times New Roman" w:hAnsi="Times New Roman" w:cs="Times New Roman"/>
          <w:i/>
          <w:iCs/>
          <w:sz w:val="20"/>
          <w:szCs w:val="20"/>
          <w:lang w:val="en-ID"/>
        </w:rPr>
        <w:t xml:space="preserve"> </w:t>
      </w:r>
      <w:r w:rsidRPr="00FC0567">
        <w:rPr>
          <w:rFonts w:ascii="Times New Roman" w:hAnsi="Times New Roman" w:cs="Times New Roman"/>
          <w:sz w:val="20"/>
          <w:szCs w:val="20"/>
          <w:vertAlign w:val="superscript"/>
          <w:lang w:val="en-ID"/>
        </w:rPr>
        <w:t>12</w:t>
      </w:r>
    </w:p>
    <w:p w14:paraId="2B19A4BD" w14:textId="4A729E4E" w:rsidR="00FC0567" w:rsidRPr="00FC0567" w:rsidRDefault="00FC0567" w:rsidP="00FC0567">
      <w:pPr>
        <w:spacing w:line="240" w:lineRule="auto"/>
        <w:rPr>
          <w:rFonts w:ascii="Times New Roman" w:hAnsi="Times New Roman" w:cs="Times New Roman"/>
          <w:sz w:val="20"/>
          <w:szCs w:val="20"/>
          <w:lang w:val="en-ID"/>
        </w:rPr>
      </w:pPr>
      <w:r>
        <w:rPr>
          <w:noProof/>
        </w:rPr>
        <w:drawing>
          <wp:inline distT="0" distB="0" distL="0" distR="0" wp14:anchorId="729EF723" wp14:editId="05667372">
            <wp:extent cx="2654935" cy="18884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56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Gambar </w:t>
      </w:r>
      <w:r>
        <w:rPr>
          <w:rFonts w:ascii="Times New Roman" w:hAnsi="Times New Roman" w:cs="Times New Roman"/>
          <w:sz w:val="20"/>
          <w:szCs w:val="20"/>
          <w:lang w:val="en-ID"/>
        </w:rPr>
        <w:t>8</w:t>
      </w:r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Abnormalitas</w:t>
      </w:r>
      <w:proofErr w:type="spellEnd"/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sensorik</w:t>
      </w:r>
      <w:proofErr w:type="spellEnd"/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pleksopati</w:t>
      </w:r>
      <w:proofErr w:type="spellEnd"/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lumbosakral</w:t>
      </w:r>
      <w:proofErr w:type="spellEnd"/>
      <w:r w:rsidRPr="00FC0567">
        <w:rPr>
          <w:rFonts w:ascii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FC0567">
        <w:rPr>
          <w:rFonts w:ascii="Times New Roman" w:hAnsi="Times New Roman" w:cs="Times New Roman"/>
          <w:sz w:val="20"/>
          <w:szCs w:val="20"/>
          <w:lang w:val="en-ID"/>
        </w:rPr>
        <w:t>bawah</w:t>
      </w:r>
      <w:proofErr w:type="spellEnd"/>
      <w:r w:rsidRPr="00FC0567">
        <w:rPr>
          <w:rFonts w:ascii="Times New Roman" w:hAnsi="Times New Roman" w:cs="Times New Roman"/>
          <w:i/>
          <w:iCs/>
          <w:sz w:val="20"/>
          <w:szCs w:val="20"/>
          <w:lang w:val="en-ID"/>
        </w:rPr>
        <w:t xml:space="preserve"> </w:t>
      </w:r>
      <w:r w:rsidRPr="00FC0567">
        <w:rPr>
          <w:rFonts w:ascii="Times New Roman" w:hAnsi="Times New Roman" w:cs="Times New Roman"/>
          <w:sz w:val="20"/>
          <w:szCs w:val="20"/>
          <w:vertAlign w:val="superscript"/>
          <w:lang w:val="en-ID"/>
        </w:rPr>
        <w:t>12</w:t>
      </w:r>
    </w:p>
    <w:p w14:paraId="363AD11A" w14:textId="77777777" w:rsidR="00FC0567" w:rsidRDefault="00FC0567" w:rsidP="00D11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F99E94" w14:textId="35321176" w:rsidR="00FC0567" w:rsidRDefault="00FC0567" w:rsidP="00FC056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ID"/>
        </w:rPr>
      </w:pPr>
      <w:r w:rsidRPr="00FC0567">
        <w:rPr>
          <w:rFonts w:ascii="Times New Roman" w:hAnsi="Times New Roman" w:cs="Times New Roman"/>
          <w:b/>
          <w:bCs/>
          <w:lang w:val="en-ID"/>
        </w:rPr>
        <w:t>DIAGNOSIS</w:t>
      </w:r>
    </w:p>
    <w:p w14:paraId="5CD4A1A0" w14:textId="77777777" w:rsidR="00FC0567" w:rsidRPr="00FC0567" w:rsidRDefault="00FC0567" w:rsidP="00FC056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ID"/>
        </w:rPr>
      </w:pPr>
    </w:p>
    <w:p w14:paraId="2809E4A6" w14:textId="77777777" w:rsidR="00FC0567" w:rsidRPr="00FC0567" w:rsidRDefault="00FC0567" w:rsidP="00FC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bCs/>
          <w:color w:val="000000"/>
          <w:sz w:val="20"/>
          <w:szCs w:val="20"/>
        </w:rPr>
      </w:pPr>
      <w:r w:rsidRPr="00FC0567">
        <w:rPr>
          <w:rFonts w:ascii="Times New Roman" w:eastAsia="MyriadPro-Regular" w:hAnsi="Times New Roman" w:cs="Times New Roman"/>
          <w:b/>
          <w:bCs/>
          <w:color w:val="000000"/>
          <w:sz w:val="20"/>
          <w:szCs w:val="20"/>
        </w:rPr>
        <w:t>Anamnesis</w:t>
      </w:r>
    </w:p>
    <w:p w14:paraId="087D3D6E" w14:textId="77777777" w:rsidR="00AF3347" w:rsidRDefault="00FC0567" w:rsidP="00AF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mengetahui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lokasi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tingkat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keparahan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nyeri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disebabkan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oleh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neoplasma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sering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disertai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nyeri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punggung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pinggul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bokong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sementara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penyebab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lain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sering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disertai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nyeri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ekstremitas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bawah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Pertanyaan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tambahan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ditanyakan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termasuk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sensorik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kelemahan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dan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riwayat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trauma. Jika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seorang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pasien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memiliki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riwayat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trauma,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memahami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mekanisme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trauma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serta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tingkat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defisit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diharapkan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terkait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trauma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adalah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dipertimbangkan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Sebagai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contoh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seorang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pasien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fraktur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tulang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paha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mungkin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memiliki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kelemahan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nyeri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ekstremitas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bawah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namun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nyeri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panggul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dikaitkan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hematoma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Lateralitas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juga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merupakan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kualifikasi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karena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sering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unilateral,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namun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bilateral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dilihat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trauma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masif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penyakit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autoimun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diabetes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radiculopleksus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diinduksi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oleh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radiasi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2,3,12</w:t>
      </w:r>
    </w:p>
    <w:p w14:paraId="64FD525A" w14:textId="58D54321" w:rsidR="00FC0567" w:rsidRPr="00FC0567" w:rsidRDefault="00FC0567" w:rsidP="00AF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Anamnesis juga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harus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mencakup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pertanyaan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mengenai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infeksi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operasi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kelahiran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/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persalinan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baru-baru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ini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masalah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sendi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Investigasi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menyeluruh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terhadap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riwayat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medis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masa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lalu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pasien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riwayat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keluarga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juga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Keluarga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riwayat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pribadi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hemofilia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gangguan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perdarahan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kanker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terapi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radiasi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gangguan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autoimun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diabetes mellitus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dicatat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Tinjauan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menyeluruh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dari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sistem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juga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harus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dilakukan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Penyakit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autoimun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muncul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gejala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sistemik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seperti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penurunan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berat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badan dan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demam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bersama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Penurunan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berat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badan juga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bisa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menjadi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tanda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awal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diabetik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radikulopleksus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serta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gejala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otonom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seperti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disfungsi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ereksi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perubahan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tekanan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>darah</w:t>
      </w:r>
      <w:proofErr w:type="spellEnd"/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keringat.</w:t>
      </w:r>
      <w:r w:rsidRPr="00FC0567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2,3,12</w:t>
      </w:r>
    </w:p>
    <w:p w14:paraId="4D55A6D2" w14:textId="77777777" w:rsidR="00FC0567" w:rsidRPr="00FC0567" w:rsidRDefault="00FC0567" w:rsidP="00FC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</w:pPr>
    </w:p>
    <w:p w14:paraId="6E9C4083" w14:textId="77777777" w:rsidR="00AF3347" w:rsidRPr="00AF3347" w:rsidRDefault="00AF3347" w:rsidP="00AF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AF3347">
        <w:rPr>
          <w:rFonts w:ascii="Times New Roman" w:eastAsia="MyriadPro-Regular" w:hAnsi="Times New Roman" w:cs="Times New Roman"/>
          <w:b/>
          <w:bCs/>
          <w:color w:val="000000"/>
          <w:sz w:val="20"/>
          <w:szCs w:val="20"/>
        </w:rPr>
        <w:t>Pemeriksaan</w:t>
      </w:r>
      <w:proofErr w:type="spellEnd"/>
      <w:r w:rsidRPr="00AF3347">
        <w:rPr>
          <w:rFonts w:ascii="Times New Roman" w:eastAsia="MyriadPro-Regular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b/>
          <w:bCs/>
          <w:color w:val="000000"/>
          <w:sz w:val="20"/>
          <w:szCs w:val="20"/>
        </w:rPr>
        <w:t>Fisik</w:t>
      </w:r>
      <w:proofErr w:type="spellEnd"/>
    </w:p>
    <w:p w14:paraId="23764A08" w14:textId="77777777" w:rsidR="00AF3347" w:rsidRPr="00AF3347" w:rsidRDefault="00AF3347" w:rsidP="00AF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klinis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mengevaluasi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melibatkan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penilaian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neurologis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termasuk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penilaian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kekuatan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motorik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sensorik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refleks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regang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tonus, dan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fungsi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usus dan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kandung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kemih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Pola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hilangnya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sensorik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refleks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asimetris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kelemahan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menyiratkan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adanya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proofErr w:type="gram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beberapa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tingkat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radiks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membedakan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cedera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dicurigai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dari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tingkat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radiks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tunggal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menggambarkan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radikulopati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perubahan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lebih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umum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konsisten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perifer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</w:p>
    <w:p w14:paraId="0C02D220" w14:textId="77777777" w:rsidR="00AF3347" w:rsidRPr="00AF3347" w:rsidRDefault="00AF3347" w:rsidP="00AF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tungkai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bawah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bilateral yang detail,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termasuk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penilaian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sensorik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kulit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sesuai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dermatom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pengujian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manual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sesuai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myotome, dan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refleks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Patella dan Achilles,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mengungkapkan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defisit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neurologis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membantu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diferensiasi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ini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Selain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itu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mungkin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perlu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mengevaluasi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sakral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lebih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rendah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fisik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tonus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sfingter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anal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eksternal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pasien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terutama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jika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keluhan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termasuk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inkontinensia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usus dan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kandung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kemih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Edema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pembengkakan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di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satu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ekstremitas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bawah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mungkin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menunjukkan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adanya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massa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panggul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lebih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daripada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sekedar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perifer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global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kemungkinan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retroperitoneal hematoma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neoplasma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panggul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.</w:t>
      </w:r>
    </w:p>
    <w:p w14:paraId="6343D876" w14:textId="77777777" w:rsidR="00AF3347" w:rsidRPr="00AF3347" w:rsidRDefault="00AF3347" w:rsidP="00AF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Observasi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ekstremitas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bawah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memperlihatkan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memar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akibat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trauma,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perubahan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kulit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pasca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radiasi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penyakit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autoimun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, dan/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penurunan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massa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pola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distribusi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tepi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Fasikulasi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juga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terlihat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Palpasi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daerah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dibandingkan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daerah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tidak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membantu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menentukan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keparahan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nyeri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menunjukkan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tanda-tanda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peningkatan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tekanan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kompartemen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fraktur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kehilangan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sensorik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luas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2,3,12</w:t>
      </w:r>
    </w:p>
    <w:p w14:paraId="3CD4019B" w14:textId="77777777" w:rsidR="00AF3347" w:rsidRPr="00AF3347" w:rsidRDefault="00AF3347" w:rsidP="00AF3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muskuloskeletal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neurologis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menyeluruh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adalah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kunci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diagnosis, dan sangat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menyingkirkan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ekstremitas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atas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juga.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Memahami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berbagai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gerakan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bersama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baik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pasif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maupun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aktif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pihak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versus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tidak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adalah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Memahami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pola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perubahan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dicatat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selama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pengujian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kekuatan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manual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kombinasi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area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kehilangan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sensorik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membantu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melokalisasi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perifer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r w:rsidRPr="00AF3347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2,3,12</w:t>
      </w:r>
    </w:p>
    <w:p w14:paraId="502B3B1B" w14:textId="77777777" w:rsidR="00AF3347" w:rsidRDefault="00AF3347" w:rsidP="00FC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</w:p>
    <w:p w14:paraId="1AF45D97" w14:textId="3E5E2952" w:rsidR="005D0475" w:rsidRPr="005D0475" w:rsidRDefault="005D0475" w:rsidP="00B54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Namun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mungkin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sulit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membedakan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radikulopati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multilevel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dari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berdasarkan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fisik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saja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Jika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bilateral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terjadi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mungkin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sulit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membedakannya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dari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sindrom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kauda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equina;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Namun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fungsi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usus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kandung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kemih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harus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normal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Membandingkan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kekuatan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menilai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peningkatan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tonus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kelenturan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diperlukan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Penurunan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tonus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tidak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berkurangnya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kelemahan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ekstremitas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bawah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sisi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terkena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biasanya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cedera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tanda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lesi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neuron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motorik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perifer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). 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</w:t>
      </w:r>
    </w:p>
    <w:p w14:paraId="2BB73529" w14:textId="77777777" w:rsidR="005D0475" w:rsidRPr="005D0475" w:rsidRDefault="005D0475" w:rsidP="005D0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Jika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refleks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Patella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biasanya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melemah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sedangkan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jika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bagian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refleks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hamstring dan Achilles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melemah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khusus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seperti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manuver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hip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provokatif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juga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harus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dilakukan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Analisis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gaya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berjalan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keseimbangan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memeriksa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tanda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clonus dan Babinski juga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harus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dipertimbangkan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. 3,12</w:t>
      </w:r>
    </w:p>
    <w:p w14:paraId="3E3CBEC7" w14:textId="77777777" w:rsidR="005D0475" w:rsidRPr="005D0475" w:rsidRDefault="005D0475" w:rsidP="005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</w:p>
    <w:p w14:paraId="25BD948E" w14:textId="77777777" w:rsidR="005D0475" w:rsidRPr="005D0475" w:rsidRDefault="005D0475" w:rsidP="005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Penunjang</w:t>
      </w:r>
      <w:proofErr w:type="spellEnd"/>
    </w:p>
    <w:p w14:paraId="74F8D89C" w14:textId="2F3A855C" w:rsidR="005D0475" w:rsidRPr="005D0475" w:rsidRDefault="005D04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Laboratorium</w:t>
      </w:r>
      <w:proofErr w:type="spellEnd"/>
    </w:p>
    <w:p w14:paraId="5A8FFF4B" w14:textId="77777777" w:rsidR="005D0475" w:rsidRDefault="005D0475" w:rsidP="005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Penelitian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laboratorium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dilakukan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berdasarkan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dugaan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etiologi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Lakukan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kadar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glukosa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darah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hemoglobin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glikosilasi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jika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diduga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penyakit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diabetes;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laju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sedimentasi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jumlah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darah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putih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jika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diduga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abses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waktu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protrombin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trombosit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jika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diduga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hematoma.</w:t>
      </w:r>
    </w:p>
    <w:p w14:paraId="099ACE63" w14:textId="67559DB4" w:rsidR="005D0475" w:rsidRPr="005D0475" w:rsidRDefault="005D0475" w:rsidP="005D04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petanda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infeksi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tergantung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gambaran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klinis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..</w:t>
      </w:r>
      <w:proofErr w:type="gram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inflamasi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(mis.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radikulopleksus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diabetes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inflamasi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pasca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bedah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petanda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inflamasi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serum (ESR, CRP)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biasanya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non-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diagnostik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sedangkan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studi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CSF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menunjukkan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protein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tinggi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jumlah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putih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normal.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akibat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sarkoidosis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baik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protein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maupun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jumlah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meningkat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CSF.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akibat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limfoma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sitologi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mengkonfirmasi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keganasan.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2,8</w:t>
      </w:r>
    </w:p>
    <w:p w14:paraId="12EC6D3B" w14:textId="77777777" w:rsidR="005D0475" w:rsidRPr="005D0475" w:rsidRDefault="005D0475" w:rsidP="005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</w:p>
    <w:p w14:paraId="13272BEE" w14:textId="77777777" w:rsidR="005D0475" w:rsidRPr="005D0475" w:rsidRDefault="005D04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Pencitraan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</w:p>
    <w:p w14:paraId="4F2E3FA6" w14:textId="77777777" w:rsidR="005D0475" w:rsidRDefault="005D0475" w:rsidP="005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Studi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neuroimaging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alat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sangat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bernilai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diagnosis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MRI dan CT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mengevaluasi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cedera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akibat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trauma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lesi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kompresif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nontrauma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Sebelum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munculnya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magnetic resonance imaging (MRI), computed tomography (CT)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metode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radiologis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paling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efektif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memeriksa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Namun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resolusi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anatomis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superior MRI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meningkatkan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akurasi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diagnostik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meningkatkan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perencanaan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intervensionalis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menunjukkan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sensitivitas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tinggi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mengidentifikasi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perubahan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awal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lumbosakralis.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2,3,8</w:t>
      </w:r>
    </w:p>
    <w:p w14:paraId="3458061E" w14:textId="361E9B08" w:rsidR="005D0475" w:rsidRPr="005D0475" w:rsidRDefault="005D0475" w:rsidP="005D04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MRI vertebra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alat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sangat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baik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mengidentifikasi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lesi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menempati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ruang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misalnya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kanker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hematoma,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abses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)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menekan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memverifikasi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temuan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EMG/NCS,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mengevaluasi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tingkat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penyakit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tumor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panggul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menjelaskan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presentasi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klinis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membingungkan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memberikan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informasi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lokasi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pemberian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obat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nyeri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atau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intervensi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bedah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MRI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kekuatan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medan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lebih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tinggi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lebih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disukai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karena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rasio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sinyal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terhadap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bising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lebih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besar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2,3,8</w:t>
      </w:r>
    </w:p>
    <w:p w14:paraId="2FEF7CD9" w14:textId="77777777" w:rsidR="005D0475" w:rsidRPr="005D0475" w:rsidRDefault="005D0475" w:rsidP="005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i/>
          <w:iCs/>
          <w:color w:val="000000"/>
          <w:sz w:val="20"/>
          <w:szCs w:val="20"/>
        </w:rPr>
      </w:pPr>
    </w:p>
    <w:p w14:paraId="61C9FE53" w14:textId="77777777" w:rsidR="005D0475" w:rsidRPr="005D0475" w:rsidRDefault="005D04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Elektrodiagnostik</w:t>
      </w:r>
      <w:proofErr w:type="spellEnd"/>
    </w:p>
    <w:p w14:paraId="5765C24B" w14:textId="77777777" w:rsidR="005D0475" w:rsidRDefault="005D0475" w:rsidP="005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elektrodiagnosik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sangat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membantu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menegakkan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diagnosis,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mengkonfirmasi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mendokumentasikan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tingkat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keparahan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luasnya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lesi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lokalisasi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akurat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dari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cedera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neurologis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penilaian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keparahan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cedera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menentukan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prognosis.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Pemeriksaan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ini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juga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berguna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membedakan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antara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radikulopati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mononeuropati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Studi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konduksi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(NCS)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elektromiografi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jarum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(EMG)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bagian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dari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evaluasi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</w:t>
      </w:r>
    </w:p>
    <w:p w14:paraId="24BAB40E" w14:textId="77777777" w:rsidR="005D0475" w:rsidRDefault="005D0475" w:rsidP="005D0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Potensi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sensorik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(SNAP)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khususnya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membantu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membedakan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preganglionik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kanalis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intraspinal)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dari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lesi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postganglionik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ekstraspinal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Potensi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gabungan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(CMAP) sangat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membantu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menilai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tingkat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kehilangan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akson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motorik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hubungan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antara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amplitudo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CMAP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jumlah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serabut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motorik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menginervasi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terekam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hamper linier).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Jarum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EMG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berguna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lokalisasi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evaluasi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keparahan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penentuan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kehadiran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tingkat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reinnervasi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.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lang w:val="en-ID"/>
        </w:rPr>
        <w:t xml:space="preserve"> 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3,8</w:t>
      </w:r>
    </w:p>
    <w:p w14:paraId="363ADF52" w14:textId="127143E2" w:rsidR="00AF3347" w:rsidRPr="00B54C88" w:rsidRDefault="005D0475" w:rsidP="00B54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</w:rPr>
      </w:pP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Biasanya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r w:rsidRPr="005D0475">
        <w:rPr>
          <w:rFonts w:ascii="Times New Roman" w:eastAsia="MyriadPro-Regular" w:hAnsi="Times New Roman" w:cs="Times New Roman"/>
          <w:i/>
          <w:iCs/>
          <w:color w:val="000000"/>
          <w:sz w:val="20"/>
          <w:szCs w:val="20"/>
        </w:rPr>
        <w:t>Nerve Conduction Study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menghasilkan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penurunan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amplitudo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potensial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majemuk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potensial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sensoris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asimetris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Kecepatan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konduksi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biasanya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normal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karena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mielin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dipertahankan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Respons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terlambat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berkepanjangan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gelombang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F) juga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r w:rsidRPr="005D0475">
        <w:rPr>
          <w:rFonts w:ascii="Times New Roman" w:eastAsia="MyriadPro-Regular" w:hAnsi="Times New Roman" w:cs="Times New Roman"/>
          <w:i/>
          <w:iCs/>
          <w:color w:val="000000"/>
          <w:sz w:val="20"/>
          <w:szCs w:val="20"/>
        </w:rPr>
        <w:t>Needle-EMG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menunjukkan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potensi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fibrilasi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serta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potensi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unit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motorik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neurogenik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Potensi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fibrilasi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kedua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radikulopleksus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radikulopati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namun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mereka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tidak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murni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8,1</w:t>
      </w:r>
    </w:p>
    <w:p w14:paraId="78D25CDB" w14:textId="395E0F8F" w:rsidR="005D0475" w:rsidRPr="005D0475" w:rsidRDefault="005D0475" w:rsidP="005D0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</w:pPr>
      <w:r w:rsidRPr="005D0475">
        <w:rPr>
          <w:rFonts w:ascii="Times New Roman" w:eastAsia="MyriadPro-Regular" w:hAnsi="Times New Roman" w:cs="Times New Roman"/>
          <w:i/>
          <w:iCs/>
          <w:color w:val="000000"/>
          <w:sz w:val="20"/>
          <w:szCs w:val="20"/>
        </w:rPr>
        <w:t>Needle-EMG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berguna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mendeteksi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pola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spesifik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membantu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diagnosis.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dipersarafi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dari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L2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S1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perifer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berbeda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penting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untuk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pola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berbeda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Pengujian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bilateral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dilakukan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jika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saraf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sistemik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dipertimbangkan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diferensial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Setelah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3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minggu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timbulnya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gejala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gelombang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tajam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positif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fibrilasi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diharapkan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persarafan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otot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terlibat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cedera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kronis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bukti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reorganisasi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terminal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sebagai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peningkatan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polifasitas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durasi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amplitudo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unit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motorik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bersama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dengan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pola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rekrutmen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Dalam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kasus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avulsi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radiks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rusak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parah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tidak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ada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rekrutmen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motorik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.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diinduksi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radiasi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pelepasan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myokymic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terlihat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EMG. Pada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diabetik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lumbosakralis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radikulopleksus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neuropati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distal pada diabetes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bersamaan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dapat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dilihat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pada EMG juga,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namun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perubahan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proksimal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asimetris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keterlibatan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pleksus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membantu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>membedakan</w:t>
      </w:r>
      <w:proofErr w:type="spellEnd"/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</w:rPr>
        <w:t xml:space="preserve"> keduanya.</w:t>
      </w:r>
      <w:r w:rsidRPr="005D0475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</w:rPr>
        <w:t>2,3,8,12</w:t>
      </w:r>
    </w:p>
    <w:p w14:paraId="76207D94" w14:textId="77777777" w:rsidR="00F6429D" w:rsidRDefault="00F6429D" w:rsidP="00FC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</w:p>
    <w:p w14:paraId="6D5A67D0" w14:textId="77777777" w:rsidR="00B54C88" w:rsidRDefault="00B54C88" w:rsidP="0068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</w:p>
    <w:p w14:paraId="59124E29" w14:textId="061BA375" w:rsidR="00685ED6" w:rsidRPr="00685ED6" w:rsidRDefault="00685ED6" w:rsidP="0068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n-ID"/>
        </w:rPr>
      </w:pPr>
      <w:r w:rsidRPr="00685ED6">
        <w:rPr>
          <w:rFonts w:ascii="Times New Roman" w:eastAsia="Calibri" w:hAnsi="Times New Roman" w:cs="Times New Roman"/>
          <w:b/>
          <w:bCs/>
          <w:lang w:val="en-ID"/>
        </w:rPr>
        <w:t>PENATALAKSANAAN</w:t>
      </w:r>
    </w:p>
    <w:p w14:paraId="0E271E0E" w14:textId="77777777" w:rsidR="00685ED6" w:rsidRPr="00685ED6" w:rsidRDefault="00685ED6" w:rsidP="00685E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Penanganan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awal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tergantung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gejala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etiologi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mendasarinya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Sebagai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contoh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banyak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gejala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proofErr w:type="gram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obstetrik</w:t>
      </w:r>
      <w:proofErr w:type="spellEnd"/>
      <w:proofErr w:type="gram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diobati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konservatif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Massa pada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panggul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perdarahan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retroperitoneal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memerlukan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intervensi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bedah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medis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Jika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kontrol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edema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diperlukan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elevasi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tungkai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stoking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kompresi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bermanfaat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neoplasma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pengobatan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melibatkan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kemoterapi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pembedahan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radiasi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tergantung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keganasan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mendasarinya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Neuropati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radikulopleksus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diabetes,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neuropati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lumbosakral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radikulopleksus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neuropati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inflamasi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pasca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bedah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diobati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imunoterapi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menghentikan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etiologi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/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kerusakan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inflamasi.</w:t>
      </w:r>
      <w:r w:rsidRPr="00685ED6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2,7,19</w:t>
      </w:r>
    </w:p>
    <w:p w14:paraId="0DB8BE07" w14:textId="77777777" w:rsidR="00685ED6" w:rsidRPr="00685ED6" w:rsidRDefault="00685ED6" w:rsidP="00685E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Meskipun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beragam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spektrum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radiks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menyebabkan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kelainan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morbiditas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terbesar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tetap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merupakan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gangguan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fungsional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demikian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manajemen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fisik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tetap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menjadi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elemen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penting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pengobatan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patologi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tersebut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Lebih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lanjut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terbatasnya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bukti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tersedia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memandu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para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praktisi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mengandalkan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penggunaan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prinsip-prinsip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inti yang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berkaitan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penyakit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saraf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lower motor neuron.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Tatalaksana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dibagi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menjadi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2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bagian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besar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operatif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non operatif.</w:t>
      </w:r>
      <w:r w:rsidRPr="00685ED6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2,7,19</w:t>
      </w:r>
    </w:p>
    <w:p w14:paraId="107D6746" w14:textId="77777777" w:rsidR="00685ED6" w:rsidRDefault="00685ED6" w:rsidP="00685E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B32EE86" w14:textId="77777777" w:rsidR="00685ED6" w:rsidRDefault="00685ED6" w:rsidP="00685E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</w:pPr>
      <w:proofErr w:type="spellStart"/>
      <w:r w:rsidRPr="00685ED6"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  <w:t>Rehabilitasi</w:t>
      </w:r>
      <w:proofErr w:type="spellEnd"/>
      <w:r w:rsidRPr="00685ED6"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  <w:t>Medik</w:t>
      </w:r>
      <w:proofErr w:type="spellEnd"/>
    </w:p>
    <w:p w14:paraId="433470DA" w14:textId="049DAE5D" w:rsidR="00685ED6" w:rsidRPr="00E97B07" w:rsidRDefault="00685ED6" w:rsidP="00685E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</w:pP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semua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ada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sejumlah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tujuan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perlu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dicapai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Prinsip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>meliputi</w:t>
      </w:r>
      <w:proofErr w:type="spellEnd"/>
      <w:r w:rsidRPr="00685ED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: </w:t>
      </w:r>
      <w:r w:rsidRPr="00685ED6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7,14,20</w:t>
      </w:r>
    </w:p>
    <w:p w14:paraId="047FDF1E" w14:textId="77777777" w:rsidR="00AC5E1B" w:rsidRPr="00AC5E1B" w:rsidRDefault="00AC5E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Penanganan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</w:p>
    <w:p w14:paraId="5531D0E8" w14:textId="77777777" w:rsid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Penanganan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mencakup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non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farmakologis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seperti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modalitas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peregangan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farmakologis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seperti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obat-obatan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(NSAID,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agen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neuropatik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seperti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gabapentin/pregabalin/ duloxetine/amitriptyline/ venlafaxine,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opioid)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beberapa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stimulator medulla spinalis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intratekal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2,3,14</w:t>
      </w:r>
    </w:p>
    <w:p w14:paraId="4F98AC7E" w14:textId="52348F87" w:rsid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Penanganan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non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farmakologis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tipe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C5E1B">
        <w:rPr>
          <w:rFonts w:ascii="Times New Roman" w:eastAsia="Calibri" w:hAnsi="Times New Roman" w:cs="Times New Roman"/>
          <w:sz w:val="20"/>
          <w:szCs w:val="20"/>
        </w:rPr>
        <w:t>menggunakan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</w:p>
    <w:p w14:paraId="4572FE11" w14:textId="77777777" w:rsidR="00E274C5" w:rsidRPr="00AC5E1B" w:rsidRDefault="00E274C5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</w:pPr>
    </w:p>
    <w:p w14:paraId="5EE435BB" w14:textId="77777777" w:rsidR="00E274C5" w:rsidRPr="00E274C5" w:rsidRDefault="00AC5E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b/>
          <w:i/>
          <w:sz w:val="20"/>
          <w:szCs w:val="20"/>
        </w:rPr>
        <w:t>Transkutaneus</w:t>
      </w:r>
      <w:proofErr w:type="spellEnd"/>
      <w:r w:rsidRPr="00E274C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electrical nerve stimulation (TENS)</w:t>
      </w:r>
    </w:p>
    <w:p w14:paraId="3089BF03" w14:textId="0EC60CC2" w:rsidR="00AC5E1B" w:rsidRPr="00E274C5" w:rsidRDefault="00AC5E1B" w:rsidP="00E274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stimulasi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listrik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digunakan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mengelola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lebih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2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dekade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berdasarkan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teori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gate control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menurut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Melzack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Wall (1965). TENS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mengaktivasi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serabut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diameter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besar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(A-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beta)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menginhibisi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interneuron (substantia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gelatinosa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>) pada medulla spinalis. Pada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giliranya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menghasilkan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inhibisi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serabut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diameter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kecil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(A-delta) dan C (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serabut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bersama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inhibisi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presinaps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T-cells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menutup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gerbang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mengatur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2,1</w:t>
      </w:r>
    </w:p>
    <w:p w14:paraId="6933A728" w14:textId="3036DC8F" w:rsidR="00E274C5" w:rsidRDefault="00AC5E1B" w:rsidP="00E97B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TENS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diberikan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implus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frekuensi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tinggi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(50-100Hz)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selama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30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menit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sampai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1 jam per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maksimal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2 jam per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total 8 jam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perhari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dilanjutkan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selama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3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minggu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dikurangi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bertahap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8 – 12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minggu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.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listrik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biasa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digunakan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mengurangi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digunakan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terutama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mengurangi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gejala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namun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beberapa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peneliti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menemukan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bahwa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listrik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bisa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regenerasi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Regenerasi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bersifat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menyeluruh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hanya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organ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spesifik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sehingga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memberikan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kesan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bahwa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listrik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memiliki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efek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seluler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bisa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dialami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banyak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di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tubuh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salah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satunya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aktivasi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caraka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kedua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yaitu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cAMP.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14,20</w:t>
      </w:r>
    </w:p>
    <w:p w14:paraId="68584134" w14:textId="179FD178" w:rsidR="00AC5E1B" w:rsidRPr="00E274C5" w:rsidRDefault="00AC5E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en-ID"/>
        </w:rPr>
      </w:pPr>
      <w:r w:rsidRPr="00E274C5">
        <w:rPr>
          <w:rFonts w:ascii="Times New Roman" w:eastAsia="Calibri" w:hAnsi="Times New Roman" w:cs="Times New Roman"/>
          <w:b/>
          <w:i/>
          <w:sz w:val="20"/>
          <w:szCs w:val="20"/>
          <w:lang w:val="en-ID"/>
        </w:rPr>
        <w:t>Low-level laser therapy</w:t>
      </w:r>
    </w:p>
    <w:p w14:paraId="11F55208" w14:textId="77777777" w:rsidR="00AC5E1B" w:rsidRPr="00E274C5" w:rsidRDefault="00AC5E1B" w:rsidP="00E274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Berguna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mengurangi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mempercepat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penyembuhan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membantu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mengembalikan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saraf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stimulasi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pelepasan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proofErr w:type="gram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endorphin.adalah</w:t>
      </w:r>
      <w:proofErr w:type="spellEnd"/>
      <w:proofErr w:type="gram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merupakan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cahaya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spektrum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elektromagnetik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Singkatan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kata LASER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sendiri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E274C5">
        <w:rPr>
          <w:rFonts w:ascii="Times New Roman" w:eastAsia="Calibri" w:hAnsi="Times New Roman" w:cs="Times New Roman"/>
          <w:i/>
          <w:sz w:val="20"/>
          <w:szCs w:val="20"/>
          <w:lang w:val="en-ID"/>
        </w:rPr>
        <w:t>Light Amplification by Stimulated Emission of Radiation</w:t>
      </w:r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mengeluarkan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foton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Foton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paket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energi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cahaya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bisa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diabsorpsi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oleh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beberapa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regenerasi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proliferasi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sel.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menerima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foton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tersebut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dibutuhkan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sebuah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struktur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penerima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foton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yaitu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i/>
          <w:sz w:val="20"/>
          <w:szCs w:val="20"/>
          <w:lang w:val="en-ID"/>
        </w:rPr>
        <w:t>photoacceptor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r w:rsidRPr="00E274C5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2,14</w:t>
      </w:r>
    </w:p>
    <w:p w14:paraId="6E452F9B" w14:textId="77777777" w:rsidR="00AC5E1B" w:rsidRPr="00E274C5" w:rsidRDefault="00AC5E1B" w:rsidP="00E274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Dikatakan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terdapat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dua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buah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kelompok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penerima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foton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yaitu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i/>
          <w:sz w:val="20"/>
          <w:szCs w:val="20"/>
          <w:lang w:val="en-ID"/>
        </w:rPr>
        <w:t>photoacceptor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mitokondria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non-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mitokondria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Foton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diterima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diserap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oleh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chromopore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mitokondria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penerimaan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foton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menyebabkan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perubahan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konfigurasi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mitokondria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menyebabkan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perubahan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signal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molekuler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dikeluarkan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oleh sel.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Reaksi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primer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diharapkan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modalitas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laser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perubahan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i/>
          <w:sz w:val="20"/>
          <w:szCs w:val="20"/>
          <w:lang w:val="en-ID"/>
        </w:rPr>
        <w:t>photoacceptor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itu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sendiri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sedangkan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perubahan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lainnya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signal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seluler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merupakan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bagian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reaksi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sekunder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Absorpsi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cahaya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juga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potensi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membran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mitokondria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nantinya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transduksi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signal. </w:t>
      </w:r>
      <w:r w:rsidRPr="00E274C5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14,20</w:t>
      </w:r>
    </w:p>
    <w:p w14:paraId="5CCC0D92" w14:textId="040927B6" w:rsidR="00AC5E1B" w:rsidRPr="00E274C5" w:rsidRDefault="00AC5E1B" w:rsidP="00E274C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i/>
          <w:sz w:val="20"/>
          <w:szCs w:val="20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Penerima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foton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non-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mitokondria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cytochrome c oxidase,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potensi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membran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mitokondria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ATP (adenosine triphosphate),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peningkatan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mereka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energi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tersedia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sehingga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membuat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tersebut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lebih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siap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transduksi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signal. Laser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HeNe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paling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sering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digunakan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berisikan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campuran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gas helium dan neon,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panjang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gelombang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632.8 nm. Laser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HeNe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bisa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mencapai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penetrasi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0.8-1.5 mm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efek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langsung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namun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bisa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lebih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efektidak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langsung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reaksi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mencapai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lebih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15 mm.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Kekuatan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laser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HeNe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biasanya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memiliki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output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sebanyak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14-29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mJ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Dosis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low level laser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digunakan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6 J/cm2, 90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detik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tiap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titik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3 kali per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minggu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diberikan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titik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penjalaran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saraf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mengalami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cedera.</w:t>
      </w:r>
      <w:r w:rsidRPr="00E274C5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2,14,20</w:t>
      </w:r>
    </w:p>
    <w:p w14:paraId="1B31796D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</w:p>
    <w:p w14:paraId="540C06D7" w14:textId="77777777" w:rsidR="00AC5E1B" w:rsidRPr="00AC5E1B" w:rsidRDefault="00AC5E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Lingkup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Gerak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Sendi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>(LGS)</w:t>
      </w:r>
    </w:p>
    <w:p w14:paraId="6C6F4171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d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memiliki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gambaran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klinis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khas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berupa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kelemahan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paralisis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komplit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ekstremitas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inferior.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Tergantung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pola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kelemahan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paralisis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mengalami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ketidakseimbangan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hilang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total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terhadap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sendi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Hal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mengakibatkan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terjadinya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kontraktur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posisi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abnormal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jangka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lama. Karena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pemulihan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membutuhkan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waktu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lama,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diperlukan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perhatian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khusus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pencegahan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kontraktur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kontraktur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sendi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jaringan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lunak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mengakibatkan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keterbatasan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fungsional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ekstremitas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menutupi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pemulihan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fungsional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reinervasi.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7,21</w:t>
      </w:r>
    </w:p>
    <w:p w14:paraId="032E7601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mempertahankan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lingkup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gerak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sendi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dimulai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sejak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awal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fase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latihan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LGS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terbatas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akibat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kontraindikasi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medis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bedah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berkaitan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manajemen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lain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diderita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kekakuan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diperlukan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latihan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peregangan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progresif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mendapatkan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kembali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>LGS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normal.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Modalitas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seperti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i/>
          <w:sz w:val="20"/>
          <w:szCs w:val="20"/>
          <w:lang w:val="en-ID"/>
        </w:rPr>
        <w:t>hot pack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diatermi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digunakan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sebelum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i/>
          <w:sz w:val="20"/>
          <w:szCs w:val="20"/>
          <w:lang w:val="en-ID"/>
        </w:rPr>
        <w:t>exercise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elastisitas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jaringan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diregang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Perlu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diperhatikan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seringkali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mengalami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gangguan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sensoris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pemakaian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modalitas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harus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hati-hati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mencegah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terjadinya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luka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bakar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7,21</w:t>
      </w:r>
    </w:p>
    <w:p w14:paraId="76EEF796" w14:textId="77777777" w:rsid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</w:p>
    <w:p w14:paraId="45AC500F" w14:textId="58EC2908" w:rsidR="00AC5E1B" w:rsidRPr="00AC5E1B" w:rsidRDefault="00AC5E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Support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ekstremitas</w:t>
      </w:r>
      <w:proofErr w:type="spellEnd"/>
    </w:p>
    <w:p w14:paraId="7E881DAC" w14:textId="6789ABB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Salah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perhatian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utama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seorang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individu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mobilitas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ambulasi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aman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harus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dievaluasi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kebutuhan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alat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seperti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tongkat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alat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jalan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memfasilitasi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ambulasi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Alat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r w:rsidRPr="00AC5E1B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brace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ditujukan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bergantung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lokasi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tingkat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keparahan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kelemahan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drop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foot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signifikan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mengganggu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gaya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berjalan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mendapatkan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keuntungan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peresepan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 xml:space="preserve">ankle foot orthoses 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(AFO),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membantu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dorsofleksi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sebagai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pilihan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r w:rsidRPr="00AC5E1B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Ankle foot orthosis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umumnya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penting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dominasi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drop foot.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r w:rsidRPr="00AC5E1B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ankle-foot orthoses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digunakan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membatasi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dorsofleksi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kaki dan, oleh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ekstensi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lutut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gram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pada 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kelemahan</w:t>
      </w:r>
      <w:proofErr w:type="spellEnd"/>
      <w:proofErr w:type="gram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m. Quadriceps. 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3,20</w:t>
      </w:r>
    </w:p>
    <w:p w14:paraId="46E7419A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</w:p>
    <w:p w14:paraId="30CC7D00" w14:textId="77777777" w:rsidR="00AC5E1B" w:rsidRPr="00AC5E1B" w:rsidRDefault="00AC5E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Latihan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Penguatan</w:t>
      </w:r>
      <w:proofErr w:type="spellEnd"/>
    </w:p>
    <w:p w14:paraId="2FE42A7D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Masih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memungkinkan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melakukan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penguatan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inkomplit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sebagian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kontinuitas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fungsi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masih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ada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>.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Perubahan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adaptif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selama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latihan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penguatan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awalnya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didapatkan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peningkatan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efisiensi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hipertrofi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serabut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masih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memiliki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inervasi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Seiring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perjalanan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waktu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sekitar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3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bulan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sebagian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serabut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denervasi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mulai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mengalami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reinervasi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melalui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sprouting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serabut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terminal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kolateral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akson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masih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ada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sehingga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meningkatkan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kekuatan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Tambahan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kekuatan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didapatkan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pertumbuhan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akson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kembali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baik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secara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spontan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grafting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neurotisasi.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</w:rPr>
        <w:t>7,21</w:t>
      </w:r>
    </w:p>
    <w:p w14:paraId="47E37A09" w14:textId="77777777" w:rsidR="00AC5E1B" w:rsidRPr="00AC5E1B" w:rsidRDefault="00AC5E1B" w:rsidP="00E97B0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Kontraktur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berakibat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perubahan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biomekanik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peningkatan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usaha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diperlukan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pergerakan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lebih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lanjut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membatasi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aktivitas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istirahat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</w:rPr>
        <w:t>/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aktif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keterbatasan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kontraksi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kurang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20%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tegangan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maksimal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disuse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atrofi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berlanjut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perburukan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kelemahan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>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kekuatan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di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bawah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2,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seringkali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mengalami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kesulitan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berpartisipasi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dalam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program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penguatan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mereka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mendapatkan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feedback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bahwa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mereka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mengkontraksikan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Penggunaan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biofeedback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misalnya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EMG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elektrostimulasi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bagian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menghasilkan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kontraksi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membantu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kasus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semacam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>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7,21</w:t>
      </w:r>
    </w:p>
    <w:p w14:paraId="7CCD7957" w14:textId="77777777" w:rsidR="00AC5E1B" w:rsidRPr="00AC5E1B" w:rsidRDefault="00AC5E1B" w:rsidP="00E274C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5E1B">
        <w:rPr>
          <w:rFonts w:ascii="Times New Roman" w:eastAsia="Calibri" w:hAnsi="Times New Roman" w:cs="Times New Roman"/>
          <w:i/>
          <w:sz w:val="20"/>
          <w:szCs w:val="20"/>
        </w:rPr>
        <w:t>Neuromuscular Electrical Stimulation</w:t>
      </w: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(NMES)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stimulasi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listrik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lebih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kuat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i/>
          <w:sz w:val="20"/>
          <w:szCs w:val="20"/>
        </w:rPr>
        <w:t>Transkutaneus</w:t>
      </w:r>
      <w:proofErr w:type="spellEnd"/>
      <w:r w:rsidRPr="00AC5E1B">
        <w:rPr>
          <w:rFonts w:ascii="Times New Roman" w:eastAsia="Calibri" w:hAnsi="Times New Roman" w:cs="Times New Roman"/>
          <w:i/>
          <w:sz w:val="20"/>
          <w:szCs w:val="20"/>
        </w:rPr>
        <w:t xml:space="preserve"> Electrical Nerve Stimulation</w:t>
      </w: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(TENS). Alat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digunakan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menambah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kekuatan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memelihara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massa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walaupun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tanpa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usaha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volunter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subyek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penderita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berat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adanya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denervasi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NMES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berguna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mencegah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terjadinya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atrofi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Diberikan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minimal 10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kontraksi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repetisi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sebanyak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3 set per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hari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waktu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istirahat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antar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set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selama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2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menit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>, 3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</w:rPr>
        <w:t>kali per minggu.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</w:rPr>
        <w:t>7,21</w:t>
      </w:r>
    </w:p>
    <w:p w14:paraId="71B50925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2CCB19" w14:textId="2D66656B" w:rsidR="00AC5E1B" w:rsidRPr="00AC5E1B" w:rsidRDefault="00AC5E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Penanganan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Edema</w:t>
      </w:r>
      <w:proofErr w:type="spellEnd"/>
    </w:p>
    <w:p w14:paraId="56786542" w14:textId="4B6FE74E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mengakibatkan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ketergantungan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ekstremitas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sehat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paralisis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motorik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kebiasaan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kontraktur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sendi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Kurangnya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aktivitas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kurangnya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tonus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menimbulkan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edema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Edema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memperberat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penurunan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fleksibilitas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sendi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penurunan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aktivitas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lebih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lanjut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Penanganan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edema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refrakter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berupa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manual lymphatic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drainage,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limfedema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wrapping,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seccuential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lymphatic compression pump,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pemakaian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</w:rPr>
        <w:t>compression garment.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</w:rPr>
        <w:t>17,20</w:t>
      </w:r>
    </w:p>
    <w:p w14:paraId="63D17362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CB174D" w14:textId="77777777" w:rsidR="00AC5E1B" w:rsidRPr="00AC5E1B" w:rsidRDefault="00AC5E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Latihan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Kemampuan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Aktivitas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Kehidupan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Sehari-hari</w:t>
      </w:r>
      <w:proofErr w:type="spellEnd"/>
    </w:p>
    <w:p w14:paraId="5349CA33" w14:textId="1F098330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sedikit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banyak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mengurangi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kemampuan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melakukan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ADL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tergantung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derajat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luasan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lesi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apakah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ekstremitas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terkena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dominan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non-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dominan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Banyak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yang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menggantungkan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diri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pertolongan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orang lain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benar-benar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mampu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merasa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mampu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melakukannya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pola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barrier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perasaan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sudah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terbangun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maka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sulit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melakukan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rehabilitasi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. Salah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satu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tujuan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rehabilitasi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pada</w:t>
      </w:r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adalah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mendukung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mengkontrol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kehidupan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lingkungannya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sehingga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tetap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</w:rPr>
        <w:t xml:space="preserve"> tergantung.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</w:rPr>
        <w:t>7,21</w:t>
      </w:r>
    </w:p>
    <w:p w14:paraId="50DEEF93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ab/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Okupasional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vokasional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memiliki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sangat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penting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bagian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Okupasional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menilai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apakah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mampu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mampu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mengerjakan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suatu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tugas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ekstremitas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terkena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Apabila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ekstremitas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sakit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merupakan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dominan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bekerja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mengubah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sisi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dominan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apabila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diperlukan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juga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menyarankan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teknik-teknik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baru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teknik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adaptasi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peralatan-peralatan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adaptasi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khusus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memungkinkan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melakukan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aktivitas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ADL.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Terapis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juga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membantu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memberikan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arahan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kepada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memutuskan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aktivitas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apa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masih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harus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dibantu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umum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tujuannya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membantu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tetap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mengkontrol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kehidupannya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handicap. 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7,21</w:t>
      </w:r>
    </w:p>
    <w:p w14:paraId="0D3F9BF0" w14:textId="77777777" w:rsid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</w:p>
    <w:p w14:paraId="0E70147D" w14:textId="1F90B36A" w:rsidR="00AC5E1B" w:rsidRPr="00AC5E1B" w:rsidRDefault="00AC5E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Edukasi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support mental</w:t>
      </w:r>
    </w:p>
    <w:p w14:paraId="7CCEA698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Nyeri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kelumpuhan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menyertai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biasanya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menyebabkan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masalah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kognitif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;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gangguan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tidur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kecemasan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mengurangi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kualitas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hidup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menghambat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perawatan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medis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efisien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Perubahan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konsentrasi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glisin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ekstraseluler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medula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spinalis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korteks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otak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terkait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mengalami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hipersensitif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mekanis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perifer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menunjukkan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kemampuan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pengenalan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terganggu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merupakan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mekanisme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jangka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panjang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sumber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stres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emosional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Jika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ditangani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benar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sesegera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menyebabkan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plastisitas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hipokampus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kronis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berkembang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kronis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Program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kognitif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mengatasi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gangguan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mood,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hasil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fungsional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juga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mencegah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menurunkan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kronis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perbaikan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Anatomi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dikenal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oleh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sebagian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besar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; oleh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edukasi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mengenai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penyebab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gejala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harus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sesuai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pengetahuan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medis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2,14</w:t>
      </w:r>
    </w:p>
    <w:p w14:paraId="1EDA1559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</w:p>
    <w:p w14:paraId="2F71C230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</w:p>
    <w:p w14:paraId="127608E9" w14:textId="0AC61FC3" w:rsidR="00AC5E1B" w:rsidRPr="00AC5E1B" w:rsidRDefault="00AC5E1B" w:rsidP="00E274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  <w:t>Pembedahan</w:t>
      </w:r>
      <w:proofErr w:type="spellEnd"/>
    </w:p>
    <w:p w14:paraId="554085D2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Pembedahan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penanganan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lebih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disukai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avulsi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laserasi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tajam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radiks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konsultasi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bedah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diindikasikan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segera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diagnosis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dibuat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berhubungan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patah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tulang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panggul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sakral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operasi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ginekologi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sering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dirawat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konservatif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meskipun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didokumentasikan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jangka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panjang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gejala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sisa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terjadi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3,14</w:t>
      </w:r>
    </w:p>
    <w:p w14:paraId="275AA574" w14:textId="77777777" w:rsidR="00AC5E1B" w:rsidRPr="00AC5E1B" w:rsidRDefault="00AC5E1B" w:rsidP="00E274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Rekonstruksi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nervus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termasuk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nerve graft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dilaporkan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upaya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mengembalikan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beberapa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ekstremitas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inferior.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Penanganan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mikrosurgikal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neurolisis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pencangkokan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saraf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digunakan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di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ruang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retroperitoneal.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Dalam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serangkaian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15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paling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diuntungkan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operasi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gluteal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otot-otot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dipersarafi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n.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Femoralis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Otot-otot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lebih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distal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sepertinya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tidak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menunjukkan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banyak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manfaat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3,17</w:t>
      </w:r>
    </w:p>
    <w:p w14:paraId="5B8A16A6" w14:textId="77777777" w:rsidR="00AC5E1B" w:rsidRPr="00AC5E1B" w:rsidRDefault="00AC5E1B" w:rsidP="00AC5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Perbaikan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motorik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merupakan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pertimbangan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penting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rasa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seringkali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sangat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luar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biasa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melemahkan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memblokir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membatasi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Menghilangkan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rasa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adalah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salah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satu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tujuan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utama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intervensi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bedah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Pembedahan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reseksi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tumor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juga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dilakukan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diindikasikan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kasus-kasus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tertentu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AC5E1B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lumbosakralis.</w:t>
      </w:r>
      <w:r w:rsidRPr="00AC5E1B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3,17</w:t>
      </w:r>
    </w:p>
    <w:p w14:paraId="7F735B51" w14:textId="77777777" w:rsidR="00E274C5" w:rsidRDefault="00E274C5" w:rsidP="00685E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FFAAA10" w14:textId="77777777" w:rsidR="00E274C5" w:rsidRPr="00E274C5" w:rsidRDefault="00E274C5" w:rsidP="00E274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</w:pPr>
      <w:r w:rsidRPr="00E274C5"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  <w:t>PROGNOSIS</w:t>
      </w:r>
    </w:p>
    <w:p w14:paraId="19FAA545" w14:textId="77777777" w:rsidR="00E274C5" w:rsidRPr="00E274C5" w:rsidRDefault="00E274C5" w:rsidP="00E274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Perjalanan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klinis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lumbosakral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tergantung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etiologi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mendasari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Kecuali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avulsi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radiks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traumatic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parsial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pulih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normal,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banyak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memiliki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pemulihan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penuh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hampir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sepenuhnya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pulih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Pemulihan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waktu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sekitar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18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bulan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setelah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lumbosakral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disebabkan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oleh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kompresi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seperti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(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misalnya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hematoma retroperitoneal),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hasilnya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bisa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sangat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baik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tetapi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memiliki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gejala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menetap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Demikian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pula,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lumbosakral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diabetik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perbaikan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signifikan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seiringnya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waktu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terjadi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melalui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beberapa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defisit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non-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progresif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tetap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ada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Sayangnya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dipicu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oleh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radiasi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kehilangan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progresif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meskipun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lambat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terjadi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r w:rsidRPr="00E274C5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2,4,6</w:t>
      </w:r>
    </w:p>
    <w:p w14:paraId="3FA30343" w14:textId="77777777" w:rsidR="00E274C5" w:rsidRPr="00E274C5" w:rsidRDefault="00E274C5" w:rsidP="00E274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tetap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penurunan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gaya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berjalan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tidak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normal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terkait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kelemahan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otot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termasuk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r w:rsidRPr="00E274C5">
        <w:rPr>
          <w:rFonts w:ascii="Times New Roman" w:eastAsia="Calibri" w:hAnsi="Times New Roman" w:cs="Times New Roman"/>
          <w:i/>
          <w:iCs/>
          <w:sz w:val="20"/>
          <w:szCs w:val="20"/>
          <w:lang w:val="en-ID"/>
        </w:rPr>
        <w:t>drop foot</w:t>
      </w:r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ada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defisit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sensorik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kronis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juga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mungkin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ada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Pleksopati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neoplastik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umumnya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memiliki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prognosis yang sangat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buruk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ketika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tidak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direseksi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resisten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terhadap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radioterapi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Prognosis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lumbosakral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bervariasi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tergantung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penyebab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disfungsi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saraf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Oleh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karena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itu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pendidikan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perlu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dirancang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individual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setiap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pasien.</w:t>
      </w:r>
      <w:r w:rsidRPr="00E274C5">
        <w:rPr>
          <w:rFonts w:ascii="Times New Roman" w:eastAsia="Calibri" w:hAnsi="Times New Roman" w:cs="Times New Roman"/>
          <w:sz w:val="20"/>
          <w:szCs w:val="20"/>
          <w:vertAlign w:val="superscript"/>
          <w:lang w:val="en-ID"/>
        </w:rPr>
        <w:t>2,4,6</w:t>
      </w:r>
    </w:p>
    <w:p w14:paraId="4D5FD1A6" w14:textId="77777777" w:rsidR="00E274C5" w:rsidRDefault="00E274C5" w:rsidP="00685E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5C3D877F" w14:textId="77777777" w:rsidR="00E274C5" w:rsidRPr="00E274C5" w:rsidRDefault="00E274C5" w:rsidP="00E274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</w:pPr>
      <w:r w:rsidRPr="00E274C5">
        <w:rPr>
          <w:rFonts w:ascii="Times New Roman" w:eastAsia="Calibri" w:hAnsi="Times New Roman" w:cs="Times New Roman"/>
          <w:b/>
          <w:bCs/>
          <w:sz w:val="20"/>
          <w:szCs w:val="20"/>
          <w:lang w:val="en-ID"/>
        </w:rPr>
        <w:t>KESIMPULAN</w:t>
      </w:r>
    </w:p>
    <w:p w14:paraId="0FB8A994" w14:textId="77777777" w:rsidR="00E274C5" w:rsidRDefault="00E274C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mengakibatkan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penurunan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kemampuan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fisik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seorang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Lesi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dapat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berakibat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hilangnya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fungsi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mengganggu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stres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psikologis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merugikan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finansial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mengurangi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kualitas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hidup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umum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.</w:t>
      </w:r>
    </w:p>
    <w:p w14:paraId="3C190B1D" w14:textId="77777777" w:rsidR="00E274C5" w:rsidRDefault="00E274C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cedera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pleksus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lumbosakralis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memerlukan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kerjasama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erat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sebuah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tim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terdiri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dokter-dokter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ahli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dari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bagian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berbeda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diperlukan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juga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kolaborasi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bidang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lain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seperti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okupasional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terapis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fisioterapis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psikolog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pekerja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sosial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konselor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vokasional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.</w:t>
      </w:r>
    </w:p>
    <w:p w14:paraId="130B9CBD" w14:textId="77777777" w:rsidR="00E274C5" w:rsidRDefault="00E274C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Strategi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harus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disusun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secara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khas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spesifik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untuk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tiap-tiap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dan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hal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ini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hanya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bisa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dilakukan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setelah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dilakukan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evaluasi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menyeluruh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kondisi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pasien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.</w:t>
      </w:r>
    </w:p>
    <w:p w14:paraId="5EBFE6FF" w14:textId="3A16AD85" w:rsidR="00E274C5" w:rsidRPr="00E274C5" w:rsidRDefault="00E274C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ID"/>
        </w:rPr>
      </w:pP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Prinsip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rehabilitasi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proofErr w:type="gram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meliputi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:</w:t>
      </w:r>
      <w:proofErr w:type="gram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manajemen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nyeri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.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mempertahankan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lingkup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gerak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sendi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ektremitas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memberikan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support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ekstremitas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dengan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perhatian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khusus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sendi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mengalami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kelemahan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paralisis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mempertahankan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meningkatkan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kekuatan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otot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proofErr w:type="gram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mengalami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kelemahan</w:t>
      </w:r>
      <w:proofErr w:type="spellEnd"/>
      <w:proofErr w:type="gram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mencegah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edema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pada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esktremitas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yang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mengalami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kelemahan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atau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paralisis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latihan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ADL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mandiri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, </w:t>
      </w:r>
      <w:proofErr w:type="spellStart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>edukasi</w:t>
      </w:r>
      <w:proofErr w:type="spellEnd"/>
      <w:r w:rsidRPr="00E274C5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 dan support mental</w:t>
      </w:r>
    </w:p>
    <w:p w14:paraId="519D3AFB" w14:textId="77777777" w:rsidR="00E274C5" w:rsidRDefault="00E274C5" w:rsidP="00FB045F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4EA9C29" w14:textId="722A08B7" w:rsidR="00FB045F" w:rsidRPr="00FB045F" w:rsidRDefault="00945E2E" w:rsidP="00FB04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id-ID" w:eastAsia="en-GB"/>
        </w:rPr>
      </w:pPr>
      <w:r w:rsidRPr="00C816D9">
        <w:rPr>
          <w:rFonts w:ascii="Times New Roman" w:eastAsia="Times New Roman" w:hAnsi="Times New Roman" w:cs="Times New Roman"/>
          <w:b/>
          <w:bCs/>
          <w:lang w:val="id-ID" w:eastAsia="en-GB"/>
        </w:rPr>
        <w:t>DAFTAR PUSTAKA</w:t>
      </w:r>
      <w:bookmarkStart w:id="10" w:name="_Hlk97805088"/>
      <w:bookmarkEnd w:id="1"/>
    </w:p>
    <w:p w14:paraId="58EA568C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Donofrio, P. Brachial and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Lumbosakralis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Plexopathies.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Textbook of Peripheral Neuropathy. New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York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Demosmedical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. 2012. 131-48.</w:t>
      </w:r>
    </w:p>
    <w:p w14:paraId="77486FFD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Christian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Custodio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MD, William Douglas, DO, and Kristian von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Rickenbach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MD.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Lumbosakralis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Pleksopati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sciatic neuropathy: differential diagnosis and treatment. PM&amp;R Knowledge Now. American Academy of Physical Medicine and Rehabilitation Rosemont. 2014. </w:t>
      </w:r>
    </w:p>
    <w:p w14:paraId="7E7A4F24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Frontera, W.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Pleksopati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Lumbosakralis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Essentials of Physical Medicine and Rehabilitation.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Philadelphia :Elsevier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. 2019. 762-67.</w:t>
      </w:r>
    </w:p>
    <w:p w14:paraId="359585B2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Ali Reza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Shoraka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MD, Kazim Sheikh,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MD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Randolph W Evans MD.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Lumbosakralis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pleksus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injuries. The Information Resource for Clinical Neurology. Neurology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Medlink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. San Diego. 2018.</w:t>
      </w:r>
    </w:p>
    <w:p w14:paraId="075ADD03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Cifu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D.  Rehabilitation of Patient with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Neuropathies..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Braddom’s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Physical Medicine and Rehabilitation.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Philadelphia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Elsevier. 2016. 907-41.</w:t>
      </w:r>
    </w:p>
    <w:p w14:paraId="225E3038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Garozzo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et al. In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Lumbosakralis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Pleksus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Injuries can we identify indicators that predict spontaneous recovery or the need for surgical treatment. Journal of Brachial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Pleksus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Peripheral Nerve Injury. 2014, 9:1.</w:t>
      </w:r>
    </w:p>
    <w:p w14:paraId="6B0D5927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Wahyuni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L. Panduan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Pelayanan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Klinis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Kedokteran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Fisik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Rehabilitasi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Jakarta ;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PERDOSRI, 2012.</w:t>
      </w:r>
    </w:p>
    <w:p w14:paraId="0B954E4D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Van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Alfen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N., &amp;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Malessy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M. J. A. (2013). Diagnosis of brachial and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lumbosakralis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pleksus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lesions. Peripheral Nerve Disorders, 293–310. doi:10.1016/b978-0-444-52902-2.00018-7.</w:t>
      </w:r>
    </w:p>
    <w:p w14:paraId="1034FB2D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Rigoard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P. Nerves of the Lower Limb.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Atlas of Anatomy of the Peripheral Nerves.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France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Springer. 2017. 176-296.</w:t>
      </w:r>
    </w:p>
    <w:p w14:paraId="733D6A0A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Russel, T.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Lumbosakralis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Pleksus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Examination of Peripheral Nerve Injuries. New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York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Thieme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. 2015. 195-212.</w:t>
      </w:r>
    </w:p>
    <w:p w14:paraId="7FDEF3D0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Birch, R. The Peripheral Nervous System: Anatomy and Function.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Peripheral Nerve Injuries : A Clinical Guide.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London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Springer. 2013. 1-64.</w:t>
      </w:r>
    </w:p>
    <w:p w14:paraId="52FD928A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Perston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D. C., &amp; Shapiro, B. E. (2013).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Lumbosakralis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Pleksopati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. Electromyography and Neuromuscular Disorders, 501–517.doi:10.1016/b978-1-4557-2672-1.00032-5.</w:t>
      </w:r>
    </w:p>
    <w:p w14:paraId="40034453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Ted L Freeman, et al. Electrodiagnostic Medicine and Clinical Neuromuscular Physiology.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Cuccurullo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S. Physical Medicine and Rehabilitation Board Review 3rd Ed. New Jersey : Demos; 2015. 341-470. </w:t>
      </w:r>
    </w:p>
    <w:p w14:paraId="18B85095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Rayegani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S. Basics of Peripheral Nerve Injury Rehabilitation.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Basic Principles of Peripheral Nerve Disorders.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Croatia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Intech. 2012. 253-260.</w:t>
      </w:r>
    </w:p>
    <w:p w14:paraId="571B768E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Moore, K. and A.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Agur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, Essential Clinical Anatomy ed. 3. Baltimore: Lippincott Williams &amp; Wilkins. 2007.</w:t>
      </w:r>
    </w:p>
    <w:p w14:paraId="3E167340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Martini, F. Fundamentals of Anatomy and Physiology Fifth edition. New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Jersey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Prenticle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Hall. 2001.</w:t>
      </w:r>
    </w:p>
    <w:p w14:paraId="65C124D2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Grant, G., R.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Goodkin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and M.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Kliot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Evaluation and treatment of traumatic peripheral nerve injuries, in Neurosurgical Operative Atlas Spine and Peripheral Nerves, B. Brandenburg, Editor. 2007,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Thieme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Medical Publisher: New York. p. 888-94.</w:t>
      </w:r>
    </w:p>
    <w:p w14:paraId="6845BE00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Hislop, H. Testing the Muscles of Lower Extremity.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In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Daniels &amp;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Worthingham’s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Muscle Testing. </w:t>
      </w:r>
      <w:proofErr w:type="spellStart"/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Missiouri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Elsevier. 2007. 180-249.</w:t>
      </w:r>
    </w:p>
    <w:p w14:paraId="78E1A110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Baehr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M,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Frotscher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M. DUUS’ Topical Diagnosis in Neurology. Germany: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Thieme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; 2005.</w:t>
      </w:r>
    </w:p>
    <w:p w14:paraId="52F67769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Thomas MA,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Therattil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M. Peripheral Neuropathy. In: Frontera WR,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DeLisa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JA,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Gans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BM, Walsh NE, Robinson LR, editors. </w:t>
      </w: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DeLisa’s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Physical Medicine &amp; Rehabilitation: Principles and Practice. 5th ed. Philadelphia (PA): Lippincott Williams &amp; Wilkins; 2010. p. 741–56. </w:t>
      </w:r>
    </w:p>
    <w:p w14:paraId="13D7EA52" w14:textId="77777777" w:rsidR="001A252C" w:rsidRPr="001A252C" w:rsidRDefault="001A252C" w:rsidP="001A25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Kisner</w:t>
      </w:r>
      <w:proofErr w:type="spell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C, Colby L. Therapeutic Exercise Foundation and Techniques 6th ed. </w:t>
      </w:r>
      <w:proofErr w:type="gramStart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>Philadelphia :</w:t>
      </w:r>
      <w:proofErr w:type="gramEnd"/>
      <w:r w:rsidRPr="001A252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Davis Company : 2012.</w:t>
      </w:r>
    </w:p>
    <w:bookmarkEnd w:id="10"/>
    <w:p w14:paraId="3B552E28" w14:textId="77777777" w:rsidR="000A0C4A" w:rsidRPr="00CB3E5C" w:rsidRDefault="000A0C4A" w:rsidP="00CB3E5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A0C4A" w:rsidRPr="00CB3E5C" w:rsidSect="00FB045F">
      <w:type w:val="continuous"/>
      <w:pgSz w:w="11906" w:h="16838" w:code="9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F38B" w14:textId="77777777" w:rsidR="00ED1CE3" w:rsidRDefault="00ED1CE3">
      <w:pPr>
        <w:spacing w:after="0" w:line="240" w:lineRule="auto"/>
      </w:pPr>
      <w:r>
        <w:separator/>
      </w:r>
    </w:p>
  </w:endnote>
  <w:endnote w:type="continuationSeparator" w:id="0">
    <w:p w14:paraId="0D958B63" w14:textId="77777777" w:rsidR="00ED1CE3" w:rsidRDefault="00ED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018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C0619" w14:textId="77777777" w:rsidR="00DD0E9F" w:rsidRDefault="00DD0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92BD55" w14:textId="77777777" w:rsidR="00DD0E9F" w:rsidRDefault="00DD0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332" w14:textId="77777777" w:rsidR="00ED1CE3" w:rsidRDefault="00ED1CE3">
      <w:pPr>
        <w:spacing w:after="0" w:line="240" w:lineRule="auto"/>
      </w:pPr>
      <w:r>
        <w:separator/>
      </w:r>
    </w:p>
  </w:footnote>
  <w:footnote w:type="continuationSeparator" w:id="0">
    <w:p w14:paraId="45088948" w14:textId="77777777" w:rsidR="00ED1CE3" w:rsidRDefault="00ED1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6F7"/>
    <w:multiLevelType w:val="hybridMultilevel"/>
    <w:tmpl w:val="6E0E8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3EA"/>
    <w:multiLevelType w:val="hybridMultilevel"/>
    <w:tmpl w:val="811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5222"/>
    <w:multiLevelType w:val="hybridMultilevel"/>
    <w:tmpl w:val="05AABE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6175"/>
    <w:multiLevelType w:val="hybridMultilevel"/>
    <w:tmpl w:val="90C07DF4"/>
    <w:lvl w:ilvl="0" w:tplc="786C30B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62BF2"/>
    <w:multiLevelType w:val="hybridMultilevel"/>
    <w:tmpl w:val="AA5E8572"/>
    <w:lvl w:ilvl="0" w:tplc="FE326FA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0927D7"/>
    <w:multiLevelType w:val="hybridMultilevel"/>
    <w:tmpl w:val="29249A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453C"/>
    <w:multiLevelType w:val="hybridMultilevel"/>
    <w:tmpl w:val="0B7A99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00E2B"/>
    <w:multiLevelType w:val="hybridMultilevel"/>
    <w:tmpl w:val="7FDEE6A0"/>
    <w:lvl w:ilvl="0" w:tplc="379EFE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15B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0C2DF4"/>
    <w:multiLevelType w:val="hybridMultilevel"/>
    <w:tmpl w:val="5C20D564"/>
    <w:lvl w:ilvl="0" w:tplc="0BCA916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919A9"/>
    <w:multiLevelType w:val="hybridMultilevel"/>
    <w:tmpl w:val="4D8E9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87F55"/>
    <w:multiLevelType w:val="hybridMultilevel"/>
    <w:tmpl w:val="0B7A99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02C49"/>
    <w:multiLevelType w:val="hybridMultilevel"/>
    <w:tmpl w:val="73669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564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24620D"/>
    <w:multiLevelType w:val="hybridMultilevel"/>
    <w:tmpl w:val="05AABE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3825">
    <w:abstractNumId w:val="12"/>
  </w:num>
  <w:num w:numId="2" w16cid:durableId="1020857702">
    <w:abstractNumId w:val="7"/>
  </w:num>
  <w:num w:numId="3" w16cid:durableId="270288981">
    <w:abstractNumId w:val="8"/>
  </w:num>
  <w:num w:numId="4" w16cid:durableId="134682664">
    <w:abstractNumId w:val="13"/>
  </w:num>
  <w:num w:numId="5" w16cid:durableId="1460873595">
    <w:abstractNumId w:val="14"/>
  </w:num>
  <w:num w:numId="6" w16cid:durableId="37363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909614">
    <w:abstractNumId w:val="3"/>
  </w:num>
  <w:num w:numId="8" w16cid:durableId="147939273">
    <w:abstractNumId w:val="4"/>
  </w:num>
  <w:num w:numId="9" w16cid:durableId="1110129148">
    <w:abstractNumId w:val="11"/>
  </w:num>
  <w:num w:numId="10" w16cid:durableId="1325284260">
    <w:abstractNumId w:val="6"/>
  </w:num>
  <w:num w:numId="11" w16cid:durableId="205603098">
    <w:abstractNumId w:val="9"/>
  </w:num>
  <w:num w:numId="12" w16cid:durableId="308286242">
    <w:abstractNumId w:val="5"/>
  </w:num>
  <w:num w:numId="13" w16cid:durableId="932517930">
    <w:abstractNumId w:val="0"/>
  </w:num>
  <w:num w:numId="14" w16cid:durableId="93522517">
    <w:abstractNumId w:val="1"/>
  </w:num>
  <w:num w:numId="15" w16cid:durableId="95486720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82"/>
    <w:rsid w:val="00006740"/>
    <w:rsid w:val="00013400"/>
    <w:rsid w:val="00082552"/>
    <w:rsid w:val="00085BEA"/>
    <w:rsid w:val="00092F1A"/>
    <w:rsid w:val="00097E05"/>
    <w:rsid w:val="000A0C4A"/>
    <w:rsid w:val="000E23B2"/>
    <w:rsid w:val="000E290B"/>
    <w:rsid w:val="000E3DFA"/>
    <w:rsid w:val="000F0FBC"/>
    <w:rsid w:val="000F3F14"/>
    <w:rsid w:val="0015442B"/>
    <w:rsid w:val="00155E0A"/>
    <w:rsid w:val="00182918"/>
    <w:rsid w:val="00190C79"/>
    <w:rsid w:val="00194D38"/>
    <w:rsid w:val="001A252C"/>
    <w:rsid w:val="001A4D03"/>
    <w:rsid w:val="001B0E36"/>
    <w:rsid w:val="001C7D20"/>
    <w:rsid w:val="001D0208"/>
    <w:rsid w:val="00210CFE"/>
    <w:rsid w:val="00215088"/>
    <w:rsid w:val="00217028"/>
    <w:rsid w:val="00272A38"/>
    <w:rsid w:val="00276C22"/>
    <w:rsid w:val="002817B5"/>
    <w:rsid w:val="00286D2C"/>
    <w:rsid w:val="002B66EC"/>
    <w:rsid w:val="002C5D31"/>
    <w:rsid w:val="00375B8F"/>
    <w:rsid w:val="00391FA1"/>
    <w:rsid w:val="00395B30"/>
    <w:rsid w:val="003B5E5E"/>
    <w:rsid w:val="003C41D2"/>
    <w:rsid w:val="003E724E"/>
    <w:rsid w:val="003E7ED4"/>
    <w:rsid w:val="0041230C"/>
    <w:rsid w:val="00443580"/>
    <w:rsid w:val="0046508E"/>
    <w:rsid w:val="004B3A1D"/>
    <w:rsid w:val="004B4724"/>
    <w:rsid w:val="004E1F56"/>
    <w:rsid w:val="004E4A4E"/>
    <w:rsid w:val="004E4B08"/>
    <w:rsid w:val="005258B3"/>
    <w:rsid w:val="0054349F"/>
    <w:rsid w:val="0054604C"/>
    <w:rsid w:val="00575FDF"/>
    <w:rsid w:val="005D0475"/>
    <w:rsid w:val="005D2BEC"/>
    <w:rsid w:val="005E353E"/>
    <w:rsid w:val="005F336C"/>
    <w:rsid w:val="00600F26"/>
    <w:rsid w:val="0064083E"/>
    <w:rsid w:val="00654145"/>
    <w:rsid w:val="00662584"/>
    <w:rsid w:val="00664318"/>
    <w:rsid w:val="00685428"/>
    <w:rsid w:val="00685ED6"/>
    <w:rsid w:val="006B3BFE"/>
    <w:rsid w:val="007073F5"/>
    <w:rsid w:val="007301A2"/>
    <w:rsid w:val="007533DE"/>
    <w:rsid w:val="00762DE4"/>
    <w:rsid w:val="007E0D35"/>
    <w:rsid w:val="007E27AE"/>
    <w:rsid w:val="007F570A"/>
    <w:rsid w:val="0080158B"/>
    <w:rsid w:val="008166F4"/>
    <w:rsid w:val="00837F2F"/>
    <w:rsid w:val="0086062F"/>
    <w:rsid w:val="00866E4D"/>
    <w:rsid w:val="00872CD0"/>
    <w:rsid w:val="009431F9"/>
    <w:rsid w:val="0094426E"/>
    <w:rsid w:val="00945E2E"/>
    <w:rsid w:val="00950E82"/>
    <w:rsid w:val="00965891"/>
    <w:rsid w:val="009B7985"/>
    <w:rsid w:val="009D12F4"/>
    <w:rsid w:val="009D5A46"/>
    <w:rsid w:val="009E0EB7"/>
    <w:rsid w:val="009E100D"/>
    <w:rsid w:val="00A515FA"/>
    <w:rsid w:val="00A82C4C"/>
    <w:rsid w:val="00A86584"/>
    <w:rsid w:val="00AA40F7"/>
    <w:rsid w:val="00AC5E1B"/>
    <w:rsid w:val="00AD423B"/>
    <w:rsid w:val="00AD44F2"/>
    <w:rsid w:val="00AF3347"/>
    <w:rsid w:val="00AF5918"/>
    <w:rsid w:val="00B42454"/>
    <w:rsid w:val="00B54C88"/>
    <w:rsid w:val="00B7606C"/>
    <w:rsid w:val="00B80016"/>
    <w:rsid w:val="00B8534C"/>
    <w:rsid w:val="00B9538B"/>
    <w:rsid w:val="00BC0257"/>
    <w:rsid w:val="00BD51E5"/>
    <w:rsid w:val="00C25DF0"/>
    <w:rsid w:val="00C36D6E"/>
    <w:rsid w:val="00C515B1"/>
    <w:rsid w:val="00C747C7"/>
    <w:rsid w:val="00C816D9"/>
    <w:rsid w:val="00CA178A"/>
    <w:rsid w:val="00CA495F"/>
    <w:rsid w:val="00CA6237"/>
    <w:rsid w:val="00CA7735"/>
    <w:rsid w:val="00CB3E5C"/>
    <w:rsid w:val="00CC3AD8"/>
    <w:rsid w:val="00D041B8"/>
    <w:rsid w:val="00D11A22"/>
    <w:rsid w:val="00D359AC"/>
    <w:rsid w:val="00D71898"/>
    <w:rsid w:val="00D873D8"/>
    <w:rsid w:val="00D9093E"/>
    <w:rsid w:val="00DD0E9F"/>
    <w:rsid w:val="00DD6BE5"/>
    <w:rsid w:val="00DE0C5A"/>
    <w:rsid w:val="00DE2C51"/>
    <w:rsid w:val="00DE7762"/>
    <w:rsid w:val="00E274C5"/>
    <w:rsid w:val="00E33E12"/>
    <w:rsid w:val="00E40F90"/>
    <w:rsid w:val="00E56AF4"/>
    <w:rsid w:val="00E60485"/>
    <w:rsid w:val="00E77E10"/>
    <w:rsid w:val="00E86E49"/>
    <w:rsid w:val="00E97B07"/>
    <w:rsid w:val="00EB0F77"/>
    <w:rsid w:val="00EB3B62"/>
    <w:rsid w:val="00ED0F5E"/>
    <w:rsid w:val="00ED1CE3"/>
    <w:rsid w:val="00EE1A94"/>
    <w:rsid w:val="00EE68AC"/>
    <w:rsid w:val="00EF257A"/>
    <w:rsid w:val="00F47EE3"/>
    <w:rsid w:val="00F6429D"/>
    <w:rsid w:val="00F803E8"/>
    <w:rsid w:val="00F96954"/>
    <w:rsid w:val="00FB045F"/>
    <w:rsid w:val="00FB4C86"/>
    <w:rsid w:val="00FC0567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5FA24"/>
  <w15:chartTrackingRefBased/>
  <w15:docId w15:val="{E353DA17-82A8-724C-80F7-743A694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84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D03"/>
    <w:pPr>
      <w:autoSpaceDE w:val="0"/>
      <w:autoSpaceDN w:val="0"/>
      <w:adjustRightInd w:val="0"/>
      <w:spacing w:after="0" w:line="360" w:lineRule="auto"/>
      <w:ind w:left="709" w:hanging="709"/>
      <w:jc w:val="both"/>
      <w:outlineLvl w:val="1"/>
    </w:pPr>
    <w:rPr>
      <w:rFonts w:ascii="Times New Roman" w:eastAsia="Calibri" w:hAnsi="Times New Roman" w:cs="Times New Roman"/>
      <w:noProof/>
      <w:sz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584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6258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6258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B66E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B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B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E36"/>
    <w:rPr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BC0257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A4D03"/>
    <w:rPr>
      <w:rFonts w:ascii="Times New Roman" w:eastAsia="Calibri" w:hAnsi="Times New Roman" w:cs="Times New Roman"/>
      <w:noProof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6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Body">
    <w:name w:val="Body"/>
    <w:rsid w:val="00C816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/>
    </w:rPr>
  </w:style>
  <w:style w:type="character" w:customStyle="1" w:styleId="ListParagraphChar">
    <w:name w:val="List Paragraph Char"/>
    <w:link w:val="ListParagraph"/>
    <w:uiPriority w:val="34"/>
    <w:rsid w:val="00C816D9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friskiani87@gmai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7715</Words>
  <Characters>43982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Loprang</dc:creator>
  <cp:keywords/>
  <dc:description/>
  <cp:lastModifiedBy>Janet Vanessa</cp:lastModifiedBy>
  <cp:revision>7</cp:revision>
  <dcterms:created xsi:type="dcterms:W3CDTF">2022-07-10T14:30:00Z</dcterms:created>
  <dcterms:modified xsi:type="dcterms:W3CDTF">2022-07-11T01:16:00Z</dcterms:modified>
</cp:coreProperties>
</file>