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08D5" w:rsidRPr="00A73AC1" w:rsidRDefault="00D308D5" w:rsidP="00D308D5">
      <w:pPr>
        <w:widowControl/>
        <w:autoSpaceDE w:val="0"/>
        <w:autoSpaceDN w:val="0"/>
        <w:adjustRightInd w:val="0"/>
        <w:spacing w:after="0" w:line="240" w:lineRule="auto"/>
        <w:jc w:val="center"/>
        <w:rPr>
          <w:rFonts w:ascii="Times New Roman" w:hAnsi="Times New Roman" w:cs="Times New Roman"/>
          <w:b/>
          <w:bCs/>
          <w:sz w:val="24"/>
          <w:szCs w:val="24"/>
          <w:lang w:val="en-US"/>
        </w:rPr>
      </w:pPr>
      <w:r w:rsidRPr="00A73AC1">
        <w:rPr>
          <w:rFonts w:ascii="Times New Roman" w:hAnsi="Times New Roman" w:cs="Times New Roman"/>
          <w:b/>
          <w:bCs/>
          <w:sz w:val="24"/>
          <w:szCs w:val="24"/>
          <w:lang w:val="en-US"/>
        </w:rPr>
        <w:t>PENGARUH RASIO LIKUIDITAS DAN SOLVABILITAS TERHADAP</w:t>
      </w:r>
    </w:p>
    <w:p w:rsidR="00D308D5" w:rsidRPr="00A73AC1" w:rsidRDefault="00D308D5" w:rsidP="00D308D5">
      <w:pPr>
        <w:widowControl/>
        <w:autoSpaceDE w:val="0"/>
        <w:autoSpaceDN w:val="0"/>
        <w:adjustRightInd w:val="0"/>
        <w:spacing w:after="0" w:line="240" w:lineRule="auto"/>
        <w:jc w:val="center"/>
        <w:rPr>
          <w:rFonts w:ascii="Times New Roman" w:hAnsi="Times New Roman" w:cs="Times New Roman"/>
          <w:b/>
          <w:bCs/>
          <w:sz w:val="24"/>
          <w:szCs w:val="24"/>
          <w:lang w:val="en-US"/>
        </w:rPr>
      </w:pPr>
      <w:r w:rsidRPr="00A73AC1">
        <w:rPr>
          <w:rFonts w:ascii="Times New Roman" w:hAnsi="Times New Roman" w:cs="Times New Roman"/>
          <w:b/>
          <w:bCs/>
          <w:sz w:val="24"/>
          <w:szCs w:val="24"/>
          <w:lang w:val="en-US"/>
        </w:rPr>
        <w:t>PROFITABILITAS PADA PERUSAHAAN MANUFAKTUR SEKTOR INDUSTRI</w:t>
      </w:r>
    </w:p>
    <w:p w:rsidR="00A54F78" w:rsidRPr="00A73AC1" w:rsidRDefault="001F4B1E" w:rsidP="00D308D5">
      <w:pPr>
        <w:spacing w:line="240" w:lineRule="auto"/>
        <w:jc w:val="center"/>
        <w:rPr>
          <w:rFonts w:ascii="Times New Roman" w:hAnsi="Times New Roman" w:cs="Times New Roman"/>
          <w:b/>
          <w:sz w:val="24"/>
          <w:szCs w:val="24"/>
          <w:lang w:val="en-US"/>
        </w:rPr>
      </w:pPr>
      <w:r>
        <w:rPr>
          <w:rFonts w:ascii="Times New Roman" w:hAnsi="Times New Roman" w:cs="Times New Roman"/>
          <w:b/>
          <w:bCs/>
          <w:sz w:val="24"/>
          <w:szCs w:val="24"/>
          <w:lang w:val="en-US"/>
        </w:rPr>
        <w:t>BARANG KONSUMSI</w:t>
      </w:r>
      <w:bookmarkStart w:id="0" w:name="_GoBack"/>
      <w:bookmarkEnd w:id="0"/>
      <w:r w:rsidR="00D308D5" w:rsidRPr="00A73AC1">
        <w:rPr>
          <w:rFonts w:ascii="Times New Roman" w:hAnsi="Times New Roman" w:cs="Times New Roman"/>
          <w:b/>
          <w:bCs/>
          <w:sz w:val="24"/>
          <w:szCs w:val="24"/>
          <w:lang w:val="en-US"/>
        </w:rPr>
        <w:t xml:space="preserve"> YANG TERDAFTAR DI BEI</w:t>
      </w:r>
    </w:p>
    <w:p w:rsidR="00D308D5" w:rsidRPr="00A73AC1" w:rsidRDefault="00D308D5" w:rsidP="00D308D5">
      <w:pPr>
        <w:widowControl/>
        <w:autoSpaceDE w:val="0"/>
        <w:autoSpaceDN w:val="0"/>
        <w:adjustRightInd w:val="0"/>
        <w:spacing w:after="0" w:line="240" w:lineRule="auto"/>
        <w:jc w:val="center"/>
        <w:rPr>
          <w:rFonts w:ascii="Times New Roman" w:hAnsi="Times New Roman" w:cs="Times New Roman"/>
          <w:i/>
          <w:iCs/>
          <w:sz w:val="24"/>
          <w:szCs w:val="24"/>
          <w:lang w:val="en-US"/>
        </w:rPr>
      </w:pPr>
      <w:r w:rsidRPr="00A73AC1">
        <w:rPr>
          <w:rFonts w:ascii="Times New Roman" w:hAnsi="Times New Roman" w:cs="Times New Roman"/>
          <w:i/>
          <w:iCs/>
          <w:sz w:val="24"/>
          <w:szCs w:val="24"/>
          <w:lang w:val="en-US"/>
        </w:rPr>
        <w:t>The Effect Of Liquidity And Solvency Ratios On Profitability In</w:t>
      </w:r>
    </w:p>
    <w:p w:rsidR="00605822" w:rsidRPr="00A73AC1" w:rsidRDefault="00D308D5" w:rsidP="00D308D5">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i/>
          <w:sz w:val="24"/>
          <w:szCs w:val="24"/>
        </w:rPr>
      </w:pPr>
      <w:r w:rsidRPr="00A73AC1">
        <w:rPr>
          <w:rFonts w:ascii="Times New Roman" w:hAnsi="Times New Roman" w:cs="Times New Roman"/>
          <w:i/>
          <w:iCs/>
          <w:sz w:val="24"/>
          <w:szCs w:val="24"/>
          <w:lang w:val="en-US"/>
        </w:rPr>
        <w:t>Consumer Goods Industrial Sector Companies Listed On The IDX</w:t>
      </w:r>
    </w:p>
    <w:p w:rsidR="00A54F78" w:rsidRPr="00A73AC1" w:rsidRDefault="00D308D5" w:rsidP="00A54F78">
      <w:pPr>
        <w:spacing w:line="240" w:lineRule="auto"/>
        <w:jc w:val="center"/>
        <w:rPr>
          <w:rFonts w:ascii="Times New Roman" w:hAnsi="Times New Roman" w:cs="Times New Roman"/>
          <w:b/>
          <w:sz w:val="24"/>
          <w:szCs w:val="24"/>
          <w:lang w:val="en-US"/>
        </w:rPr>
      </w:pPr>
      <w:r w:rsidRPr="00A73AC1">
        <w:rPr>
          <w:rFonts w:ascii="Times New Roman" w:hAnsi="Times New Roman" w:cs="Times New Roman"/>
          <w:sz w:val="24"/>
          <w:szCs w:val="24"/>
          <w:lang w:val="en-US"/>
        </w:rPr>
        <w:t>Agatha Priti Dwiningtyas Prijantoro</w:t>
      </w:r>
      <w:r w:rsidRPr="00A73AC1">
        <w:rPr>
          <w:rFonts w:ascii="Times New Roman" w:hAnsi="Times New Roman" w:cs="Times New Roman"/>
          <w:sz w:val="24"/>
          <w:szCs w:val="24"/>
          <w:vertAlign w:val="superscript"/>
          <w:lang w:val="en-US"/>
        </w:rPr>
        <w:t>1</w:t>
      </w:r>
      <w:r w:rsidRPr="00A73AC1">
        <w:rPr>
          <w:rFonts w:ascii="Times New Roman" w:hAnsi="Times New Roman" w:cs="Times New Roman"/>
          <w:sz w:val="24"/>
          <w:szCs w:val="24"/>
          <w:lang w:val="en-US"/>
        </w:rPr>
        <w:t>, Herman Karamoy</w:t>
      </w:r>
      <w:r w:rsidRPr="00A73AC1">
        <w:rPr>
          <w:rFonts w:ascii="Times New Roman" w:hAnsi="Times New Roman" w:cs="Times New Roman"/>
          <w:sz w:val="24"/>
          <w:szCs w:val="24"/>
          <w:vertAlign w:val="superscript"/>
          <w:lang w:val="en-US"/>
        </w:rPr>
        <w:t>2</w:t>
      </w:r>
      <w:r w:rsidRPr="00A73AC1">
        <w:rPr>
          <w:rFonts w:ascii="Times New Roman" w:hAnsi="Times New Roman" w:cs="Times New Roman"/>
          <w:sz w:val="24"/>
          <w:szCs w:val="24"/>
          <w:lang w:val="en-US"/>
        </w:rPr>
        <w:t>, Dhullo Afandi</w:t>
      </w:r>
      <w:r w:rsidRPr="00A73AC1">
        <w:rPr>
          <w:rFonts w:ascii="Times New Roman" w:hAnsi="Times New Roman" w:cs="Times New Roman"/>
          <w:sz w:val="24"/>
          <w:szCs w:val="24"/>
          <w:vertAlign w:val="superscript"/>
          <w:lang w:val="en-US"/>
        </w:rPr>
        <w:t>3</w:t>
      </w:r>
    </w:p>
    <w:p w:rsidR="00605822" w:rsidRPr="00A73AC1" w:rsidRDefault="00A54F78" w:rsidP="00A54F78">
      <w:pPr>
        <w:spacing w:line="240" w:lineRule="auto"/>
        <w:jc w:val="center"/>
        <w:rPr>
          <w:rFonts w:ascii="Times New Roman" w:hAnsi="Times New Roman" w:cs="Times New Roman"/>
          <w:sz w:val="24"/>
          <w:szCs w:val="24"/>
          <w:vertAlign w:val="superscript"/>
          <w:lang w:val="en-US"/>
        </w:rPr>
      </w:pPr>
      <w:r w:rsidRPr="00A73AC1">
        <w:rPr>
          <w:rFonts w:ascii="Times New Roman" w:hAnsi="Times New Roman" w:cs="Times New Roman"/>
          <w:sz w:val="24"/>
          <w:szCs w:val="24"/>
          <w:vertAlign w:val="superscript"/>
          <w:lang w:val="en-US"/>
        </w:rPr>
        <w:t>123</w:t>
      </w:r>
      <w:r w:rsidRPr="00A73AC1">
        <w:rPr>
          <w:rFonts w:ascii="Times New Roman" w:hAnsi="Times New Roman" w:cs="Times New Roman"/>
          <w:sz w:val="24"/>
          <w:szCs w:val="24"/>
          <w:lang w:val="en-US"/>
        </w:rPr>
        <w:t>Jurusan Akuntansi, Fakultas Ekonomi dan Bisnis, Universitas Sam Ratulangi, Jl. Kampus Unsrat Bahu, Manado 95115, Indonesia.</w:t>
      </w:r>
    </w:p>
    <w:p w:rsidR="00A54F78" w:rsidRPr="00A73AC1" w:rsidRDefault="0072047B" w:rsidP="0072047B">
      <w:pPr>
        <w:spacing w:after="0" w:line="240" w:lineRule="auto"/>
        <w:jc w:val="center"/>
        <w:rPr>
          <w:rFonts w:ascii="Times New Roman" w:hAnsi="Times New Roman" w:cs="Times New Roman"/>
          <w:sz w:val="24"/>
          <w:szCs w:val="24"/>
          <w:lang w:val="en-US"/>
        </w:rPr>
      </w:pPr>
      <w:r w:rsidRPr="00A73AC1">
        <w:rPr>
          <w:rFonts w:ascii="Times New Roman" w:hAnsi="Times New Roman" w:cs="Times New Roman"/>
          <w:sz w:val="24"/>
          <w:szCs w:val="24"/>
          <w:lang w:val="en-US"/>
        </w:rPr>
        <w:t>E-mail:</w:t>
      </w:r>
    </w:p>
    <w:p w:rsidR="0072047B" w:rsidRPr="00A73AC1" w:rsidRDefault="00D0474A" w:rsidP="0072047B">
      <w:pPr>
        <w:spacing w:after="0" w:line="240" w:lineRule="auto"/>
        <w:jc w:val="center"/>
        <w:rPr>
          <w:rFonts w:ascii="Times New Roman" w:hAnsi="Times New Roman" w:cs="Times New Roman"/>
          <w:sz w:val="24"/>
          <w:szCs w:val="24"/>
          <w:lang w:val="en-US"/>
        </w:rPr>
      </w:pPr>
      <w:hyperlink r:id="rId9" w:history="1">
        <w:r w:rsidR="00453F41" w:rsidRPr="00A73AC1">
          <w:rPr>
            <w:rStyle w:val="Hyperlink"/>
            <w:rFonts w:ascii="Times New Roman" w:hAnsi="Times New Roman" w:cs="Times New Roman"/>
            <w:sz w:val="24"/>
            <w:szCs w:val="24"/>
            <w:vertAlign w:val="superscript"/>
            <w:lang w:val="en-US"/>
          </w:rPr>
          <w:t>1</w:t>
        </w:r>
        <w:r w:rsidR="00453F41" w:rsidRPr="00A73AC1">
          <w:rPr>
            <w:rStyle w:val="Hyperlink"/>
            <w:rFonts w:ascii="Times New Roman" w:hAnsi="Times New Roman" w:cs="Times New Roman"/>
            <w:sz w:val="24"/>
            <w:szCs w:val="24"/>
            <w:lang w:val="en-US"/>
          </w:rPr>
          <w:t>agathapriti@gmail.com</w:t>
        </w:r>
      </w:hyperlink>
      <w:r w:rsidR="0072047B" w:rsidRPr="00A73AC1">
        <w:rPr>
          <w:rFonts w:ascii="Times New Roman" w:hAnsi="Times New Roman" w:cs="Times New Roman"/>
          <w:sz w:val="24"/>
          <w:szCs w:val="24"/>
          <w:lang w:val="en-US"/>
        </w:rPr>
        <w:t xml:space="preserve"> , </w:t>
      </w:r>
      <w:hyperlink r:id="rId10" w:history="1">
        <w:r w:rsidR="004347C9" w:rsidRPr="00FD6DBB">
          <w:rPr>
            <w:rStyle w:val="Hyperlink"/>
            <w:rFonts w:ascii="Times New Roman" w:hAnsi="Times New Roman" w:cs="Times New Roman"/>
            <w:sz w:val="24"/>
            <w:szCs w:val="24"/>
            <w:vertAlign w:val="superscript"/>
            <w:lang w:val="en-US"/>
          </w:rPr>
          <w:t>2</w:t>
        </w:r>
        <w:r w:rsidR="004347C9" w:rsidRPr="00FD6DBB">
          <w:rPr>
            <w:rStyle w:val="Hyperlink"/>
            <w:rFonts w:ascii="Times New Roman" w:hAnsi="Times New Roman" w:cs="Times New Roman"/>
            <w:sz w:val="24"/>
            <w:szCs w:val="24"/>
            <w:lang w:val="en-US"/>
          </w:rPr>
          <w:t>hkaramoy@yahoo.com</w:t>
        </w:r>
      </w:hyperlink>
      <w:r w:rsidR="004347C9">
        <w:rPr>
          <w:rStyle w:val="Hyperlink"/>
          <w:rFonts w:ascii="Times New Roman" w:hAnsi="Times New Roman" w:cs="Times New Roman"/>
          <w:sz w:val="24"/>
          <w:szCs w:val="24"/>
          <w:lang w:val="en-US"/>
        </w:rPr>
        <w:t xml:space="preserve"> </w:t>
      </w:r>
      <w:r w:rsidR="0072047B" w:rsidRPr="00A73AC1">
        <w:rPr>
          <w:rFonts w:ascii="Times New Roman" w:hAnsi="Times New Roman" w:cs="Times New Roman"/>
          <w:sz w:val="24"/>
          <w:szCs w:val="24"/>
          <w:lang w:val="en-US"/>
        </w:rPr>
        <w:t xml:space="preserve">, </w:t>
      </w:r>
      <w:r w:rsidR="0072047B" w:rsidRPr="00A73AC1">
        <w:rPr>
          <w:rFonts w:ascii="Times New Roman" w:hAnsi="Times New Roman" w:cs="Times New Roman"/>
          <w:sz w:val="24"/>
          <w:szCs w:val="24"/>
          <w:vertAlign w:val="superscript"/>
          <w:lang w:val="en-US"/>
        </w:rPr>
        <w:t>3</w:t>
      </w:r>
      <w:hyperlink r:id="rId11" w:history="1">
        <w:r w:rsidR="00453F41" w:rsidRPr="00A73AC1">
          <w:rPr>
            <w:rStyle w:val="Hyperlink"/>
            <w:rFonts w:ascii="Times New Roman" w:hAnsi="Times New Roman" w:cs="Times New Roman"/>
            <w:sz w:val="24"/>
            <w:szCs w:val="24"/>
          </w:rPr>
          <w:t>afandiafandibaksh@gmail.com</w:t>
        </w:r>
      </w:hyperlink>
      <w:r w:rsidR="00453F41" w:rsidRPr="00A73AC1">
        <w:rPr>
          <w:rFonts w:ascii="Times New Roman" w:hAnsi="Times New Roman" w:cs="Times New Roman"/>
          <w:sz w:val="24"/>
          <w:szCs w:val="24"/>
          <w:lang w:val="en-US"/>
        </w:rPr>
        <w:t xml:space="preserve"> </w:t>
      </w:r>
      <w:r w:rsidR="0072047B" w:rsidRPr="00A73AC1">
        <w:rPr>
          <w:rFonts w:ascii="Times New Roman" w:hAnsi="Times New Roman" w:cs="Times New Roman"/>
          <w:sz w:val="24"/>
          <w:szCs w:val="24"/>
          <w:lang w:val="en-US"/>
        </w:rPr>
        <w:t xml:space="preserve"> </w:t>
      </w:r>
    </w:p>
    <w:p w:rsidR="0072047B" w:rsidRPr="00A73AC1" w:rsidRDefault="0072047B" w:rsidP="0072047B">
      <w:pPr>
        <w:spacing w:after="0" w:line="240" w:lineRule="auto"/>
        <w:jc w:val="center"/>
        <w:rPr>
          <w:rFonts w:ascii="Times New Roman" w:hAnsi="Times New Roman" w:cs="Times New Roman"/>
          <w:sz w:val="24"/>
          <w:szCs w:val="24"/>
          <w:lang w:val="en-US"/>
        </w:rPr>
      </w:pPr>
    </w:p>
    <w:p w:rsidR="005A4153" w:rsidRPr="00A73AC1" w:rsidRDefault="0072047B" w:rsidP="0086241B">
      <w:pPr>
        <w:spacing w:after="0" w:line="240" w:lineRule="auto"/>
        <w:ind w:firstLine="720"/>
        <w:jc w:val="both"/>
        <w:rPr>
          <w:rFonts w:ascii="Times New Roman" w:hAnsi="Times New Roman" w:cs="Times New Roman"/>
          <w:color w:val="000000"/>
          <w:sz w:val="24"/>
          <w:szCs w:val="24"/>
          <w:lang w:val="en-ID"/>
        </w:rPr>
      </w:pPr>
      <w:r w:rsidRPr="00A73AC1">
        <w:rPr>
          <w:rFonts w:ascii="Times New Roman" w:hAnsi="Times New Roman" w:cs="Times New Roman"/>
          <w:b/>
          <w:color w:val="000000"/>
          <w:sz w:val="24"/>
          <w:szCs w:val="24"/>
          <w:lang w:val="en-ID"/>
        </w:rPr>
        <w:t xml:space="preserve">Abstrak : </w:t>
      </w:r>
      <w:r w:rsidR="0086241B" w:rsidRPr="00A73AC1">
        <w:rPr>
          <w:rFonts w:ascii="Times New Roman" w:hAnsi="Times New Roman" w:cs="Times New Roman"/>
          <w:sz w:val="24"/>
          <w:szCs w:val="24"/>
        </w:rPr>
        <w:t xml:space="preserve">Penelitian ini bertujuan untuk mengetahui pengaruh rasio likuiditas dan solvabilitas terhadap profitabilitas pada perusahaan sektor industri barang konsumsi yang terdaftar di BEI. Variabel yang digunakan dalam penelitian ini adalah rasio likuiditas dan solvabilitas sebagai variabel independen dan profitabilitas sebagai variabel dependen. Likuiditas diproksikan oleh </w:t>
      </w:r>
      <w:r w:rsidR="0086241B" w:rsidRPr="00A73AC1">
        <w:rPr>
          <w:rFonts w:ascii="Times New Roman" w:hAnsi="Times New Roman" w:cs="Times New Roman"/>
          <w:i/>
          <w:iCs/>
          <w:sz w:val="24"/>
          <w:szCs w:val="24"/>
        </w:rPr>
        <w:t xml:space="preserve">Current Ratio </w:t>
      </w:r>
      <w:r w:rsidR="0086241B" w:rsidRPr="00A73AC1">
        <w:rPr>
          <w:rFonts w:ascii="Times New Roman" w:hAnsi="Times New Roman" w:cs="Times New Roman"/>
          <w:sz w:val="24"/>
          <w:szCs w:val="24"/>
        </w:rPr>
        <w:t xml:space="preserve">(X1), rasio solvabilitas diproksikan oleh </w:t>
      </w:r>
      <w:r w:rsidR="0086241B" w:rsidRPr="00A73AC1">
        <w:rPr>
          <w:rFonts w:ascii="Times New Roman" w:hAnsi="Times New Roman" w:cs="Times New Roman"/>
          <w:i/>
          <w:iCs/>
          <w:sz w:val="24"/>
          <w:szCs w:val="24"/>
        </w:rPr>
        <w:t xml:space="preserve">Debt To Equity Ratio </w:t>
      </w:r>
      <w:r w:rsidR="0086241B" w:rsidRPr="00A73AC1">
        <w:rPr>
          <w:rFonts w:ascii="Times New Roman" w:hAnsi="Times New Roman" w:cs="Times New Roman"/>
          <w:sz w:val="24"/>
          <w:szCs w:val="24"/>
        </w:rPr>
        <w:t xml:space="preserve">(X2), dan profitabilitas diproksikan oleh </w:t>
      </w:r>
      <w:r w:rsidR="0086241B" w:rsidRPr="00A73AC1">
        <w:rPr>
          <w:rFonts w:ascii="Times New Roman" w:hAnsi="Times New Roman" w:cs="Times New Roman"/>
          <w:i/>
          <w:iCs/>
          <w:sz w:val="24"/>
          <w:szCs w:val="24"/>
        </w:rPr>
        <w:t xml:space="preserve">Return On Equity </w:t>
      </w:r>
      <w:r w:rsidR="0086241B" w:rsidRPr="00A73AC1">
        <w:rPr>
          <w:rFonts w:ascii="Times New Roman" w:hAnsi="Times New Roman" w:cs="Times New Roman"/>
          <w:sz w:val="24"/>
          <w:szCs w:val="24"/>
        </w:rPr>
        <w:t>(Y). Jenis penelitian yang digunakan adalah penelitian kuantitatif. Teknik analisis data yang digunakan dalam penelitian ini adalah analisis regresi linear berganda. Dalam melakukan analisis data, peneliti menggunakan aplikasi pengolah data statistik, yaitu IBM SPSS versi 25. Hasil penelitian menunjukkan bahwa likuiditas (</w:t>
      </w:r>
      <w:r w:rsidR="0086241B" w:rsidRPr="00A73AC1">
        <w:rPr>
          <w:rFonts w:ascii="Times New Roman" w:hAnsi="Times New Roman" w:cs="Times New Roman"/>
          <w:i/>
          <w:iCs/>
          <w:sz w:val="24"/>
          <w:szCs w:val="24"/>
        </w:rPr>
        <w:t>current ratio</w:t>
      </w:r>
      <w:r w:rsidR="0086241B" w:rsidRPr="00A73AC1">
        <w:rPr>
          <w:rFonts w:ascii="Times New Roman" w:hAnsi="Times New Roman" w:cs="Times New Roman"/>
          <w:sz w:val="24"/>
          <w:szCs w:val="24"/>
        </w:rPr>
        <w:t>) secara parsial berpengaruh negatif dan tidak berpengaruh signifikan terhadap profitabilitas. Solvabilitas (</w:t>
      </w:r>
      <w:r w:rsidR="0086241B" w:rsidRPr="00A73AC1">
        <w:rPr>
          <w:rFonts w:ascii="Times New Roman" w:hAnsi="Times New Roman" w:cs="Times New Roman"/>
          <w:i/>
          <w:iCs/>
          <w:sz w:val="24"/>
          <w:szCs w:val="24"/>
        </w:rPr>
        <w:t>debt to equity</w:t>
      </w:r>
      <w:r w:rsidR="0086241B" w:rsidRPr="00A73AC1">
        <w:rPr>
          <w:rFonts w:ascii="Times New Roman" w:hAnsi="Times New Roman" w:cs="Times New Roman"/>
          <w:sz w:val="24"/>
          <w:szCs w:val="24"/>
        </w:rPr>
        <w:t>) secara parsial berpengaruh signifikan dengan arah positif terhadap profitabilitas. Secara simultan likuiditas (</w:t>
      </w:r>
      <w:r w:rsidR="0086241B" w:rsidRPr="00A73AC1">
        <w:rPr>
          <w:rFonts w:ascii="Times New Roman" w:hAnsi="Times New Roman" w:cs="Times New Roman"/>
          <w:i/>
          <w:iCs/>
          <w:sz w:val="24"/>
          <w:szCs w:val="24"/>
        </w:rPr>
        <w:t>current ratio</w:t>
      </w:r>
      <w:r w:rsidR="0086241B" w:rsidRPr="00A73AC1">
        <w:rPr>
          <w:rFonts w:ascii="Times New Roman" w:hAnsi="Times New Roman" w:cs="Times New Roman"/>
          <w:sz w:val="24"/>
          <w:szCs w:val="24"/>
        </w:rPr>
        <w:t>) dan solvabilitas (</w:t>
      </w:r>
      <w:r w:rsidR="0086241B" w:rsidRPr="00A73AC1">
        <w:rPr>
          <w:rFonts w:ascii="Times New Roman" w:hAnsi="Times New Roman" w:cs="Times New Roman"/>
          <w:i/>
          <w:iCs/>
          <w:sz w:val="24"/>
          <w:szCs w:val="24"/>
        </w:rPr>
        <w:t>debt to equity ratio</w:t>
      </w:r>
      <w:r w:rsidR="0086241B" w:rsidRPr="00A73AC1">
        <w:rPr>
          <w:rFonts w:ascii="Times New Roman" w:hAnsi="Times New Roman" w:cs="Times New Roman"/>
          <w:sz w:val="24"/>
          <w:szCs w:val="24"/>
        </w:rPr>
        <w:t>) berpengaruh terhadap profitabilitas (</w:t>
      </w:r>
      <w:r w:rsidR="0086241B" w:rsidRPr="00A73AC1">
        <w:rPr>
          <w:rFonts w:ascii="Times New Roman" w:hAnsi="Times New Roman" w:cs="Times New Roman"/>
          <w:i/>
          <w:iCs/>
          <w:sz w:val="24"/>
          <w:szCs w:val="24"/>
        </w:rPr>
        <w:t>return on equity</w:t>
      </w:r>
      <w:r w:rsidR="0086241B" w:rsidRPr="00A73AC1">
        <w:rPr>
          <w:rFonts w:ascii="Times New Roman" w:hAnsi="Times New Roman" w:cs="Times New Roman"/>
          <w:sz w:val="24"/>
          <w:szCs w:val="24"/>
        </w:rPr>
        <w:t>).</w:t>
      </w:r>
    </w:p>
    <w:p w:rsidR="00605822" w:rsidRPr="00A73AC1" w:rsidRDefault="005F309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ID"/>
        </w:rPr>
      </w:pPr>
      <w:r w:rsidRPr="00A73AC1">
        <w:rPr>
          <w:rFonts w:ascii="Times New Roman" w:eastAsia="Times New Roman" w:hAnsi="Times New Roman" w:cs="Times New Roman"/>
          <w:b/>
          <w:color w:val="202124"/>
          <w:sz w:val="24"/>
          <w:szCs w:val="24"/>
        </w:rPr>
        <w:t>Kata kunci</w:t>
      </w:r>
      <w:r w:rsidRPr="00A73AC1">
        <w:rPr>
          <w:rFonts w:ascii="Times New Roman" w:eastAsia="Times New Roman" w:hAnsi="Times New Roman" w:cs="Times New Roman"/>
          <w:color w:val="202124"/>
          <w:sz w:val="24"/>
          <w:szCs w:val="24"/>
        </w:rPr>
        <w:t xml:space="preserve">: </w:t>
      </w:r>
      <w:r w:rsidR="0086241B" w:rsidRPr="00A73AC1">
        <w:rPr>
          <w:rFonts w:ascii="Times New Roman" w:eastAsia="Times New Roman" w:hAnsi="Times New Roman" w:cs="Times New Roman"/>
          <w:color w:val="202124"/>
          <w:sz w:val="24"/>
          <w:szCs w:val="24"/>
          <w:lang w:val="en-ID"/>
        </w:rPr>
        <w:t>Likuiditas, Solvabilitas, Profitabilitas</w:t>
      </w:r>
    </w:p>
    <w:p w:rsidR="00605822" w:rsidRPr="00A73AC1" w:rsidRDefault="0060582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p>
    <w:p w:rsidR="00605822" w:rsidRPr="00A73AC1" w:rsidRDefault="00605822" w:rsidP="00A27396">
      <w:pPr>
        <w:jc w:val="both"/>
        <w:rPr>
          <w:rFonts w:ascii="Times New Roman" w:hAnsi="Times New Roman" w:cs="Times New Roman"/>
          <w:sz w:val="24"/>
          <w:szCs w:val="24"/>
        </w:rPr>
      </w:pPr>
    </w:p>
    <w:p w:rsidR="00605822" w:rsidRPr="00A73AC1" w:rsidRDefault="005F309D" w:rsidP="00E23E1F">
      <w:pPr>
        <w:widowControl/>
        <w:autoSpaceDE w:val="0"/>
        <w:autoSpaceDN w:val="0"/>
        <w:adjustRightInd w:val="0"/>
        <w:spacing w:after="0" w:line="240" w:lineRule="auto"/>
        <w:jc w:val="both"/>
        <w:rPr>
          <w:rFonts w:ascii="Times New Roman" w:hAnsi="Times New Roman" w:cs="Times New Roman"/>
          <w:i/>
          <w:iCs/>
          <w:sz w:val="24"/>
          <w:szCs w:val="24"/>
          <w:lang w:val="en-US"/>
        </w:rPr>
      </w:pPr>
      <w:r w:rsidRPr="00A73AC1">
        <w:rPr>
          <w:rFonts w:ascii="Times New Roman" w:hAnsi="Times New Roman" w:cs="Times New Roman"/>
          <w:b/>
          <w:i/>
          <w:sz w:val="24"/>
          <w:szCs w:val="24"/>
        </w:rPr>
        <w:t>Abstract:</w:t>
      </w:r>
      <w:r w:rsidR="00BA30BD" w:rsidRPr="00A73AC1">
        <w:rPr>
          <w:rFonts w:ascii="Times New Roman" w:hAnsi="Times New Roman" w:cs="Times New Roman"/>
          <w:i/>
          <w:sz w:val="24"/>
          <w:szCs w:val="24"/>
        </w:rPr>
        <w:t xml:space="preserve"> </w:t>
      </w:r>
      <w:r w:rsidR="00E23E1F" w:rsidRPr="00A73AC1">
        <w:rPr>
          <w:rFonts w:ascii="Times New Roman" w:hAnsi="Times New Roman" w:cs="Times New Roman"/>
          <w:i/>
          <w:iCs/>
          <w:sz w:val="24"/>
          <w:szCs w:val="24"/>
          <w:lang w:val="en-US"/>
        </w:rPr>
        <w:t>This study aims to determine the effect of liquidity and solvency ratios on profitability in consumer goods industrial sector companies listed on the IDX. The variables used in this study are the ratio of liquidity and solvency as independent variables and profitability as the dependent variable. Liquidity is proxied by Current Ratio (X1), solvency ratio is proxied by Debt To Equity Ratio (X2), and profitability is proxied by Return On Equity (Y). The type of research used is quantitative research. The data analysis technique used in this research is multiple linear regression analysis. In conducting data analysis, researchers used statistical data processing applications, namely IBM SPSS version 25. The results showed that liquidity (current ratio) partially had a negative effect and had no significant effect on profitability. Solvency (debt to equity) partially has a significant positive effect on profitability. Simultaneously, liquidity (current ratio) and solvency (debt to equity ratio) affect profitability (return on equity).</w:t>
      </w:r>
    </w:p>
    <w:p w:rsidR="006C63A3" w:rsidRPr="00A73AC1" w:rsidRDefault="005F309D" w:rsidP="006C63A3">
      <w:pPr>
        <w:jc w:val="both"/>
        <w:rPr>
          <w:rFonts w:ascii="Times New Roman" w:hAnsi="Times New Roman" w:cs="Times New Roman"/>
          <w:i/>
          <w:iCs/>
          <w:sz w:val="24"/>
          <w:szCs w:val="24"/>
          <w:lang w:val="en-US"/>
        </w:rPr>
      </w:pPr>
      <w:r w:rsidRPr="00A73AC1">
        <w:rPr>
          <w:rFonts w:ascii="Times New Roman" w:hAnsi="Times New Roman" w:cs="Times New Roman"/>
          <w:b/>
          <w:i/>
          <w:sz w:val="24"/>
          <w:szCs w:val="24"/>
        </w:rPr>
        <w:t>Keyword :</w:t>
      </w:r>
      <w:r w:rsidRPr="00A73AC1">
        <w:rPr>
          <w:rFonts w:ascii="Times New Roman" w:hAnsi="Times New Roman" w:cs="Times New Roman"/>
          <w:i/>
          <w:sz w:val="24"/>
          <w:szCs w:val="24"/>
        </w:rPr>
        <w:t xml:space="preserve"> </w:t>
      </w:r>
      <w:r w:rsidR="00E23E1F" w:rsidRPr="00A73AC1">
        <w:rPr>
          <w:rFonts w:ascii="Times New Roman" w:hAnsi="Times New Roman" w:cs="Times New Roman"/>
          <w:i/>
          <w:iCs/>
          <w:sz w:val="24"/>
          <w:szCs w:val="24"/>
          <w:lang w:val="en-US"/>
        </w:rPr>
        <w:t>Liquidity, Solvency, Profitability.</w:t>
      </w:r>
    </w:p>
    <w:p w:rsidR="00605822" w:rsidRPr="00A73AC1" w:rsidRDefault="005F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en-ID"/>
        </w:rPr>
      </w:pPr>
      <w:r w:rsidRPr="00A73AC1">
        <w:rPr>
          <w:rFonts w:ascii="Times New Roman" w:eastAsia="Times New Roman" w:hAnsi="Times New Roman" w:cs="Times New Roman"/>
          <w:b/>
          <w:color w:val="202124"/>
          <w:sz w:val="24"/>
          <w:szCs w:val="24"/>
        </w:rPr>
        <w:t>PENDAHULUAN</w:t>
      </w:r>
    </w:p>
    <w:p w:rsidR="00E402E9" w:rsidRPr="00A73AC1" w:rsidRDefault="00E402E9" w:rsidP="00E40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sz w:val="24"/>
          <w:szCs w:val="24"/>
          <w:lang w:val="en-ID"/>
        </w:rPr>
      </w:pPr>
    </w:p>
    <w:p w:rsidR="00330F93" w:rsidRPr="00A73AC1" w:rsidRDefault="00A27396" w:rsidP="00E402E9">
      <w:pPr>
        <w:pStyle w:val="ListParagraph"/>
        <w:numPr>
          <w:ilvl w:val="0"/>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color w:val="202124"/>
          <w:sz w:val="24"/>
          <w:szCs w:val="24"/>
          <w:lang w:val="en-ID"/>
        </w:rPr>
      </w:pPr>
      <w:r w:rsidRPr="00A73AC1">
        <w:rPr>
          <w:rFonts w:ascii="Times New Roman" w:eastAsia="Times New Roman" w:hAnsi="Times New Roman" w:cs="Times New Roman"/>
          <w:color w:val="202124"/>
          <w:sz w:val="24"/>
          <w:szCs w:val="24"/>
          <w:lang w:val="en-ID"/>
        </w:rPr>
        <w:t xml:space="preserve">Latar Belakang </w:t>
      </w:r>
      <w:r w:rsidR="005F309D" w:rsidRPr="00A73AC1">
        <w:rPr>
          <w:rFonts w:ascii="Times New Roman" w:eastAsia="Times New Roman" w:hAnsi="Times New Roman" w:cs="Times New Roman"/>
          <w:color w:val="202124"/>
          <w:sz w:val="24"/>
          <w:szCs w:val="24"/>
        </w:rPr>
        <w:tab/>
      </w:r>
    </w:p>
    <w:p w:rsidR="00E402E9" w:rsidRPr="00A73AC1" w:rsidRDefault="00F7335D" w:rsidP="00E402E9">
      <w:pPr>
        <w:widowControl/>
        <w:autoSpaceDE w:val="0"/>
        <w:autoSpaceDN w:val="0"/>
        <w:adjustRightInd w:val="0"/>
        <w:spacing w:after="0" w:line="240" w:lineRule="auto"/>
        <w:ind w:left="66" w:firstLine="294"/>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Pada umumnya, suatu perusahaan didirikan bertujuan agar perusahaan tersebut dapat berkembang serta mampu menjaga dan mempertahankan kelangsungan usahanya di masa yang akan datang. Kelangsungan hidup perusahaan merupakan ukuran kinerja perusahaan sebagai lawan </w:t>
      </w:r>
      <w:r w:rsidRPr="00A73AC1">
        <w:rPr>
          <w:rFonts w:ascii="Times New Roman" w:hAnsi="Times New Roman" w:cs="Times New Roman"/>
          <w:sz w:val="24"/>
          <w:szCs w:val="24"/>
          <w:lang w:val="en-US"/>
        </w:rPr>
        <w:lastRenderedPageBreak/>
        <w:t xml:space="preserve">dari kebangkrutan. Akan tetapi, dengan kondisi ekonomi yang terus menerus mengalami perubahan, maka keadaan ini dapat mempengaruhi kinerja dan keadaan perusahaan. Dengan semakin kuatnya persaingan maka, perusahaan tidak hanya dituntut untuk mampu menghasilkan produk yang bermutu tinggi bagi konsumen, namun juga harus mampu mengelola keuangan dengan baik dan profesional, artinya kebijakan pengelola keuangan harus dapat menjamin keberlangsungan usaha perusahaan. </w:t>
      </w:r>
    </w:p>
    <w:p w:rsidR="00E402E9" w:rsidRPr="00A73AC1" w:rsidRDefault="00F7335D" w:rsidP="00E402E9">
      <w:pPr>
        <w:widowControl/>
        <w:autoSpaceDE w:val="0"/>
        <w:autoSpaceDN w:val="0"/>
        <w:adjustRightInd w:val="0"/>
        <w:spacing w:after="0" w:line="240" w:lineRule="auto"/>
        <w:ind w:firstLine="360"/>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Tujuan perusahaan didirikan untuk memperoleh laba. Oleh karena itu, diperlukan manajemen dengan tingkat efektivitas yang tinggi untuk mencapai laba yang maksimal. Pengukuran tingkat efektivitas manajemen dapat dilakukan dengan mengetahui seberapa besar rasio profitabilitas yang ditunjukkan oleh laba yang dihasilkan dari penjualan dan pendapatan investasi. Dengan mengetahui rasio profitabilitas yang dimiliki, perusahaan dapat memonitor perkembangan perusahaan dari waktu ke waktu. Pengukuran terhadap tingkat profitabilitas perusahaan dapat dilakukan dengan menggunakan rasio profitabilitas. Perusahaan harus mampu menjaga agar profitabilitas yang dihasilkan tetap stabil. Namun, apabila nilai profitabilitas yang dihasilkan tidak stabil, maka perusahaan akan sulit melakukan aktivitas operasinya dan tidak mampu menjaga kelangsungan usahanya. Agar dapat memaksimalkan laba yang diperoleh dan menjaga kelangsungan usaha perusahaan, manajer keuangan perlu mengetahui faktor-faktor yang memiliki pengaruh besar terhadap profitabilitas perusahaan. Dengan mengetahui pengaruh dari masing – masing faktor terhadap profitabilitas, perusahaan dapat menentukan langkah untuk mengatasi masalah – masalah dan meminimalisir dampak negatif yang timbul. Likuiditas dan Solvabilitas perusahaan merupakan salah satu faktor yang dapat mempengaruhi usaha pencapaian laba/profit yang telah di targetkan. </w:t>
      </w:r>
    </w:p>
    <w:p w:rsidR="00E402E9" w:rsidRPr="00A73AC1" w:rsidRDefault="00F7335D" w:rsidP="00E402E9">
      <w:pPr>
        <w:widowControl/>
        <w:autoSpaceDE w:val="0"/>
        <w:autoSpaceDN w:val="0"/>
        <w:adjustRightInd w:val="0"/>
        <w:spacing w:after="0" w:line="240" w:lineRule="auto"/>
        <w:ind w:firstLine="360"/>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Likuiditas dianggap sebagai faktor yang dapat mempengaruhi profitabilitas perusahaan. Likuiditas adalah rasio yang menggambarkan kemampuan perusahaan memenuhi kewajiban (hutang) jangka pendek (jatuh temponya). Artinya apabila perusahaan ditagih, maka perusahaan akan mampu untuk membayar hutang tersebut terutama hutang yang sudah jatuh tempo. Dalam menentukan jumlah, atau tingkat aset lancar yang sesuai, manajemen harus mempertimbangkan pertukaran antara profitabilitas dan risiko. Oleh karena itu, likuiditas dikatakan menjadi salah satu faktor yang dapat mempengaruhi profitabilitas sebuah perusahaan. </w:t>
      </w:r>
    </w:p>
    <w:p w:rsidR="00E402E9" w:rsidRPr="00A73AC1" w:rsidRDefault="00F7335D" w:rsidP="00E402E9">
      <w:pPr>
        <w:widowControl/>
        <w:autoSpaceDE w:val="0"/>
        <w:autoSpaceDN w:val="0"/>
        <w:adjustRightInd w:val="0"/>
        <w:spacing w:after="0" w:line="240" w:lineRule="auto"/>
        <w:ind w:firstLine="360"/>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Selain likuiditas, solvabilitas juga dianggap sebagai rasio yang dapat digunakan untuk mengukur sejauh mana aktiva perusahaan dibiayai dengan utang. Artinya, berapa besar utang yang ditanggung perusahaan dibandingkan dengan aktivanya. Semakin besar hutang, maka kemungkinan beban yang ditimbulkan bagi perusahaan juga akan semakin besar. Oleh karena itu, solvabilitas dikatakan menjadi salah satu faktor yang dapat mempengaruhi profitabilitas sebuah perusahaan. </w:t>
      </w:r>
    </w:p>
    <w:p w:rsidR="00605822" w:rsidRPr="00A73AC1" w:rsidRDefault="00F7335D" w:rsidP="00E402E9">
      <w:pPr>
        <w:widowControl/>
        <w:autoSpaceDE w:val="0"/>
        <w:autoSpaceDN w:val="0"/>
        <w:adjustRightInd w:val="0"/>
        <w:spacing w:after="0" w:line="240" w:lineRule="auto"/>
        <w:ind w:firstLine="360"/>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Pemilihan rasio likuiditas dan solvabilitas untuk mengetahui pengaruhnya terhadap profitabilitas pada perusahaan manufaktur sektor industri barang konsumsi karena rata-rata kebanyakan perusahaan manufaktur sektor industri barang konsumsi berhubungan sangat erat kaitannya dengan ketersediaan likuiditas dan solvabilitas, dalam hal ini yaitu aktiva lancar, hutang lancar atau hutang jangka pendek,hutang jangka panjang dan modal. Karena perusahaan manufaktur sektor industri barang konsumsi mempunyai aktivitas operasi yang tinggi sehingga perusahaan harus mampu mengelola setiap aktivitasnya agar memperoleh keuntungan dan mampu memaksimalkan profitabilitas.</w:t>
      </w:r>
    </w:p>
    <w:p w:rsidR="00211FA6" w:rsidRPr="00A73AC1" w:rsidRDefault="00211FA6" w:rsidP="00C54758">
      <w:pPr>
        <w:pStyle w:val="ListParagraph"/>
        <w:ind w:left="392" w:firstLine="317"/>
        <w:jc w:val="both"/>
        <w:rPr>
          <w:rFonts w:ascii="Times New Roman" w:hAnsi="Times New Roman" w:cs="Times New Roman"/>
          <w:sz w:val="24"/>
          <w:szCs w:val="24"/>
          <w:lang w:val="en-ID"/>
        </w:rPr>
      </w:pPr>
    </w:p>
    <w:p w:rsidR="00BB74D9" w:rsidRPr="00A73AC1" w:rsidRDefault="00BB74D9"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Pengertian Akuntansi</w:t>
      </w:r>
    </w:p>
    <w:p w:rsidR="00BB74D9" w:rsidRPr="00A73AC1" w:rsidRDefault="00BB74D9" w:rsidP="00E402E9">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Ikatan Akuntansi Indonesia (2019:1) menyatakan, bahwa akuntansi adalah ilmu mencatat, menganalisa dan mengkomunikasikan transaksi atau kejadian ekonomi suatu entitas bisnis, yang bertujuan untuk menghasilkan dan melaporkan informasi yang relevan bagi berbagai pihak yang berkepentingan dalam mengambil keputusan. Terdapat tiga aktivitas dasar dari akuntansi menurut </w:t>
      </w:r>
      <w:r w:rsidRPr="00A73AC1">
        <w:rPr>
          <w:rFonts w:ascii="Times New Roman" w:hAnsi="Times New Roman" w:cs="Times New Roman"/>
          <w:sz w:val="24"/>
          <w:szCs w:val="24"/>
          <w:lang w:val="en-US"/>
        </w:rPr>
        <w:lastRenderedPageBreak/>
        <w:t>Weygandt, Kimmel dan Kieso (2018:1.,3) yaitu mengidentifikasi, mencatat dan mengkomunikasikan kejadian ekonomi yang terjadi dalam</w:t>
      </w:r>
    </w:p>
    <w:p w:rsidR="00211FA6" w:rsidRPr="00A73AC1" w:rsidRDefault="00BB74D9" w:rsidP="00BB74D9">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perusahaan kepada pihak yang memiliki kepentingan. Proses akuntansi dimulai dari perusahaan mengidentifikasi peristiwa ekonomi yang relevan dengan bisnisnya. Setelah perusahaan mengidentifikasi peristiwa ekonomi, kemudian perusahaan mencatat peristiwa tersebut untuk menyediakan riwayat aktivitas keuangannya, dan akhirnya perusahaan mengkomunikasikan informasi yang dikumpulkan kepada pengguna laporan keuangan dalam bentuk laporan akuntansi atau biasa disebut dengan laporan keuangan.</w:t>
      </w:r>
    </w:p>
    <w:p w:rsidR="00211FA6" w:rsidRPr="00A73AC1" w:rsidRDefault="00211FA6" w:rsidP="00211FA6">
      <w:pPr>
        <w:pStyle w:val="ListParagraph"/>
        <w:ind w:left="360"/>
        <w:jc w:val="both"/>
        <w:rPr>
          <w:rFonts w:ascii="Times New Roman" w:hAnsi="Times New Roman" w:cs="Times New Roman"/>
          <w:sz w:val="24"/>
          <w:szCs w:val="24"/>
          <w:lang w:val="en-ID"/>
        </w:rPr>
      </w:pPr>
    </w:p>
    <w:p w:rsidR="00BB74D9" w:rsidRPr="00A73AC1" w:rsidRDefault="00BB74D9"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Akuntansi Keuangan</w:t>
      </w:r>
    </w:p>
    <w:p w:rsidR="00211FA6" w:rsidRPr="00A73AC1" w:rsidRDefault="00BB74D9"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Akuntansi keuangan (</w:t>
      </w:r>
      <w:r w:rsidRPr="00A73AC1">
        <w:rPr>
          <w:rFonts w:ascii="Times New Roman" w:hAnsi="Times New Roman" w:cs="Times New Roman"/>
          <w:i/>
          <w:iCs/>
          <w:sz w:val="24"/>
          <w:szCs w:val="24"/>
          <w:lang w:val="en-US"/>
        </w:rPr>
        <w:t>Financial Accounting</w:t>
      </w:r>
      <w:r w:rsidRPr="00A73AC1">
        <w:rPr>
          <w:rFonts w:ascii="Times New Roman" w:hAnsi="Times New Roman" w:cs="Times New Roman"/>
          <w:sz w:val="24"/>
          <w:szCs w:val="24"/>
          <w:lang w:val="en-US"/>
        </w:rPr>
        <w:t>) merupakan salah satu cabang ilmu akuntansi yang mempelajari cara penyiapan laporan keuangan, untuk digunakan oleh pihak eksternal (S</w:t>
      </w:r>
      <w:r w:rsidR="00E40925" w:rsidRPr="00A73AC1">
        <w:rPr>
          <w:rFonts w:ascii="Times New Roman" w:hAnsi="Times New Roman" w:cs="Times New Roman"/>
          <w:sz w:val="24"/>
          <w:szCs w:val="24"/>
          <w:lang w:val="en-US"/>
        </w:rPr>
        <w:t xml:space="preserve">ujarweni, 2020:6). Karena hasil </w:t>
      </w:r>
      <w:r w:rsidRPr="00A73AC1">
        <w:rPr>
          <w:rFonts w:ascii="Times New Roman" w:hAnsi="Times New Roman" w:cs="Times New Roman"/>
          <w:sz w:val="24"/>
          <w:szCs w:val="24"/>
          <w:lang w:val="en-US"/>
        </w:rPr>
        <w:t>dari akuntansi keuangan adalah laporan keuangan yang akan disaj</w:t>
      </w:r>
      <w:r w:rsidR="00E40925" w:rsidRPr="00A73AC1">
        <w:rPr>
          <w:rFonts w:ascii="Times New Roman" w:hAnsi="Times New Roman" w:cs="Times New Roman"/>
          <w:sz w:val="24"/>
          <w:szCs w:val="24"/>
          <w:lang w:val="en-US"/>
        </w:rPr>
        <w:t xml:space="preserve">ikan untuk pihak eksternal yang </w:t>
      </w:r>
      <w:r w:rsidRPr="00A73AC1">
        <w:rPr>
          <w:rFonts w:ascii="Times New Roman" w:hAnsi="Times New Roman" w:cs="Times New Roman"/>
          <w:sz w:val="24"/>
          <w:szCs w:val="24"/>
          <w:lang w:val="en-US"/>
        </w:rPr>
        <w:t>mempunyai tujuan masing-masing, maka dibutuhkan suatu standar untuk penyajian laporan keua</w:t>
      </w:r>
      <w:r w:rsidR="00E40925" w:rsidRPr="00A73AC1">
        <w:rPr>
          <w:rFonts w:ascii="Times New Roman" w:hAnsi="Times New Roman" w:cs="Times New Roman"/>
          <w:sz w:val="24"/>
          <w:szCs w:val="24"/>
          <w:lang w:val="en-US"/>
        </w:rPr>
        <w:t xml:space="preserve">ngan agar </w:t>
      </w:r>
      <w:r w:rsidRPr="00A73AC1">
        <w:rPr>
          <w:rFonts w:ascii="Times New Roman" w:hAnsi="Times New Roman" w:cs="Times New Roman"/>
          <w:sz w:val="24"/>
          <w:szCs w:val="24"/>
          <w:lang w:val="en-US"/>
        </w:rPr>
        <w:t>dapat menjadi pedoman yang baik untuk penyaji maupun pengguna laporan keuangan. Kieso, Weygandt, dan</w:t>
      </w:r>
      <w:r w:rsidR="00E40925" w:rsidRPr="00A73AC1">
        <w:rPr>
          <w:rFonts w:ascii="Times New Roman" w:hAnsi="Times New Roman" w:cs="Times New Roman"/>
          <w:sz w:val="24"/>
          <w:szCs w:val="24"/>
          <w:lang w:val="en-US"/>
        </w:rPr>
        <w:t xml:space="preserve"> </w:t>
      </w:r>
      <w:r w:rsidRPr="00A73AC1">
        <w:rPr>
          <w:rFonts w:ascii="Times New Roman" w:hAnsi="Times New Roman" w:cs="Times New Roman"/>
          <w:sz w:val="24"/>
          <w:szCs w:val="24"/>
          <w:lang w:val="en-US"/>
        </w:rPr>
        <w:t xml:space="preserve">Warfield (2019:1.,3) mendefinisikan akuntansi keuangan sebagai proses yang berpuncak pada </w:t>
      </w:r>
      <w:r w:rsidR="00E40925" w:rsidRPr="00A73AC1">
        <w:rPr>
          <w:rFonts w:ascii="Times New Roman" w:hAnsi="Times New Roman" w:cs="Times New Roman"/>
          <w:sz w:val="24"/>
          <w:szCs w:val="24"/>
          <w:lang w:val="en-US"/>
        </w:rPr>
        <w:t xml:space="preserve">penyusunan </w:t>
      </w:r>
      <w:r w:rsidRPr="00A73AC1">
        <w:rPr>
          <w:rFonts w:ascii="Times New Roman" w:hAnsi="Times New Roman" w:cs="Times New Roman"/>
          <w:sz w:val="24"/>
          <w:szCs w:val="24"/>
          <w:lang w:val="en-US"/>
        </w:rPr>
        <w:t>laporan keuangan perusahaan yang akan digunakan oleh pihak internal dan eksternal.</w:t>
      </w:r>
    </w:p>
    <w:p w:rsidR="00A73AC1" w:rsidRPr="00A73AC1" w:rsidRDefault="00A73AC1"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p>
    <w:p w:rsidR="00E40925" w:rsidRPr="00A73AC1" w:rsidRDefault="00E40925"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Laporan Keuangan</w:t>
      </w:r>
    </w:p>
    <w:p w:rsidR="00E40925" w:rsidRPr="00A73AC1" w:rsidRDefault="00E40925"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Kieso et al. (2020 : 9) mendefinisikan laporan keuangan sebagai suatu sarana utama yang digunakan oleh perusahaan untuk memberikan informasi keuangannya kepada pihakpihak luar dalam tujuan bisnis. Laporan keuangan bersifat historis, yang artinya pencatatannya dengan melihat kronologisnya secara berurut dan teratur. Pembuatan laporan keuangan harus dibuat sesuai dengan kaidah yang berlaku (Kasmir, 2019 : 4). Laporan keuangan sangat berguna untuk melihat kondisi suatu entitas, baik sekarang maupun</w:t>
      </w:r>
    </w:p>
    <w:p w:rsidR="00E40925" w:rsidRPr="00A73AC1" w:rsidRDefault="00E40925" w:rsidP="00E40925">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dijadikan alat ukur untuk memprediksi kondisi entitas di masa yang akan datang. Laporan</w:t>
      </w:r>
    </w:p>
    <w:p w:rsidR="00E40925" w:rsidRPr="00A73AC1" w:rsidRDefault="00E40925" w:rsidP="00E40925">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keuangan terdiri atas lima, yaitu :</w:t>
      </w:r>
    </w:p>
    <w:p w:rsidR="00E40925" w:rsidRPr="00A73AC1" w:rsidRDefault="00E40925" w:rsidP="00E40925">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1. Laporan laba rugi</w:t>
      </w:r>
    </w:p>
    <w:p w:rsidR="00E40925" w:rsidRPr="00A73AC1" w:rsidRDefault="00E40925" w:rsidP="00E40925">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2. Laporan perubahan modal</w:t>
      </w:r>
    </w:p>
    <w:p w:rsidR="00E40925" w:rsidRPr="00A73AC1" w:rsidRDefault="00E40925" w:rsidP="00E40925">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3. Laporan posisi keuangan</w:t>
      </w:r>
    </w:p>
    <w:p w:rsidR="00E40925" w:rsidRPr="00A73AC1" w:rsidRDefault="00E40925" w:rsidP="00E40925">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4. Laporan arus kas</w:t>
      </w:r>
    </w:p>
    <w:p w:rsidR="001F5A31" w:rsidRPr="00A73AC1" w:rsidRDefault="00E40925" w:rsidP="00E40925">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5. Catatan atas laporan keuangan, berisi kebijakan yang signifikan dan informasi penjelasan lain</w:t>
      </w:r>
    </w:p>
    <w:p w:rsidR="001F5A31" w:rsidRPr="00A73AC1" w:rsidRDefault="001F5A31" w:rsidP="001F5A31">
      <w:pPr>
        <w:pStyle w:val="ListParagraph"/>
        <w:spacing w:line="240" w:lineRule="auto"/>
        <w:ind w:left="360"/>
        <w:jc w:val="both"/>
        <w:rPr>
          <w:rFonts w:ascii="Times New Roman" w:hAnsi="Times New Roman" w:cs="Times New Roman"/>
          <w:sz w:val="24"/>
          <w:szCs w:val="24"/>
          <w:lang w:val="en-US"/>
        </w:rPr>
      </w:pPr>
    </w:p>
    <w:p w:rsidR="00E40925" w:rsidRPr="00A73AC1" w:rsidRDefault="00E40925"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Analisis Rasio Keuangan</w:t>
      </w:r>
    </w:p>
    <w:p w:rsidR="00E40925" w:rsidRPr="00A73AC1" w:rsidRDefault="00E40925"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Menurut Kasmir (2016:104), analisis rasio keuangan adalah kegiatan membandingkan</w:t>
      </w:r>
    </w:p>
    <w:p w:rsidR="00E40925" w:rsidRPr="00A73AC1" w:rsidRDefault="00E40925" w:rsidP="00F00FEF">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angka-angka yang ada dalam laporan keuangan dengan</w:t>
      </w:r>
      <w:r w:rsidR="00F00FEF" w:rsidRPr="00A73AC1">
        <w:rPr>
          <w:rFonts w:ascii="Times New Roman" w:hAnsi="Times New Roman" w:cs="Times New Roman"/>
          <w:sz w:val="24"/>
          <w:szCs w:val="24"/>
          <w:lang w:val="en-US"/>
        </w:rPr>
        <w:t xml:space="preserve"> cara membagi satu angka dengan </w:t>
      </w:r>
      <w:r w:rsidRPr="00A73AC1">
        <w:rPr>
          <w:rFonts w:ascii="Times New Roman" w:hAnsi="Times New Roman" w:cs="Times New Roman"/>
          <w:sz w:val="24"/>
          <w:szCs w:val="24"/>
          <w:lang w:val="en-US"/>
        </w:rPr>
        <w:t>angka lainnya. Rasio keuangan sendiri terdiri dari berba</w:t>
      </w:r>
      <w:r w:rsidR="00F00FEF" w:rsidRPr="00A73AC1">
        <w:rPr>
          <w:rFonts w:ascii="Times New Roman" w:hAnsi="Times New Roman" w:cs="Times New Roman"/>
          <w:sz w:val="24"/>
          <w:szCs w:val="24"/>
          <w:lang w:val="en-US"/>
        </w:rPr>
        <w:t xml:space="preserve">gai rasio yang memiliki tujuan, </w:t>
      </w:r>
      <w:r w:rsidRPr="00A73AC1">
        <w:rPr>
          <w:rFonts w:ascii="Times New Roman" w:hAnsi="Times New Roman" w:cs="Times New Roman"/>
          <w:sz w:val="24"/>
          <w:szCs w:val="24"/>
          <w:lang w:val="en-US"/>
        </w:rPr>
        <w:t>kegunaan, dan arti tertentu, sehingga dapat digunakan sesuai kebutuhan p</w:t>
      </w:r>
      <w:r w:rsidR="00F00FEF" w:rsidRPr="00A73AC1">
        <w:rPr>
          <w:rFonts w:ascii="Times New Roman" w:hAnsi="Times New Roman" w:cs="Times New Roman"/>
          <w:sz w:val="24"/>
          <w:szCs w:val="24"/>
          <w:lang w:val="en-US"/>
        </w:rPr>
        <w:t xml:space="preserve">ihak manapun. </w:t>
      </w:r>
      <w:r w:rsidRPr="00A73AC1">
        <w:rPr>
          <w:rFonts w:ascii="Times New Roman" w:hAnsi="Times New Roman" w:cs="Times New Roman"/>
          <w:sz w:val="24"/>
          <w:szCs w:val="24"/>
          <w:lang w:val="en-US"/>
        </w:rPr>
        <w:t>Berikut ini adalah bentuk-bentuk dari rasio keuangan.</w:t>
      </w:r>
    </w:p>
    <w:p w:rsidR="00E40925" w:rsidRPr="00A73AC1" w:rsidRDefault="00E40925" w:rsidP="00F00FEF">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1. Rasio Likuiditas</w:t>
      </w:r>
    </w:p>
    <w:p w:rsidR="00E40925" w:rsidRPr="00A73AC1" w:rsidRDefault="00E40925" w:rsidP="00F00FEF">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2. Rasio Solvabilitas</w:t>
      </w:r>
    </w:p>
    <w:p w:rsidR="00E40925" w:rsidRPr="00A73AC1" w:rsidRDefault="00E40925" w:rsidP="00F00FEF">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3. Rasio Aktivitas</w:t>
      </w:r>
    </w:p>
    <w:p w:rsidR="00E40925" w:rsidRPr="00A73AC1" w:rsidRDefault="00E40925" w:rsidP="00F00FEF">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4. Rasio Profitabilitas</w:t>
      </w:r>
    </w:p>
    <w:p w:rsidR="00E40925" w:rsidRPr="00A73AC1" w:rsidRDefault="00E40925" w:rsidP="00F00FEF">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5. Rasio Pertumbuhan</w:t>
      </w:r>
    </w:p>
    <w:p w:rsidR="00E40925" w:rsidRPr="00A73AC1" w:rsidRDefault="00E40925" w:rsidP="00F00FEF">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6. Rasio Penilaian</w:t>
      </w:r>
    </w:p>
    <w:p w:rsidR="001F5A31" w:rsidRPr="00A73AC1" w:rsidRDefault="00E40925" w:rsidP="006C63A3">
      <w:pPr>
        <w:widowControl/>
        <w:autoSpaceDE w:val="0"/>
        <w:autoSpaceDN w:val="0"/>
        <w:adjustRightInd w:val="0"/>
        <w:spacing w:after="0" w:line="240" w:lineRule="auto"/>
        <w:ind w:firstLine="426"/>
        <w:jc w:val="both"/>
        <w:rPr>
          <w:rFonts w:ascii="Times New Roman" w:hAnsi="Times New Roman" w:cs="Times New Roman"/>
          <w:sz w:val="24"/>
          <w:szCs w:val="24"/>
          <w:lang w:val="en-ID"/>
        </w:rPr>
      </w:pPr>
      <w:r w:rsidRPr="00A73AC1">
        <w:rPr>
          <w:rFonts w:ascii="Times New Roman" w:hAnsi="Times New Roman" w:cs="Times New Roman"/>
          <w:sz w:val="24"/>
          <w:szCs w:val="24"/>
          <w:lang w:val="en-US"/>
        </w:rPr>
        <w:lastRenderedPageBreak/>
        <w:t>Rasio keuangan yang digunakan dalam penelitian ini yaitu, rasio</w:t>
      </w:r>
      <w:r w:rsidR="00F00FEF" w:rsidRPr="00A73AC1">
        <w:rPr>
          <w:rFonts w:ascii="Times New Roman" w:hAnsi="Times New Roman" w:cs="Times New Roman"/>
          <w:sz w:val="24"/>
          <w:szCs w:val="24"/>
          <w:lang w:val="en-US"/>
        </w:rPr>
        <w:t xml:space="preserve"> likuiditas yang diproksikan </w:t>
      </w:r>
      <w:r w:rsidRPr="00A73AC1">
        <w:rPr>
          <w:rFonts w:ascii="Times New Roman" w:hAnsi="Times New Roman" w:cs="Times New Roman"/>
          <w:sz w:val="24"/>
          <w:szCs w:val="24"/>
          <w:lang w:val="en-US"/>
        </w:rPr>
        <w:t xml:space="preserve">oleh </w:t>
      </w:r>
      <w:r w:rsidRPr="00A73AC1">
        <w:rPr>
          <w:rFonts w:ascii="Times New Roman" w:hAnsi="Times New Roman" w:cs="Times New Roman"/>
          <w:i/>
          <w:iCs/>
          <w:sz w:val="24"/>
          <w:szCs w:val="24"/>
          <w:lang w:val="en-US"/>
        </w:rPr>
        <w:t>current ratio</w:t>
      </w:r>
      <w:r w:rsidRPr="00A73AC1">
        <w:rPr>
          <w:rFonts w:ascii="Times New Roman" w:hAnsi="Times New Roman" w:cs="Times New Roman"/>
          <w:sz w:val="24"/>
          <w:szCs w:val="24"/>
          <w:lang w:val="en-US"/>
        </w:rPr>
        <w:t xml:space="preserve">, rasio solvabilitas yang diproksikan oleh </w:t>
      </w:r>
      <w:r w:rsidR="00F00FEF" w:rsidRPr="00A73AC1">
        <w:rPr>
          <w:rFonts w:ascii="Times New Roman" w:hAnsi="Times New Roman" w:cs="Times New Roman"/>
          <w:i/>
          <w:iCs/>
          <w:sz w:val="24"/>
          <w:szCs w:val="24"/>
          <w:lang w:val="en-US"/>
        </w:rPr>
        <w:t xml:space="preserve">debt to equity ratio </w:t>
      </w:r>
      <w:r w:rsidR="00F00FEF" w:rsidRPr="00A73AC1">
        <w:rPr>
          <w:rFonts w:ascii="Times New Roman" w:hAnsi="Times New Roman" w:cs="Times New Roman"/>
          <w:sz w:val="24"/>
          <w:szCs w:val="24"/>
          <w:lang w:val="en-US"/>
        </w:rPr>
        <w:t xml:space="preserve">dan rasio </w:t>
      </w:r>
      <w:r w:rsidRPr="00A73AC1">
        <w:rPr>
          <w:rFonts w:ascii="Times New Roman" w:hAnsi="Times New Roman" w:cs="Times New Roman"/>
          <w:sz w:val="24"/>
          <w:szCs w:val="24"/>
          <w:lang w:val="en-US"/>
        </w:rPr>
        <w:t xml:space="preserve">profitabilitas yang di proksikan oleh </w:t>
      </w:r>
      <w:r w:rsidRPr="00A73AC1">
        <w:rPr>
          <w:rFonts w:ascii="Times New Roman" w:hAnsi="Times New Roman" w:cs="Times New Roman"/>
          <w:i/>
          <w:iCs/>
          <w:sz w:val="24"/>
          <w:szCs w:val="24"/>
          <w:lang w:val="en-US"/>
        </w:rPr>
        <w:t>return on equity ratio</w:t>
      </w:r>
      <w:r w:rsidRPr="00A73AC1">
        <w:rPr>
          <w:rFonts w:ascii="Times New Roman" w:hAnsi="Times New Roman" w:cs="Times New Roman"/>
          <w:sz w:val="24"/>
          <w:szCs w:val="24"/>
          <w:lang w:val="en-US"/>
        </w:rPr>
        <w:t>.</w:t>
      </w:r>
    </w:p>
    <w:p w:rsidR="00E402E9" w:rsidRPr="00A73AC1" w:rsidRDefault="00E402E9" w:rsidP="00F00FEF">
      <w:pPr>
        <w:widowControl/>
        <w:autoSpaceDE w:val="0"/>
        <w:autoSpaceDN w:val="0"/>
        <w:adjustRightInd w:val="0"/>
        <w:spacing w:after="0" w:line="240" w:lineRule="auto"/>
        <w:jc w:val="both"/>
        <w:rPr>
          <w:rFonts w:ascii="Times New Roman" w:hAnsi="Times New Roman" w:cs="Times New Roman"/>
          <w:sz w:val="24"/>
          <w:szCs w:val="24"/>
          <w:lang w:val="en-US"/>
        </w:rPr>
      </w:pPr>
    </w:p>
    <w:p w:rsidR="00E40925" w:rsidRPr="00A73AC1" w:rsidRDefault="00E40925"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Hubungan Rasio Likuiditas dan Profitabilitas</w:t>
      </w:r>
    </w:p>
    <w:p w:rsidR="00E40925" w:rsidRPr="00A73AC1" w:rsidRDefault="00E40925"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Rasio likuiditas dalam penelitian ini menggunakan </w:t>
      </w:r>
      <w:r w:rsidRPr="00A73AC1">
        <w:rPr>
          <w:rFonts w:ascii="Times New Roman" w:hAnsi="Times New Roman" w:cs="Times New Roman"/>
          <w:i/>
          <w:iCs/>
          <w:sz w:val="24"/>
          <w:szCs w:val="24"/>
          <w:lang w:val="en-US"/>
        </w:rPr>
        <w:t xml:space="preserve">Current Ratio </w:t>
      </w:r>
      <w:r w:rsidR="00F00FEF" w:rsidRPr="00A73AC1">
        <w:rPr>
          <w:rFonts w:ascii="Times New Roman" w:hAnsi="Times New Roman" w:cs="Times New Roman"/>
          <w:sz w:val="24"/>
          <w:szCs w:val="24"/>
          <w:lang w:val="en-US"/>
        </w:rPr>
        <w:t xml:space="preserve">(CR). Menurut </w:t>
      </w:r>
      <w:r w:rsidRPr="00A73AC1">
        <w:rPr>
          <w:rFonts w:ascii="Times New Roman" w:hAnsi="Times New Roman" w:cs="Times New Roman"/>
          <w:sz w:val="24"/>
          <w:szCs w:val="24"/>
          <w:lang w:val="en-US"/>
        </w:rPr>
        <w:t xml:space="preserve">Moeljadi (Purnama, 2016:11) </w:t>
      </w:r>
      <w:r w:rsidRPr="00A73AC1">
        <w:rPr>
          <w:rFonts w:ascii="Times New Roman" w:hAnsi="Times New Roman" w:cs="Times New Roman"/>
          <w:i/>
          <w:iCs/>
          <w:sz w:val="24"/>
          <w:szCs w:val="24"/>
          <w:lang w:val="en-US"/>
        </w:rPr>
        <w:t xml:space="preserve">Current Ratio </w:t>
      </w:r>
      <w:r w:rsidRPr="00A73AC1">
        <w:rPr>
          <w:rFonts w:ascii="Times New Roman" w:hAnsi="Times New Roman" w:cs="Times New Roman"/>
          <w:sz w:val="24"/>
          <w:szCs w:val="24"/>
          <w:lang w:val="en-US"/>
        </w:rPr>
        <w:t>(</w:t>
      </w:r>
      <w:r w:rsidR="00F00FEF" w:rsidRPr="00A73AC1">
        <w:rPr>
          <w:rFonts w:ascii="Times New Roman" w:hAnsi="Times New Roman" w:cs="Times New Roman"/>
          <w:sz w:val="24"/>
          <w:szCs w:val="24"/>
          <w:lang w:val="en-US"/>
        </w:rPr>
        <w:t xml:space="preserve">CR) menunjukkan kemampuan suatu perusahaan </w:t>
      </w:r>
      <w:r w:rsidRPr="00A73AC1">
        <w:rPr>
          <w:rFonts w:ascii="Times New Roman" w:hAnsi="Times New Roman" w:cs="Times New Roman"/>
          <w:sz w:val="24"/>
          <w:szCs w:val="24"/>
          <w:lang w:val="en-US"/>
        </w:rPr>
        <w:t>untuk memenuhi kewajiban – kewajiban keuanga</w:t>
      </w:r>
      <w:r w:rsidR="00F00FEF" w:rsidRPr="00A73AC1">
        <w:rPr>
          <w:rFonts w:ascii="Times New Roman" w:hAnsi="Times New Roman" w:cs="Times New Roman"/>
          <w:sz w:val="24"/>
          <w:szCs w:val="24"/>
          <w:lang w:val="en-US"/>
        </w:rPr>
        <w:t xml:space="preserve">nnya yang harus segera dibayar, </w:t>
      </w:r>
      <w:r w:rsidRPr="00A73AC1">
        <w:rPr>
          <w:rFonts w:ascii="Times New Roman" w:hAnsi="Times New Roman" w:cs="Times New Roman"/>
          <w:sz w:val="24"/>
          <w:szCs w:val="24"/>
          <w:lang w:val="en-US"/>
        </w:rPr>
        <w:t>dengan menggunakan aktiva lancar. Semakin tinggi ras</w:t>
      </w:r>
      <w:r w:rsidR="00F00FEF" w:rsidRPr="00A73AC1">
        <w:rPr>
          <w:rFonts w:ascii="Times New Roman" w:hAnsi="Times New Roman" w:cs="Times New Roman"/>
          <w:sz w:val="24"/>
          <w:szCs w:val="24"/>
          <w:lang w:val="en-US"/>
        </w:rPr>
        <w:t xml:space="preserve">io ini maka semakin tinggi pula </w:t>
      </w:r>
      <w:r w:rsidRPr="00A73AC1">
        <w:rPr>
          <w:rFonts w:ascii="Times New Roman" w:hAnsi="Times New Roman" w:cs="Times New Roman"/>
          <w:sz w:val="24"/>
          <w:szCs w:val="24"/>
          <w:lang w:val="en-US"/>
        </w:rPr>
        <w:t>kemampuan perusahaan dalam memenuhi kewajiban lanc</w:t>
      </w:r>
      <w:r w:rsidR="00F00FEF" w:rsidRPr="00A73AC1">
        <w:rPr>
          <w:rFonts w:ascii="Times New Roman" w:hAnsi="Times New Roman" w:cs="Times New Roman"/>
          <w:sz w:val="24"/>
          <w:szCs w:val="24"/>
          <w:lang w:val="en-US"/>
        </w:rPr>
        <w:t xml:space="preserve">arnya dengan aktiva lancar. Hal </w:t>
      </w:r>
      <w:r w:rsidRPr="00A73AC1">
        <w:rPr>
          <w:rFonts w:ascii="Times New Roman" w:hAnsi="Times New Roman" w:cs="Times New Roman"/>
          <w:sz w:val="24"/>
          <w:szCs w:val="24"/>
          <w:lang w:val="en-US"/>
        </w:rPr>
        <w:t>tersebut menunjukkan bahwa semakin tinggi CR maka da</w:t>
      </w:r>
      <w:r w:rsidR="00F00FEF" w:rsidRPr="00A73AC1">
        <w:rPr>
          <w:rFonts w:ascii="Times New Roman" w:hAnsi="Times New Roman" w:cs="Times New Roman"/>
          <w:sz w:val="24"/>
          <w:szCs w:val="24"/>
          <w:lang w:val="en-US"/>
        </w:rPr>
        <w:t xml:space="preserve">pat meningkatkan profitabilitas </w:t>
      </w:r>
      <w:r w:rsidRPr="00A73AC1">
        <w:rPr>
          <w:rFonts w:ascii="Times New Roman" w:hAnsi="Times New Roman" w:cs="Times New Roman"/>
          <w:sz w:val="24"/>
          <w:szCs w:val="24"/>
          <w:lang w:val="en-US"/>
        </w:rPr>
        <w:t>perusahaan. Demikian pula sebaliknya. Artinya, bila t</w:t>
      </w:r>
      <w:r w:rsidR="00F00FEF" w:rsidRPr="00A73AC1">
        <w:rPr>
          <w:rFonts w:ascii="Times New Roman" w:hAnsi="Times New Roman" w:cs="Times New Roman"/>
          <w:sz w:val="24"/>
          <w:szCs w:val="24"/>
          <w:lang w:val="en-US"/>
        </w:rPr>
        <w:t xml:space="preserve">ingkat likuiditas menurun dapat </w:t>
      </w:r>
      <w:r w:rsidRPr="00A73AC1">
        <w:rPr>
          <w:rFonts w:ascii="Times New Roman" w:hAnsi="Times New Roman" w:cs="Times New Roman"/>
          <w:sz w:val="24"/>
          <w:szCs w:val="24"/>
          <w:lang w:val="en-US"/>
        </w:rPr>
        <w:t>meningkatkan kredibilitas perusahaan yang menimbulkan rea</w:t>
      </w:r>
      <w:r w:rsidR="00F00FEF" w:rsidRPr="00A73AC1">
        <w:rPr>
          <w:rFonts w:ascii="Times New Roman" w:hAnsi="Times New Roman" w:cs="Times New Roman"/>
          <w:sz w:val="24"/>
          <w:szCs w:val="24"/>
          <w:lang w:val="en-US"/>
        </w:rPr>
        <w:t xml:space="preserve">ksi positif dari investor untuk </w:t>
      </w:r>
      <w:r w:rsidRPr="00A73AC1">
        <w:rPr>
          <w:rFonts w:ascii="Times New Roman" w:hAnsi="Times New Roman" w:cs="Times New Roman"/>
          <w:sz w:val="24"/>
          <w:szCs w:val="24"/>
          <w:lang w:val="en-US"/>
        </w:rPr>
        <w:t>memberikan modalnya yang dapat digunakan perusah</w:t>
      </w:r>
      <w:r w:rsidR="00F00FEF" w:rsidRPr="00A73AC1">
        <w:rPr>
          <w:rFonts w:ascii="Times New Roman" w:hAnsi="Times New Roman" w:cs="Times New Roman"/>
          <w:sz w:val="24"/>
          <w:szCs w:val="24"/>
          <w:lang w:val="en-US"/>
        </w:rPr>
        <w:t xml:space="preserve">aan untuk investasi dalam upaya </w:t>
      </w:r>
      <w:r w:rsidRPr="00A73AC1">
        <w:rPr>
          <w:rFonts w:ascii="Times New Roman" w:hAnsi="Times New Roman" w:cs="Times New Roman"/>
          <w:sz w:val="24"/>
          <w:szCs w:val="24"/>
          <w:lang w:val="en-US"/>
        </w:rPr>
        <w:t>meningkatkan profitabilitasnya.</w:t>
      </w:r>
    </w:p>
    <w:p w:rsidR="00E402E9" w:rsidRPr="00A73AC1" w:rsidRDefault="00E402E9" w:rsidP="00F00FEF">
      <w:pPr>
        <w:widowControl/>
        <w:autoSpaceDE w:val="0"/>
        <w:autoSpaceDN w:val="0"/>
        <w:adjustRightInd w:val="0"/>
        <w:spacing w:after="0" w:line="240" w:lineRule="auto"/>
        <w:jc w:val="both"/>
        <w:rPr>
          <w:rFonts w:ascii="Times New Roman" w:hAnsi="Times New Roman" w:cs="Times New Roman"/>
          <w:bCs/>
          <w:sz w:val="24"/>
          <w:szCs w:val="24"/>
          <w:lang w:val="en-US"/>
        </w:rPr>
      </w:pPr>
    </w:p>
    <w:p w:rsidR="00E40925" w:rsidRPr="00A73AC1" w:rsidRDefault="00E40925"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Hubungan Rasio Solvabilitas dan Profitabil</w:t>
      </w:r>
      <w:r w:rsidR="00E402E9" w:rsidRPr="00A73AC1">
        <w:rPr>
          <w:rFonts w:ascii="Times New Roman" w:hAnsi="Times New Roman" w:cs="Times New Roman"/>
          <w:bCs/>
          <w:sz w:val="24"/>
          <w:szCs w:val="24"/>
          <w:lang w:val="en-US"/>
        </w:rPr>
        <w:t>itas</w:t>
      </w:r>
    </w:p>
    <w:p w:rsidR="00F00FEF" w:rsidRPr="00A73AC1" w:rsidRDefault="00E40925"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Rasio solvabilitas dalam penelitian ini menggunakan </w:t>
      </w:r>
      <w:r w:rsidRPr="00A73AC1">
        <w:rPr>
          <w:rFonts w:ascii="Times New Roman" w:hAnsi="Times New Roman" w:cs="Times New Roman"/>
          <w:i/>
          <w:iCs/>
          <w:sz w:val="24"/>
          <w:szCs w:val="24"/>
          <w:lang w:val="en-US"/>
        </w:rPr>
        <w:t xml:space="preserve">Debt to Equity Ratio </w:t>
      </w:r>
      <w:r w:rsidR="00F00FEF" w:rsidRPr="00A73AC1">
        <w:rPr>
          <w:rFonts w:ascii="Times New Roman" w:hAnsi="Times New Roman" w:cs="Times New Roman"/>
          <w:sz w:val="24"/>
          <w:szCs w:val="24"/>
          <w:lang w:val="en-US"/>
        </w:rPr>
        <w:t xml:space="preserve">(DER) semakin </w:t>
      </w:r>
      <w:r w:rsidRPr="00A73AC1">
        <w:rPr>
          <w:rFonts w:ascii="Times New Roman" w:hAnsi="Times New Roman" w:cs="Times New Roman"/>
          <w:sz w:val="24"/>
          <w:szCs w:val="24"/>
          <w:lang w:val="en-US"/>
        </w:rPr>
        <w:t>besar rasio ini, artinya semakin tidak menguntun</w:t>
      </w:r>
      <w:r w:rsidR="00F00FEF" w:rsidRPr="00A73AC1">
        <w:rPr>
          <w:rFonts w:ascii="Times New Roman" w:hAnsi="Times New Roman" w:cs="Times New Roman"/>
          <w:sz w:val="24"/>
          <w:szCs w:val="24"/>
          <w:lang w:val="en-US"/>
        </w:rPr>
        <w:t xml:space="preserve">gkan karena selain akan semakin </w:t>
      </w:r>
      <w:r w:rsidRPr="00A73AC1">
        <w:rPr>
          <w:rFonts w:ascii="Times New Roman" w:hAnsi="Times New Roman" w:cs="Times New Roman"/>
          <w:sz w:val="24"/>
          <w:szCs w:val="24"/>
          <w:lang w:val="en-US"/>
        </w:rPr>
        <w:t>besar risiko yang ditanggung atas kegagalan yang mungkin t</w:t>
      </w:r>
      <w:r w:rsidR="00F00FEF" w:rsidRPr="00A73AC1">
        <w:rPr>
          <w:rFonts w:ascii="Times New Roman" w:hAnsi="Times New Roman" w:cs="Times New Roman"/>
          <w:sz w:val="24"/>
          <w:szCs w:val="24"/>
          <w:lang w:val="en-US"/>
        </w:rPr>
        <w:t xml:space="preserve">erjadi, kesempatan untuk </w:t>
      </w:r>
      <w:r w:rsidRPr="00A73AC1">
        <w:rPr>
          <w:rFonts w:ascii="Times New Roman" w:hAnsi="Times New Roman" w:cs="Times New Roman"/>
          <w:sz w:val="24"/>
          <w:szCs w:val="24"/>
          <w:lang w:val="en-US"/>
        </w:rPr>
        <w:t>memperoleh tambahan pinjaman juga akan sem</w:t>
      </w:r>
      <w:r w:rsidR="00F00FEF" w:rsidRPr="00A73AC1">
        <w:rPr>
          <w:rFonts w:ascii="Times New Roman" w:hAnsi="Times New Roman" w:cs="Times New Roman"/>
          <w:sz w:val="24"/>
          <w:szCs w:val="24"/>
          <w:lang w:val="en-US"/>
        </w:rPr>
        <w:t xml:space="preserve">akin sulit karena dikhawatirkan perusahaan </w:t>
      </w:r>
      <w:r w:rsidRPr="00A73AC1">
        <w:rPr>
          <w:rFonts w:ascii="Times New Roman" w:hAnsi="Times New Roman" w:cs="Times New Roman"/>
          <w:sz w:val="24"/>
          <w:szCs w:val="24"/>
          <w:lang w:val="en-US"/>
        </w:rPr>
        <w:t>tidak mampu membayar utang yang digunakan. Hubungan so</w:t>
      </w:r>
      <w:r w:rsidR="00F00FEF" w:rsidRPr="00A73AC1">
        <w:rPr>
          <w:rFonts w:ascii="Times New Roman" w:hAnsi="Times New Roman" w:cs="Times New Roman"/>
          <w:sz w:val="24"/>
          <w:szCs w:val="24"/>
          <w:lang w:val="en-US"/>
        </w:rPr>
        <w:t xml:space="preserve">lvabilitas </w:t>
      </w:r>
      <w:r w:rsidRPr="00A73AC1">
        <w:rPr>
          <w:rFonts w:ascii="Times New Roman" w:hAnsi="Times New Roman" w:cs="Times New Roman"/>
          <w:sz w:val="24"/>
          <w:szCs w:val="24"/>
          <w:lang w:val="en-US"/>
        </w:rPr>
        <w:t>dengan profitabilitas</w:t>
      </w:r>
      <w:r w:rsidRPr="00A73AC1">
        <w:rPr>
          <w:rFonts w:ascii="Times New Roman" w:hAnsi="Times New Roman" w:cs="Times New Roman"/>
          <w:sz w:val="24"/>
          <w:szCs w:val="24"/>
          <w:lang w:val="en-ID"/>
        </w:rPr>
        <w:t xml:space="preserve"> </w:t>
      </w:r>
      <w:r w:rsidR="00F00FEF" w:rsidRPr="00A73AC1">
        <w:rPr>
          <w:rFonts w:ascii="Times New Roman" w:hAnsi="Times New Roman" w:cs="Times New Roman"/>
          <w:sz w:val="24"/>
          <w:szCs w:val="24"/>
          <w:lang w:val="en-US"/>
        </w:rPr>
        <w:t>(Brigham dan Houston, 2014:104), menyatakan bahwa rasio hutang yang lebih rendah dapat mengurangi risiko jika terjadi likuidasi. Rasio solvabilitas membawa implikasi penting dalam pengukuran risiko keuangan perusahaan.</w:t>
      </w:r>
    </w:p>
    <w:p w:rsidR="00E402E9" w:rsidRPr="00A73AC1" w:rsidRDefault="00E402E9" w:rsidP="00F00FEF">
      <w:pPr>
        <w:widowControl/>
        <w:autoSpaceDE w:val="0"/>
        <w:autoSpaceDN w:val="0"/>
        <w:adjustRightInd w:val="0"/>
        <w:spacing w:after="0" w:line="240" w:lineRule="auto"/>
        <w:jc w:val="both"/>
        <w:rPr>
          <w:rFonts w:ascii="Times New Roman" w:hAnsi="Times New Roman" w:cs="Times New Roman"/>
          <w:bCs/>
          <w:sz w:val="24"/>
          <w:szCs w:val="24"/>
          <w:lang w:val="en-US"/>
        </w:rPr>
      </w:pPr>
    </w:p>
    <w:p w:rsidR="00F00FEF" w:rsidRPr="00A73AC1" w:rsidRDefault="00F00FEF"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Penelitian Terdahulu</w:t>
      </w:r>
    </w:p>
    <w:p w:rsidR="00F00FEF" w:rsidRPr="00A73AC1" w:rsidRDefault="00F00FEF"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Ramdaniansyah (2020) Pengaruh Likuiditas dan Solvabilitas Terhadap Profitabilitas Pada PT. Indofood CBP Sukses Makmur Tbk. Yang Terdaftar di Bursa Efek Indonesia, hasil penelitian yaitu likuiditas tidak berpengaruh dan solvabilitas berpengaruh signifikan terhadap profitabilitas pada PT Indofood CBP Sukses Makmur, Tbk. Periode 2014-2019. Simbolon (2020) Pengaruh Rasio Likuiditas dan Solvabilitas Terhadap Profitabilitas Pada PT. Astra agro Lestari Tbk periode 2011- 2018, hasil penelitian yaitu rasio likuiditas dan solvabilitas berpengaruh secara simultan terhadap profitabilitas. Yeti (2020) </w:t>
      </w:r>
      <w:r w:rsidRPr="00A73AC1">
        <w:rPr>
          <w:rFonts w:ascii="Times New Roman" w:hAnsi="Times New Roman" w:cs="Times New Roman"/>
          <w:i/>
          <w:iCs/>
          <w:sz w:val="24"/>
          <w:szCs w:val="24"/>
          <w:lang w:val="en-US"/>
        </w:rPr>
        <w:t>Effect Of Liquidity And</w:t>
      </w:r>
      <w:r w:rsidRPr="00A73AC1">
        <w:rPr>
          <w:rFonts w:ascii="Times New Roman" w:hAnsi="Times New Roman" w:cs="Times New Roman"/>
          <w:sz w:val="24"/>
          <w:szCs w:val="24"/>
          <w:lang w:val="en-US"/>
        </w:rPr>
        <w:t xml:space="preserve"> </w:t>
      </w:r>
      <w:r w:rsidRPr="00A73AC1">
        <w:rPr>
          <w:rFonts w:ascii="Times New Roman" w:hAnsi="Times New Roman" w:cs="Times New Roman"/>
          <w:i/>
          <w:iCs/>
          <w:sz w:val="24"/>
          <w:szCs w:val="24"/>
          <w:lang w:val="en-US"/>
        </w:rPr>
        <w:t xml:space="preserve">Solvability Ratio On Profitability, </w:t>
      </w:r>
      <w:r w:rsidRPr="00A73AC1">
        <w:rPr>
          <w:rFonts w:ascii="Times New Roman" w:hAnsi="Times New Roman" w:cs="Times New Roman"/>
          <w:sz w:val="24"/>
          <w:szCs w:val="24"/>
          <w:lang w:val="en-US"/>
        </w:rPr>
        <w:t xml:space="preserve">hasil penelitian yaitu </w:t>
      </w:r>
      <w:r w:rsidRPr="00A73AC1">
        <w:rPr>
          <w:rFonts w:ascii="Times New Roman" w:hAnsi="Times New Roman" w:cs="Times New Roman"/>
          <w:i/>
          <w:iCs/>
          <w:sz w:val="24"/>
          <w:szCs w:val="24"/>
          <w:lang w:val="en-US"/>
        </w:rPr>
        <w:t xml:space="preserve">Current Ratio </w:t>
      </w:r>
      <w:r w:rsidRPr="00A73AC1">
        <w:rPr>
          <w:rFonts w:ascii="Times New Roman" w:hAnsi="Times New Roman" w:cs="Times New Roman"/>
          <w:sz w:val="24"/>
          <w:szCs w:val="24"/>
          <w:lang w:val="en-US"/>
        </w:rPr>
        <w:t xml:space="preserve">(likuiditas) dan </w:t>
      </w:r>
      <w:r w:rsidRPr="00A73AC1">
        <w:rPr>
          <w:rFonts w:ascii="Times New Roman" w:hAnsi="Times New Roman" w:cs="Times New Roman"/>
          <w:i/>
          <w:iCs/>
          <w:sz w:val="24"/>
          <w:szCs w:val="24"/>
          <w:lang w:val="en-US"/>
        </w:rPr>
        <w:t>Debt</w:t>
      </w:r>
      <w:r w:rsidRPr="00A73AC1">
        <w:rPr>
          <w:rFonts w:ascii="Times New Roman" w:hAnsi="Times New Roman" w:cs="Times New Roman"/>
          <w:sz w:val="24"/>
          <w:szCs w:val="24"/>
          <w:lang w:val="en-US"/>
        </w:rPr>
        <w:t xml:space="preserve"> </w:t>
      </w:r>
      <w:r w:rsidRPr="00A73AC1">
        <w:rPr>
          <w:rFonts w:ascii="Times New Roman" w:hAnsi="Times New Roman" w:cs="Times New Roman"/>
          <w:i/>
          <w:iCs/>
          <w:sz w:val="24"/>
          <w:szCs w:val="24"/>
          <w:lang w:val="en-US"/>
        </w:rPr>
        <w:t xml:space="preserve">To Equity Ratio </w:t>
      </w:r>
      <w:r w:rsidRPr="00A73AC1">
        <w:rPr>
          <w:rFonts w:ascii="Times New Roman" w:hAnsi="Times New Roman" w:cs="Times New Roman"/>
          <w:sz w:val="24"/>
          <w:szCs w:val="24"/>
          <w:lang w:val="en-US"/>
        </w:rPr>
        <w:t xml:space="preserve">(solvabilitas) secara bersamaan memiliki pengaruh yang signifikan terhadap </w:t>
      </w:r>
      <w:r w:rsidRPr="00A73AC1">
        <w:rPr>
          <w:rFonts w:ascii="Times New Roman" w:hAnsi="Times New Roman" w:cs="Times New Roman"/>
          <w:i/>
          <w:iCs/>
          <w:sz w:val="24"/>
          <w:szCs w:val="24"/>
          <w:lang w:val="en-US"/>
        </w:rPr>
        <w:t xml:space="preserve">Return on Investment </w:t>
      </w:r>
      <w:r w:rsidRPr="00A73AC1">
        <w:rPr>
          <w:rFonts w:ascii="Times New Roman" w:hAnsi="Times New Roman" w:cs="Times New Roman"/>
          <w:sz w:val="24"/>
          <w:szCs w:val="24"/>
          <w:lang w:val="en-US"/>
        </w:rPr>
        <w:t>(profitabilitas). Arnas (2020) Pengaruh Rasio Likuiditas Dan Solvabilitas Terhadap Profitabilitas Perusahaan Kosmetik Yang Terdaftar Di Bursa Efek Indonesia Periode 2015-2017 (Studi Pada PT. Mustika Ratu, Tbk Dan PT. Martina Berto, Tbk) Hasil penelitian terdapat pengaruh yang signifikan antara likuiditas, solvabilitas dan perputaran modal kerja terhadap profitabilitas.</w:t>
      </w:r>
    </w:p>
    <w:p w:rsidR="00E402E9" w:rsidRPr="00A73AC1" w:rsidRDefault="00E402E9" w:rsidP="00F00FEF">
      <w:pPr>
        <w:widowControl/>
        <w:autoSpaceDE w:val="0"/>
        <w:autoSpaceDN w:val="0"/>
        <w:adjustRightInd w:val="0"/>
        <w:spacing w:after="0" w:line="240" w:lineRule="auto"/>
        <w:jc w:val="both"/>
        <w:rPr>
          <w:rFonts w:ascii="Times New Roman" w:hAnsi="Times New Roman" w:cs="Times New Roman"/>
          <w:bCs/>
          <w:sz w:val="24"/>
          <w:szCs w:val="24"/>
          <w:lang w:val="en-US"/>
        </w:rPr>
      </w:pPr>
    </w:p>
    <w:p w:rsidR="00F00FEF" w:rsidRPr="00A73AC1" w:rsidRDefault="00F00FEF" w:rsidP="00E402E9">
      <w:pPr>
        <w:pStyle w:val="ListParagraph"/>
        <w:widowControl/>
        <w:numPr>
          <w:ilvl w:val="0"/>
          <w:numId w:val="8"/>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Hipotesis</w:t>
      </w:r>
    </w:p>
    <w:p w:rsidR="00F00FEF" w:rsidRPr="00A73AC1" w:rsidRDefault="00F00FEF" w:rsidP="006C63A3">
      <w:pPr>
        <w:pStyle w:val="ListParagraph"/>
        <w:widowControl/>
        <w:numPr>
          <w:ilvl w:val="0"/>
          <w:numId w:val="17"/>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Pengaruh Likuiditas Terhadap Profitabilitas</w:t>
      </w:r>
    </w:p>
    <w:p w:rsidR="00F00FEF" w:rsidRPr="00A73AC1" w:rsidRDefault="00F00FEF"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Ha1 : likuiditas secara parsial berpengaruh terhadap profitabilitas</w:t>
      </w:r>
    </w:p>
    <w:p w:rsidR="00F00FEF" w:rsidRPr="00A73AC1" w:rsidRDefault="00F00FEF"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Ho1 : likuiditas secara parsial tidak berpengaruh terhadap profitabilitas</w:t>
      </w:r>
    </w:p>
    <w:p w:rsidR="00F00FEF" w:rsidRPr="00A73AC1" w:rsidRDefault="00F00FEF" w:rsidP="006C63A3">
      <w:pPr>
        <w:pStyle w:val="ListParagraph"/>
        <w:widowControl/>
        <w:numPr>
          <w:ilvl w:val="0"/>
          <w:numId w:val="17"/>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Pengaruh Solvabilitas Terhadap Profitabilitas</w:t>
      </w:r>
    </w:p>
    <w:p w:rsidR="00F00FEF" w:rsidRPr="00A73AC1" w:rsidRDefault="00F00FEF"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Ha2 : solvabilitas secara parsial berpengaruh terhadap profitabilitas</w:t>
      </w:r>
    </w:p>
    <w:p w:rsidR="00F00FEF" w:rsidRPr="00A73AC1" w:rsidRDefault="00F00FEF"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Ho2 : solvabilitas secara parsial tidak berpengaruh terhadap profitabilitas</w:t>
      </w:r>
    </w:p>
    <w:p w:rsidR="00F00FEF" w:rsidRPr="00A73AC1" w:rsidRDefault="00F00FEF" w:rsidP="006C63A3">
      <w:pPr>
        <w:pStyle w:val="ListParagraph"/>
        <w:widowControl/>
        <w:numPr>
          <w:ilvl w:val="0"/>
          <w:numId w:val="17"/>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Pengaruh Likuiditas dan Solvabilitas Terhadap Profitabilitas</w:t>
      </w:r>
    </w:p>
    <w:p w:rsidR="00F00FEF" w:rsidRPr="00A73AC1" w:rsidRDefault="00F00FEF" w:rsidP="006C63A3">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Ha3 : likuiditas dan solvabilitas secara simultan berpengaruh terhadap</w:t>
      </w:r>
    </w:p>
    <w:p w:rsidR="00A73AC1" w:rsidRPr="00A73AC1" w:rsidRDefault="00F00FEF" w:rsidP="00A73AC1">
      <w:pPr>
        <w:spacing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lastRenderedPageBreak/>
        <w:t>Ho3 : likuiditas dan solvabilitas secara simultan tidak berpengaruh terhadap profitabilitas</w:t>
      </w:r>
    </w:p>
    <w:p w:rsidR="00605822" w:rsidRPr="00A73AC1" w:rsidRDefault="005F309D">
      <w:pPr>
        <w:spacing w:before="240" w:after="120" w:line="240" w:lineRule="auto"/>
        <w:rPr>
          <w:rFonts w:ascii="Times New Roman" w:eastAsia="Times New Roman" w:hAnsi="Times New Roman" w:cs="Times New Roman"/>
          <w:b/>
          <w:sz w:val="24"/>
          <w:szCs w:val="24"/>
          <w:lang w:val="en-ID"/>
        </w:rPr>
      </w:pPr>
      <w:r w:rsidRPr="00A73AC1">
        <w:rPr>
          <w:rFonts w:ascii="Times New Roman" w:eastAsia="Times New Roman" w:hAnsi="Times New Roman" w:cs="Times New Roman"/>
          <w:b/>
          <w:sz w:val="24"/>
          <w:szCs w:val="24"/>
        </w:rPr>
        <w:t xml:space="preserve">METODE PENELITIAN </w:t>
      </w:r>
    </w:p>
    <w:p w:rsidR="00F00FEF" w:rsidRPr="00A73AC1" w:rsidRDefault="00F00FEF" w:rsidP="005C4957">
      <w:pPr>
        <w:pStyle w:val="ListParagraph"/>
        <w:widowControl/>
        <w:numPr>
          <w:ilvl w:val="0"/>
          <w:numId w:val="9"/>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Jenis dan Sumber Data</w:t>
      </w:r>
    </w:p>
    <w:p w:rsidR="00F00FEF" w:rsidRPr="00A73AC1" w:rsidRDefault="00F00FEF" w:rsidP="00853F06">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Jenis penelitian yang digunakan dalam penelitian ini adalah penelitian kuantitatif. Sumber data dalam penelitian ini menggunakan data sekunder. Metode pengumpulan data yang dilakukan dalam penelitian ini adalah dokumentasi dan studi pustaka.</w:t>
      </w:r>
    </w:p>
    <w:p w:rsidR="005C4957" w:rsidRPr="00A73AC1" w:rsidRDefault="005C4957" w:rsidP="00F00FEF">
      <w:pPr>
        <w:widowControl/>
        <w:autoSpaceDE w:val="0"/>
        <w:autoSpaceDN w:val="0"/>
        <w:adjustRightInd w:val="0"/>
        <w:spacing w:after="0" w:line="240" w:lineRule="auto"/>
        <w:jc w:val="both"/>
        <w:rPr>
          <w:rFonts w:ascii="Times New Roman" w:hAnsi="Times New Roman" w:cs="Times New Roman"/>
          <w:sz w:val="24"/>
          <w:szCs w:val="24"/>
          <w:lang w:val="en-US"/>
        </w:rPr>
      </w:pPr>
    </w:p>
    <w:p w:rsidR="00F00FEF" w:rsidRPr="00A73AC1" w:rsidRDefault="00F00FEF" w:rsidP="005C4957">
      <w:pPr>
        <w:pStyle w:val="ListParagraph"/>
        <w:widowControl/>
        <w:numPr>
          <w:ilvl w:val="0"/>
          <w:numId w:val="9"/>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Sampel dan Teknik Pengambilan Sampel</w:t>
      </w:r>
    </w:p>
    <w:p w:rsidR="00F00FEF" w:rsidRPr="00A73AC1" w:rsidRDefault="00F00FEF" w:rsidP="00853F06">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Populasi dalam penelitian ini adalah perusahaan manufaktur sektor industri barang konsumsi yang terdaftar di Bursa Efek Indonesia periode 2018-2020 dan yang menjadi sampel ada 10 perusahaan. Metode sampling yang digunakan dalam penelitian ini adalah </w:t>
      </w:r>
      <w:r w:rsidRPr="00A73AC1">
        <w:rPr>
          <w:rFonts w:ascii="Times New Roman" w:hAnsi="Times New Roman" w:cs="Times New Roman"/>
          <w:i/>
          <w:iCs/>
          <w:sz w:val="24"/>
          <w:szCs w:val="24"/>
          <w:lang w:val="en-US"/>
        </w:rPr>
        <w:t xml:space="preserve">Nonprobability Sampling. Nonprobability Sampling </w:t>
      </w:r>
      <w:r w:rsidRPr="00A73AC1">
        <w:rPr>
          <w:rFonts w:ascii="Times New Roman" w:hAnsi="Times New Roman" w:cs="Times New Roman"/>
          <w:sz w:val="24"/>
          <w:szCs w:val="24"/>
          <w:lang w:val="en-US"/>
        </w:rPr>
        <w:t xml:space="preserve">adalah teknik pengambilan sampel yang tidak memberi peluang atau kesempatan sama bagi setiap unsur atau anggota populasi untuk dipilih menjadi sampel. Teknik </w:t>
      </w:r>
      <w:r w:rsidRPr="00A73AC1">
        <w:rPr>
          <w:rFonts w:ascii="Times New Roman" w:hAnsi="Times New Roman" w:cs="Times New Roman"/>
          <w:i/>
          <w:iCs/>
          <w:sz w:val="24"/>
          <w:szCs w:val="24"/>
          <w:lang w:val="en-US"/>
        </w:rPr>
        <w:t xml:space="preserve">Nonprobability Sampling </w:t>
      </w:r>
      <w:r w:rsidRPr="00A73AC1">
        <w:rPr>
          <w:rFonts w:ascii="Times New Roman" w:hAnsi="Times New Roman" w:cs="Times New Roman"/>
          <w:sz w:val="24"/>
          <w:szCs w:val="24"/>
          <w:lang w:val="en-US"/>
        </w:rPr>
        <w:t xml:space="preserve">yang digunakan adalah </w:t>
      </w:r>
      <w:r w:rsidRPr="00A73AC1">
        <w:rPr>
          <w:rFonts w:ascii="Times New Roman" w:hAnsi="Times New Roman" w:cs="Times New Roman"/>
          <w:i/>
          <w:iCs/>
          <w:sz w:val="24"/>
          <w:szCs w:val="24"/>
          <w:lang w:val="en-US"/>
        </w:rPr>
        <w:t>Purposive</w:t>
      </w:r>
      <w:r w:rsidRPr="00A73AC1">
        <w:rPr>
          <w:rFonts w:ascii="Times New Roman" w:hAnsi="Times New Roman" w:cs="Times New Roman"/>
          <w:sz w:val="24"/>
          <w:szCs w:val="24"/>
          <w:lang w:val="en-US"/>
        </w:rPr>
        <w:t xml:space="preserve"> </w:t>
      </w:r>
      <w:r w:rsidRPr="00A73AC1">
        <w:rPr>
          <w:rFonts w:ascii="Times New Roman" w:hAnsi="Times New Roman" w:cs="Times New Roman"/>
          <w:i/>
          <w:iCs/>
          <w:sz w:val="24"/>
          <w:szCs w:val="24"/>
          <w:lang w:val="en-US"/>
        </w:rPr>
        <w:t>Sampling</w:t>
      </w:r>
      <w:r w:rsidRPr="00A73AC1">
        <w:rPr>
          <w:rFonts w:ascii="Times New Roman" w:hAnsi="Times New Roman" w:cs="Times New Roman"/>
          <w:sz w:val="24"/>
          <w:szCs w:val="24"/>
          <w:lang w:val="en-US"/>
        </w:rPr>
        <w:t xml:space="preserve">. </w:t>
      </w:r>
      <w:r w:rsidRPr="00A73AC1">
        <w:rPr>
          <w:rFonts w:ascii="Times New Roman" w:hAnsi="Times New Roman" w:cs="Times New Roman"/>
          <w:i/>
          <w:iCs/>
          <w:sz w:val="24"/>
          <w:szCs w:val="24"/>
          <w:lang w:val="en-US"/>
        </w:rPr>
        <w:t xml:space="preserve">Purposive Sampling </w:t>
      </w:r>
      <w:r w:rsidRPr="00A73AC1">
        <w:rPr>
          <w:rFonts w:ascii="Times New Roman" w:hAnsi="Times New Roman" w:cs="Times New Roman"/>
          <w:sz w:val="24"/>
          <w:szCs w:val="24"/>
          <w:lang w:val="en-US"/>
        </w:rPr>
        <w:t>adalah teknik penentuan sampel dengan cara menetapkan ciri khusus yang sesuai dengan tujuan penelitian yang dapat memberikan informasi atau pertimbangan yang memenuhi kriteria yang ditentukan dan menjawab permasalahan penelitian.</w:t>
      </w:r>
    </w:p>
    <w:p w:rsidR="005C4957" w:rsidRPr="00A73AC1" w:rsidRDefault="005C4957" w:rsidP="00F00FEF">
      <w:pPr>
        <w:widowControl/>
        <w:autoSpaceDE w:val="0"/>
        <w:autoSpaceDN w:val="0"/>
        <w:adjustRightInd w:val="0"/>
        <w:spacing w:after="0" w:line="240" w:lineRule="auto"/>
        <w:jc w:val="both"/>
        <w:rPr>
          <w:rFonts w:ascii="Times New Roman" w:hAnsi="Times New Roman" w:cs="Times New Roman"/>
          <w:sz w:val="24"/>
          <w:szCs w:val="24"/>
          <w:lang w:val="en-US"/>
        </w:rPr>
      </w:pPr>
    </w:p>
    <w:p w:rsidR="00F00FEF" w:rsidRPr="00A73AC1" w:rsidRDefault="00F00FEF" w:rsidP="005C4957">
      <w:pPr>
        <w:pStyle w:val="ListParagraph"/>
        <w:widowControl/>
        <w:numPr>
          <w:ilvl w:val="0"/>
          <w:numId w:val="9"/>
        </w:numPr>
        <w:autoSpaceDE w:val="0"/>
        <w:autoSpaceDN w:val="0"/>
        <w:adjustRightInd w:val="0"/>
        <w:spacing w:after="0" w:line="240" w:lineRule="auto"/>
        <w:ind w:left="426" w:hanging="426"/>
        <w:jc w:val="both"/>
        <w:rPr>
          <w:rFonts w:ascii="Times New Roman" w:hAnsi="Times New Roman" w:cs="Times New Roman"/>
          <w:bCs/>
          <w:sz w:val="24"/>
          <w:szCs w:val="24"/>
          <w:lang w:val="en-US"/>
        </w:rPr>
      </w:pPr>
      <w:r w:rsidRPr="00A73AC1">
        <w:rPr>
          <w:rFonts w:ascii="Times New Roman" w:hAnsi="Times New Roman" w:cs="Times New Roman"/>
          <w:bCs/>
          <w:sz w:val="24"/>
          <w:szCs w:val="24"/>
          <w:lang w:val="en-US"/>
        </w:rPr>
        <w:t>Metode analisis</w:t>
      </w:r>
    </w:p>
    <w:p w:rsidR="00A73AC1" w:rsidRPr="00A73AC1" w:rsidRDefault="00F00FEF" w:rsidP="00A73AC1">
      <w:pPr>
        <w:widowControl/>
        <w:autoSpaceDE w:val="0"/>
        <w:autoSpaceDN w:val="0"/>
        <w:adjustRightInd w:val="0"/>
        <w:spacing w:after="0" w:line="240" w:lineRule="auto"/>
        <w:ind w:firstLine="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Metode analisis data dalam penelitian ini adalah analisis statistik deskriptif dan analisis statistik inferensial. Dalam menganalisis statistik inferensial digunakan analisis regresi berganda dan untuk mempermudah dalam melakukan analisis data digunakan bantuan </w:t>
      </w:r>
      <w:r w:rsidRPr="00A73AC1">
        <w:rPr>
          <w:rFonts w:ascii="Times New Roman" w:hAnsi="Times New Roman" w:cs="Times New Roman"/>
          <w:i/>
          <w:iCs/>
          <w:sz w:val="24"/>
          <w:szCs w:val="24"/>
          <w:lang w:val="en-US"/>
        </w:rPr>
        <w:t xml:space="preserve">software </w:t>
      </w:r>
      <w:r w:rsidRPr="00A73AC1">
        <w:rPr>
          <w:rFonts w:ascii="Times New Roman" w:hAnsi="Times New Roman" w:cs="Times New Roman"/>
          <w:sz w:val="24"/>
          <w:szCs w:val="24"/>
          <w:lang w:val="en-US"/>
        </w:rPr>
        <w:t>pengolah data statistik, yaitu Microsoft excel 2016 dan aplikasi IBM SPSS versi 25, selain alat analisis di atas, penelitian ini juga menganalisis data menggunakan uji hipotesis, namun, sebelum masuk analisis regresi linear berganda dan uji hipotesis dilakukan uji asumsis klasik yang terdiri atas uji normalitas, uji multikolinearitas, uji heteroskedastisitas, dan uji autokorelasi.</w:t>
      </w:r>
    </w:p>
    <w:p w:rsidR="00853F06" w:rsidRPr="00A73AC1" w:rsidRDefault="005F309D" w:rsidP="00853F06">
      <w:pPr>
        <w:spacing w:before="240" w:after="120" w:line="240" w:lineRule="auto"/>
        <w:rPr>
          <w:rFonts w:ascii="Times New Roman" w:eastAsia="Times New Roman" w:hAnsi="Times New Roman" w:cs="Times New Roman"/>
          <w:b/>
          <w:sz w:val="24"/>
          <w:szCs w:val="24"/>
          <w:lang w:val="en-US"/>
        </w:rPr>
      </w:pPr>
      <w:r w:rsidRPr="00A73AC1">
        <w:rPr>
          <w:rFonts w:ascii="Times New Roman" w:eastAsia="Times New Roman" w:hAnsi="Times New Roman" w:cs="Times New Roman"/>
          <w:b/>
          <w:sz w:val="24"/>
          <w:szCs w:val="24"/>
        </w:rPr>
        <w:t xml:space="preserve">HASIL </w:t>
      </w:r>
      <w:r w:rsidR="00C54758" w:rsidRPr="00A73AC1">
        <w:rPr>
          <w:rFonts w:ascii="Times New Roman" w:eastAsia="Times New Roman" w:hAnsi="Times New Roman" w:cs="Times New Roman"/>
          <w:b/>
          <w:sz w:val="24"/>
          <w:szCs w:val="24"/>
          <w:lang w:val="en-ID"/>
        </w:rPr>
        <w:t xml:space="preserve">PENELITIAN </w:t>
      </w:r>
      <w:r w:rsidR="00853F06" w:rsidRPr="00A73AC1">
        <w:rPr>
          <w:rFonts w:ascii="Times New Roman" w:eastAsia="Times New Roman" w:hAnsi="Times New Roman" w:cs="Times New Roman"/>
          <w:b/>
          <w:sz w:val="24"/>
          <w:szCs w:val="24"/>
        </w:rPr>
        <w:t>DAN PEMBAHASAN</w:t>
      </w:r>
    </w:p>
    <w:p w:rsidR="00853F06" w:rsidRPr="00A73AC1" w:rsidRDefault="00853F06" w:rsidP="006C63A3">
      <w:pPr>
        <w:pStyle w:val="ListParagraph"/>
        <w:numPr>
          <w:ilvl w:val="0"/>
          <w:numId w:val="12"/>
        </w:numPr>
        <w:spacing w:after="0" w:line="240" w:lineRule="auto"/>
        <w:ind w:left="709" w:hanging="709"/>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Hasil Penelitian</w:t>
      </w:r>
    </w:p>
    <w:p w:rsidR="009D56B3" w:rsidRPr="00A73AC1" w:rsidRDefault="009D56B3" w:rsidP="006C63A3">
      <w:pPr>
        <w:spacing w:after="0" w:line="240" w:lineRule="auto"/>
        <w:ind w:firstLine="709"/>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Variabel penelitian yang digunakan dalam penelitian ini adalah </w:t>
      </w:r>
      <w:r w:rsidRPr="00A73AC1">
        <w:rPr>
          <w:rFonts w:ascii="Times New Roman" w:hAnsi="Times New Roman" w:cs="Times New Roman"/>
          <w:i/>
          <w:sz w:val="24"/>
          <w:szCs w:val="24"/>
          <w:lang w:val="en-US"/>
        </w:rPr>
        <w:t>Current</w:t>
      </w:r>
      <w:r w:rsidR="00853F06" w:rsidRPr="00A73AC1">
        <w:rPr>
          <w:rFonts w:ascii="Times New Roman" w:hAnsi="Times New Roman" w:cs="Times New Roman"/>
          <w:i/>
          <w:sz w:val="24"/>
          <w:szCs w:val="24"/>
          <w:lang w:val="en-US"/>
        </w:rPr>
        <w:t xml:space="preserve"> Ratio (CR), Debt to </w:t>
      </w:r>
      <w:r w:rsidRPr="00A73AC1">
        <w:rPr>
          <w:rFonts w:ascii="Times New Roman" w:hAnsi="Times New Roman" w:cs="Times New Roman"/>
          <w:i/>
          <w:sz w:val="24"/>
          <w:szCs w:val="24"/>
          <w:lang w:val="en-US"/>
        </w:rPr>
        <w:t>Equity Ratio (DER)</w:t>
      </w:r>
      <w:r w:rsidRPr="00A73AC1">
        <w:rPr>
          <w:rFonts w:ascii="Times New Roman" w:hAnsi="Times New Roman" w:cs="Times New Roman"/>
          <w:sz w:val="24"/>
          <w:szCs w:val="24"/>
          <w:lang w:val="en-US"/>
        </w:rPr>
        <w:t xml:space="preserve"> sebagai variabel independen</w:t>
      </w:r>
      <w:r w:rsidRPr="00A73AC1">
        <w:rPr>
          <w:rFonts w:ascii="Times New Roman" w:hAnsi="Times New Roman" w:cs="Times New Roman"/>
          <w:i/>
          <w:sz w:val="24"/>
          <w:szCs w:val="24"/>
          <w:lang w:val="en-US"/>
        </w:rPr>
        <w:t xml:space="preserve"> </w:t>
      </w:r>
      <w:r w:rsidRPr="00A73AC1">
        <w:rPr>
          <w:rFonts w:ascii="Times New Roman" w:hAnsi="Times New Roman" w:cs="Times New Roman"/>
          <w:sz w:val="24"/>
          <w:szCs w:val="24"/>
          <w:lang w:val="en-US"/>
        </w:rPr>
        <w:t>dan</w:t>
      </w:r>
      <w:r w:rsidRPr="00A73AC1">
        <w:rPr>
          <w:rFonts w:ascii="Times New Roman" w:hAnsi="Times New Roman" w:cs="Times New Roman"/>
          <w:i/>
          <w:sz w:val="24"/>
          <w:szCs w:val="24"/>
          <w:lang w:val="en-US"/>
        </w:rPr>
        <w:t xml:space="preserve"> Return on Equity (ROE)</w:t>
      </w:r>
      <w:r w:rsidRPr="00A73AC1">
        <w:rPr>
          <w:rFonts w:ascii="Times New Roman" w:hAnsi="Times New Roman" w:cs="Times New Roman"/>
          <w:sz w:val="24"/>
          <w:szCs w:val="24"/>
          <w:lang w:val="en-US"/>
        </w:rPr>
        <w:t xml:space="preserve"> sebagai variabel dependen. </w:t>
      </w:r>
    </w:p>
    <w:p w:rsidR="00853F06" w:rsidRPr="00A73AC1" w:rsidRDefault="00853F06" w:rsidP="00853F06">
      <w:pPr>
        <w:pStyle w:val="ListParagraph"/>
        <w:numPr>
          <w:ilvl w:val="0"/>
          <w:numId w:val="13"/>
        </w:numPr>
        <w:spacing w:before="240" w:after="120" w:line="240" w:lineRule="auto"/>
        <w:ind w:left="426" w:hanging="426"/>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Analisis Statistik Deskriptif</w:t>
      </w:r>
    </w:p>
    <w:p w:rsidR="009D56B3" w:rsidRPr="00A73AC1" w:rsidRDefault="009D56B3" w:rsidP="00853F06">
      <w:pPr>
        <w:tabs>
          <w:tab w:val="left" w:pos="720"/>
        </w:tabs>
        <w:autoSpaceDE w:val="0"/>
        <w:autoSpaceDN w:val="0"/>
        <w:adjustRightInd w:val="0"/>
        <w:spacing w:line="240" w:lineRule="auto"/>
        <w:jc w:val="center"/>
        <w:rPr>
          <w:rFonts w:ascii="Times New Roman" w:hAnsi="Times New Roman" w:cs="Times New Roman"/>
          <w:sz w:val="24"/>
          <w:szCs w:val="24"/>
          <w:lang w:val="en-US"/>
        </w:rPr>
      </w:pPr>
      <w:r w:rsidRPr="00A73AC1">
        <w:rPr>
          <w:rFonts w:ascii="Times New Roman" w:hAnsi="Times New Roman" w:cs="Times New Roman"/>
          <w:sz w:val="24"/>
          <w:szCs w:val="24"/>
          <w:lang w:val="en-US"/>
        </w:rPr>
        <w:t>Tabel 1. Statistik Deskriptif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663"/>
        <w:gridCol w:w="1477"/>
        <w:gridCol w:w="1760"/>
        <w:gridCol w:w="1577"/>
        <w:gridCol w:w="1577"/>
      </w:tblGrid>
      <w:tr w:rsidR="004F7BC7" w:rsidRPr="00A73AC1" w:rsidTr="004F7BC7">
        <w:trPr>
          <w:trHeight w:val="499"/>
          <w:jc w:val="center"/>
        </w:trPr>
        <w:tc>
          <w:tcPr>
            <w:tcW w:w="1619" w:type="dxa"/>
            <w:tcBorders>
              <w:top w:val="single" w:sz="4" w:space="0" w:color="auto"/>
              <w:bottom w:val="single" w:sz="4" w:space="0" w:color="auto"/>
            </w:tcBorders>
          </w:tcPr>
          <w:p w:rsidR="009D56B3" w:rsidRPr="00A73AC1" w:rsidRDefault="009D56B3" w:rsidP="007E51F6">
            <w:pPr>
              <w:widowControl w:val="0"/>
              <w:tabs>
                <w:tab w:val="left" w:pos="720"/>
              </w:tabs>
              <w:autoSpaceDE w:val="0"/>
              <w:autoSpaceDN w:val="0"/>
              <w:adjustRightInd w:val="0"/>
              <w:rPr>
                <w:rFonts w:ascii="Times New Roman" w:hAnsi="Times New Roman" w:cs="Times New Roman"/>
                <w:b/>
                <w:sz w:val="24"/>
                <w:szCs w:val="24"/>
              </w:rPr>
            </w:pPr>
            <w:r w:rsidRPr="00A73AC1">
              <w:rPr>
                <w:rFonts w:ascii="Times New Roman" w:hAnsi="Times New Roman" w:cs="Times New Roman"/>
                <w:b/>
                <w:sz w:val="24"/>
                <w:szCs w:val="24"/>
              </w:rPr>
              <w:t>Variabel</w:t>
            </w:r>
          </w:p>
        </w:tc>
        <w:tc>
          <w:tcPr>
            <w:tcW w:w="1663"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Mean</w:t>
            </w:r>
          </w:p>
        </w:tc>
        <w:tc>
          <w:tcPr>
            <w:tcW w:w="1477"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Minimum</w:t>
            </w:r>
          </w:p>
        </w:tc>
        <w:tc>
          <w:tcPr>
            <w:tcW w:w="1760"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Maximum</w:t>
            </w:r>
          </w:p>
        </w:tc>
        <w:tc>
          <w:tcPr>
            <w:tcW w:w="1577"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Standar Deviasi</w:t>
            </w:r>
          </w:p>
        </w:tc>
        <w:tc>
          <w:tcPr>
            <w:tcW w:w="1577"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N</w:t>
            </w:r>
          </w:p>
        </w:tc>
      </w:tr>
      <w:tr w:rsidR="004F7BC7" w:rsidRPr="00A73AC1" w:rsidTr="004F7BC7">
        <w:trPr>
          <w:trHeight w:val="263"/>
          <w:jc w:val="center"/>
        </w:trPr>
        <w:tc>
          <w:tcPr>
            <w:tcW w:w="1619" w:type="dxa"/>
            <w:tcBorders>
              <w:top w:val="single" w:sz="4" w:space="0" w:color="auto"/>
            </w:tcBorders>
          </w:tcPr>
          <w:p w:rsidR="009D56B3" w:rsidRPr="00A73AC1" w:rsidRDefault="009D56B3" w:rsidP="007E51F6">
            <w:pPr>
              <w:widowControl w:val="0"/>
              <w:tabs>
                <w:tab w:val="left" w:pos="720"/>
              </w:tabs>
              <w:autoSpaceDE w:val="0"/>
              <w:autoSpaceDN w:val="0"/>
              <w:adjustRightInd w:val="0"/>
              <w:jc w:val="both"/>
              <w:rPr>
                <w:rFonts w:ascii="Times New Roman" w:hAnsi="Times New Roman" w:cs="Times New Roman"/>
                <w:sz w:val="24"/>
                <w:szCs w:val="24"/>
              </w:rPr>
            </w:pPr>
            <w:r w:rsidRPr="00A73AC1">
              <w:rPr>
                <w:rFonts w:ascii="Times New Roman" w:hAnsi="Times New Roman" w:cs="Times New Roman"/>
                <w:sz w:val="24"/>
                <w:szCs w:val="24"/>
              </w:rPr>
              <w:t>Likuiditas</w:t>
            </w:r>
          </w:p>
        </w:tc>
        <w:tc>
          <w:tcPr>
            <w:tcW w:w="1663" w:type="dxa"/>
            <w:tcBorders>
              <w:top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4,2647</w:t>
            </w:r>
          </w:p>
        </w:tc>
        <w:tc>
          <w:tcPr>
            <w:tcW w:w="1477" w:type="dxa"/>
            <w:tcBorders>
              <w:top w:val="single" w:sz="4" w:space="0" w:color="auto"/>
            </w:tcBorders>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,73</w:t>
            </w:r>
          </w:p>
        </w:tc>
        <w:tc>
          <w:tcPr>
            <w:tcW w:w="1760" w:type="dxa"/>
            <w:tcBorders>
              <w:top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12,76</w:t>
            </w:r>
            <w:r w:rsidRPr="00A73AC1">
              <w:rPr>
                <w:rFonts w:ascii="Times New Roman" w:hAnsi="Times New Roman" w:cs="Times New Roman"/>
                <w:sz w:val="24"/>
                <w:szCs w:val="24"/>
              </w:rPr>
              <w:t xml:space="preserve"> </w:t>
            </w:r>
          </w:p>
        </w:tc>
        <w:tc>
          <w:tcPr>
            <w:tcW w:w="1577" w:type="dxa"/>
            <w:tcBorders>
              <w:top w:val="single" w:sz="4" w:space="0" w:color="auto"/>
            </w:tcBorders>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2,73055</w:t>
            </w:r>
          </w:p>
        </w:tc>
        <w:tc>
          <w:tcPr>
            <w:tcW w:w="1577" w:type="dxa"/>
            <w:tcBorders>
              <w:top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sz w:val="24"/>
                <w:szCs w:val="24"/>
              </w:rPr>
              <w:t>30</w:t>
            </w:r>
          </w:p>
        </w:tc>
      </w:tr>
      <w:tr w:rsidR="004F7BC7" w:rsidRPr="00A73AC1" w:rsidTr="004F7BC7">
        <w:trPr>
          <w:trHeight w:val="250"/>
          <w:jc w:val="center"/>
        </w:trPr>
        <w:tc>
          <w:tcPr>
            <w:tcW w:w="1619" w:type="dxa"/>
          </w:tcPr>
          <w:p w:rsidR="009D56B3" w:rsidRPr="00A73AC1" w:rsidRDefault="009D56B3" w:rsidP="007E51F6">
            <w:pPr>
              <w:widowControl w:val="0"/>
              <w:tabs>
                <w:tab w:val="left" w:pos="720"/>
              </w:tabs>
              <w:autoSpaceDE w:val="0"/>
              <w:autoSpaceDN w:val="0"/>
              <w:adjustRightInd w:val="0"/>
              <w:jc w:val="both"/>
              <w:rPr>
                <w:rFonts w:ascii="Times New Roman" w:hAnsi="Times New Roman" w:cs="Times New Roman"/>
                <w:sz w:val="24"/>
                <w:szCs w:val="24"/>
              </w:rPr>
            </w:pPr>
            <w:r w:rsidRPr="00A73AC1">
              <w:rPr>
                <w:rFonts w:ascii="Times New Roman" w:hAnsi="Times New Roman" w:cs="Times New Roman"/>
                <w:sz w:val="24"/>
                <w:szCs w:val="24"/>
              </w:rPr>
              <w:t>Solvabilitas</w:t>
            </w:r>
          </w:p>
        </w:tc>
        <w:tc>
          <w:tcPr>
            <w:tcW w:w="1663" w:type="dxa"/>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,4950</w:t>
            </w:r>
          </w:p>
        </w:tc>
        <w:tc>
          <w:tcPr>
            <w:tcW w:w="1477" w:type="dxa"/>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,18</w:t>
            </w:r>
          </w:p>
        </w:tc>
        <w:tc>
          <w:tcPr>
            <w:tcW w:w="1760" w:type="dxa"/>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1,53</w:t>
            </w:r>
            <w:r w:rsidRPr="00A73AC1">
              <w:rPr>
                <w:rFonts w:ascii="Times New Roman" w:hAnsi="Times New Roman" w:cs="Times New Roman"/>
                <w:sz w:val="24"/>
                <w:szCs w:val="24"/>
              </w:rPr>
              <w:t xml:space="preserve"> </w:t>
            </w:r>
          </w:p>
        </w:tc>
        <w:tc>
          <w:tcPr>
            <w:tcW w:w="1577" w:type="dxa"/>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,36827</w:t>
            </w:r>
          </w:p>
        </w:tc>
        <w:tc>
          <w:tcPr>
            <w:tcW w:w="1577" w:type="dxa"/>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sz w:val="24"/>
                <w:szCs w:val="24"/>
              </w:rPr>
              <w:t>30</w:t>
            </w:r>
          </w:p>
        </w:tc>
      </w:tr>
      <w:tr w:rsidR="004F7BC7" w:rsidRPr="00A73AC1" w:rsidTr="004F7BC7">
        <w:trPr>
          <w:trHeight w:val="250"/>
          <w:jc w:val="center"/>
        </w:trPr>
        <w:tc>
          <w:tcPr>
            <w:tcW w:w="1619" w:type="dxa"/>
            <w:tcBorders>
              <w:bottom w:val="single" w:sz="4" w:space="0" w:color="auto"/>
            </w:tcBorders>
          </w:tcPr>
          <w:p w:rsidR="009D56B3" w:rsidRPr="00A73AC1" w:rsidRDefault="009D56B3" w:rsidP="007E51F6">
            <w:pPr>
              <w:widowControl w:val="0"/>
              <w:tabs>
                <w:tab w:val="left" w:pos="720"/>
              </w:tabs>
              <w:autoSpaceDE w:val="0"/>
              <w:autoSpaceDN w:val="0"/>
              <w:adjustRightInd w:val="0"/>
              <w:jc w:val="both"/>
              <w:rPr>
                <w:rFonts w:ascii="Times New Roman" w:hAnsi="Times New Roman" w:cs="Times New Roman"/>
                <w:sz w:val="24"/>
                <w:szCs w:val="24"/>
              </w:rPr>
            </w:pPr>
            <w:r w:rsidRPr="00A73AC1">
              <w:rPr>
                <w:rFonts w:ascii="Times New Roman" w:hAnsi="Times New Roman" w:cs="Times New Roman"/>
                <w:sz w:val="24"/>
                <w:szCs w:val="24"/>
              </w:rPr>
              <w:t>Profitabilitas</w:t>
            </w:r>
          </w:p>
        </w:tc>
        <w:tc>
          <w:tcPr>
            <w:tcW w:w="1663" w:type="dxa"/>
            <w:tcBorders>
              <w:bottom w:val="single" w:sz="4" w:space="0" w:color="auto"/>
            </w:tcBorders>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,2230</w:t>
            </w:r>
          </w:p>
        </w:tc>
        <w:tc>
          <w:tcPr>
            <w:tcW w:w="1477" w:type="dxa"/>
            <w:tcBorders>
              <w:bottom w:val="single" w:sz="4" w:space="0" w:color="auto"/>
            </w:tcBorders>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,03</w:t>
            </w:r>
          </w:p>
        </w:tc>
        <w:tc>
          <w:tcPr>
            <w:tcW w:w="1760" w:type="dxa"/>
            <w:tcBorders>
              <w:bottom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1,05</w:t>
            </w:r>
            <w:r w:rsidRPr="00A73AC1">
              <w:rPr>
                <w:rFonts w:ascii="Times New Roman" w:hAnsi="Times New Roman" w:cs="Times New Roman"/>
                <w:sz w:val="24"/>
                <w:szCs w:val="24"/>
              </w:rPr>
              <w:t xml:space="preserve">  </w:t>
            </w:r>
          </w:p>
        </w:tc>
        <w:tc>
          <w:tcPr>
            <w:tcW w:w="1577" w:type="dxa"/>
            <w:tcBorders>
              <w:bottom w:val="single" w:sz="4" w:space="0" w:color="auto"/>
            </w:tcBorders>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,23878</w:t>
            </w:r>
          </w:p>
        </w:tc>
        <w:tc>
          <w:tcPr>
            <w:tcW w:w="1577" w:type="dxa"/>
            <w:tcBorders>
              <w:bottom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sz w:val="24"/>
                <w:szCs w:val="24"/>
              </w:rPr>
              <w:t>30</w:t>
            </w:r>
          </w:p>
        </w:tc>
      </w:tr>
    </w:tbl>
    <w:p w:rsidR="009D56B3" w:rsidRPr="00A73AC1" w:rsidRDefault="009D56B3" w:rsidP="009D56B3">
      <w:pPr>
        <w:tabs>
          <w:tab w:val="left" w:pos="720"/>
        </w:tabs>
        <w:autoSpaceDE w:val="0"/>
        <w:autoSpaceDN w:val="0"/>
        <w:adjustRightInd w:val="0"/>
        <w:spacing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Sumber : Data Olah, 2021</w:t>
      </w:r>
    </w:p>
    <w:p w:rsidR="009D56B3" w:rsidRPr="00A73AC1" w:rsidRDefault="009D56B3" w:rsidP="005D4E86">
      <w:pPr>
        <w:tabs>
          <w:tab w:val="left" w:pos="72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A73AC1">
        <w:rPr>
          <w:rFonts w:ascii="Times New Roman" w:eastAsia="Times New Roman" w:hAnsi="Times New Roman" w:cs="Times New Roman"/>
          <w:sz w:val="24"/>
          <w:szCs w:val="24"/>
          <w:lang w:val="en-US"/>
        </w:rPr>
        <w:tab/>
        <w:t>Tabel 1</w:t>
      </w:r>
      <w:r w:rsidRPr="00A73AC1">
        <w:rPr>
          <w:rFonts w:ascii="Times New Roman" w:eastAsia="Times New Roman" w:hAnsi="Times New Roman" w:cs="Times New Roman"/>
          <w:sz w:val="24"/>
          <w:szCs w:val="24"/>
        </w:rPr>
        <w:t xml:space="preserve"> </w:t>
      </w:r>
      <w:r w:rsidRPr="00A73AC1">
        <w:rPr>
          <w:rFonts w:ascii="Times New Roman" w:eastAsia="Times New Roman" w:hAnsi="Times New Roman" w:cs="Times New Roman"/>
          <w:sz w:val="24"/>
          <w:szCs w:val="24"/>
          <w:lang w:val="en-US"/>
        </w:rPr>
        <w:t xml:space="preserve">menunjukkan </w:t>
      </w:r>
      <w:r w:rsidRPr="00A73AC1">
        <w:rPr>
          <w:rFonts w:ascii="Times New Roman" w:eastAsia="Times New Roman" w:hAnsi="Times New Roman" w:cs="Times New Roman"/>
          <w:sz w:val="24"/>
          <w:szCs w:val="24"/>
        </w:rPr>
        <w:t xml:space="preserve">variabel Likuiditas yang diproksikan dengan </w:t>
      </w:r>
      <w:r w:rsidRPr="00A73AC1">
        <w:rPr>
          <w:rFonts w:ascii="Times New Roman" w:eastAsia="Times New Roman" w:hAnsi="Times New Roman" w:cs="Times New Roman"/>
          <w:i/>
          <w:sz w:val="24"/>
          <w:szCs w:val="24"/>
        </w:rPr>
        <w:t>Current Ratio</w:t>
      </w:r>
      <w:r w:rsidRPr="00A73AC1">
        <w:rPr>
          <w:rFonts w:ascii="Times New Roman" w:eastAsia="Times New Roman" w:hAnsi="Times New Roman" w:cs="Times New Roman"/>
          <w:sz w:val="24"/>
          <w:szCs w:val="24"/>
        </w:rPr>
        <w:t xml:space="preserve"> menunjukkan bahwa nilai minimum sebesar 0,73, nilai maksimum sebesar 12,76, dengan nilai rata-rata (mean) sebesar 4,2647 dan standar deviasi sebesar 2,73055.</w:t>
      </w:r>
      <w:r w:rsidRPr="00A73AC1">
        <w:rPr>
          <w:rFonts w:ascii="Times New Roman" w:eastAsia="Times New Roman" w:hAnsi="Times New Roman" w:cs="Times New Roman"/>
          <w:sz w:val="24"/>
          <w:szCs w:val="24"/>
          <w:lang w:val="en-US"/>
        </w:rPr>
        <w:t xml:space="preserve"> V</w:t>
      </w:r>
      <w:r w:rsidRPr="00A73AC1">
        <w:rPr>
          <w:rFonts w:ascii="Times New Roman" w:eastAsia="Times New Roman" w:hAnsi="Times New Roman" w:cs="Times New Roman"/>
          <w:sz w:val="24"/>
          <w:szCs w:val="24"/>
        </w:rPr>
        <w:t xml:space="preserve">ariabel Solvabilitas yang diproksikan dengan </w:t>
      </w:r>
      <w:r w:rsidRPr="00A73AC1">
        <w:rPr>
          <w:rFonts w:ascii="Times New Roman" w:eastAsia="Times New Roman" w:hAnsi="Times New Roman" w:cs="Times New Roman"/>
          <w:i/>
          <w:sz w:val="24"/>
          <w:szCs w:val="24"/>
        </w:rPr>
        <w:t>Debt to Equity Ratio</w:t>
      </w:r>
      <w:r w:rsidRPr="00A73AC1">
        <w:rPr>
          <w:rFonts w:ascii="Times New Roman" w:eastAsia="Times New Roman" w:hAnsi="Times New Roman" w:cs="Times New Roman"/>
          <w:sz w:val="24"/>
          <w:szCs w:val="24"/>
        </w:rPr>
        <w:t xml:space="preserve"> menunjukkan bahwa nilai minimum sebesar 0,18, nilai </w:t>
      </w:r>
      <w:r w:rsidRPr="00A73AC1">
        <w:rPr>
          <w:rFonts w:ascii="Times New Roman" w:eastAsia="Times New Roman" w:hAnsi="Times New Roman" w:cs="Times New Roman"/>
          <w:sz w:val="24"/>
          <w:szCs w:val="24"/>
        </w:rPr>
        <w:lastRenderedPageBreak/>
        <w:t>maksimum sebesar 1,53, dengan nilai rata-rata (mean) sebesar 0,4950 dan standar deviasi sebesar 0,36827.</w:t>
      </w:r>
      <w:r w:rsidRPr="00A73AC1">
        <w:rPr>
          <w:rFonts w:ascii="Times New Roman" w:eastAsia="Times New Roman" w:hAnsi="Times New Roman" w:cs="Times New Roman"/>
          <w:sz w:val="24"/>
          <w:szCs w:val="24"/>
          <w:lang w:val="en-US"/>
        </w:rPr>
        <w:t xml:space="preserve"> V</w:t>
      </w:r>
      <w:r w:rsidRPr="00A73AC1">
        <w:rPr>
          <w:rFonts w:ascii="Times New Roman" w:eastAsia="Times New Roman" w:hAnsi="Times New Roman" w:cs="Times New Roman"/>
          <w:sz w:val="24"/>
          <w:szCs w:val="24"/>
        </w:rPr>
        <w:t xml:space="preserve">ariabel Profitabilitas yang diproksikan dengan </w:t>
      </w:r>
      <w:r w:rsidRPr="00A73AC1">
        <w:rPr>
          <w:rFonts w:ascii="Times New Roman" w:eastAsia="Times New Roman" w:hAnsi="Times New Roman" w:cs="Times New Roman"/>
          <w:i/>
          <w:sz w:val="24"/>
          <w:szCs w:val="24"/>
        </w:rPr>
        <w:t>Return on Equity</w:t>
      </w:r>
      <w:r w:rsidRPr="00A73AC1">
        <w:rPr>
          <w:rFonts w:ascii="Times New Roman" w:eastAsia="Times New Roman" w:hAnsi="Times New Roman" w:cs="Times New Roman"/>
          <w:sz w:val="24"/>
          <w:szCs w:val="24"/>
        </w:rPr>
        <w:t xml:space="preserve"> menunjukkan bahwa nilai minimum sebesar 0,03, nilai maksimum sebesar 1,05, dengan nilai rata-rata (mean) sebesar 0,2230 dan standar deviasi sebesar 0,23878.</w:t>
      </w:r>
    </w:p>
    <w:p w:rsidR="009D56B3" w:rsidRPr="00A73AC1" w:rsidRDefault="009D56B3" w:rsidP="005D4E86">
      <w:pPr>
        <w:pStyle w:val="ListParagraph"/>
        <w:numPr>
          <w:ilvl w:val="0"/>
          <w:numId w:val="13"/>
        </w:numPr>
        <w:tabs>
          <w:tab w:val="left" w:pos="720"/>
        </w:tabs>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Uji Normalitas</w:t>
      </w:r>
    </w:p>
    <w:p w:rsidR="00853F06" w:rsidRPr="00A73AC1" w:rsidRDefault="00853F06" w:rsidP="005D4E86">
      <w:pPr>
        <w:pStyle w:val="ListParagraph"/>
        <w:tabs>
          <w:tab w:val="left" w:pos="720"/>
        </w:tabs>
        <w:autoSpaceDE w:val="0"/>
        <w:autoSpaceDN w:val="0"/>
        <w:adjustRightInd w:val="0"/>
        <w:spacing w:after="0" w:line="240" w:lineRule="auto"/>
        <w:ind w:left="426"/>
        <w:jc w:val="center"/>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Tabel 2. Uji Normalitas</w:t>
      </w:r>
    </w:p>
    <w:tbl>
      <w:tblPr>
        <w:tblW w:w="9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77"/>
        <w:gridCol w:w="2592"/>
        <w:gridCol w:w="2638"/>
      </w:tblGrid>
      <w:tr w:rsidR="009D56B3" w:rsidRPr="00A73AC1" w:rsidTr="004F7BC7">
        <w:trPr>
          <w:cantSplit/>
          <w:trHeight w:val="120"/>
          <w:jc w:val="center"/>
        </w:trPr>
        <w:tc>
          <w:tcPr>
            <w:tcW w:w="6969" w:type="dxa"/>
            <w:gridSpan w:val="2"/>
            <w:tcBorders>
              <w:top w:val="single" w:sz="4" w:space="0" w:color="auto"/>
              <w:left w:val="nil"/>
              <w:bottom w:val="single" w:sz="8" w:space="0" w:color="152935"/>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p>
        </w:tc>
        <w:tc>
          <w:tcPr>
            <w:tcW w:w="2638" w:type="dxa"/>
            <w:tcBorders>
              <w:top w:val="single" w:sz="4" w:space="0" w:color="auto"/>
              <w:left w:val="nil"/>
              <w:bottom w:val="single" w:sz="8" w:space="0" w:color="152935"/>
              <w:right w:val="nil"/>
            </w:tcBorders>
            <w:shd w:val="clear" w:color="auto" w:fill="FFFFFF"/>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Unstandardized Residual</w:t>
            </w:r>
          </w:p>
        </w:tc>
      </w:tr>
      <w:tr w:rsidR="009D56B3" w:rsidRPr="00A73AC1" w:rsidTr="004F7BC7">
        <w:trPr>
          <w:cantSplit/>
          <w:trHeight w:val="120"/>
          <w:jc w:val="center"/>
        </w:trPr>
        <w:tc>
          <w:tcPr>
            <w:tcW w:w="6969" w:type="dxa"/>
            <w:gridSpan w:val="2"/>
            <w:tcBorders>
              <w:top w:val="single" w:sz="8" w:space="0" w:color="152935"/>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N</w:t>
            </w:r>
          </w:p>
        </w:tc>
        <w:tc>
          <w:tcPr>
            <w:tcW w:w="2638" w:type="dxa"/>
            <w:tcBorders>
              <w:top w:val="single" w:sz="8" w:space="0" w:color="152935"/>
              <w:left w:val="nil"/>
              <w:bottom w:val="single" w:sz="8" w:space="0" w:color="AEAEAE"/>
              <w:right w:val="nil"/>
            </w:tcBorders>
            <w:shd w:val="clear" w:color="auto" w:fill="FFFFFF"/>
          </w:tcPr>
          <w:p w:rsidR="009D56B3" w:rsidRPr="00A73AC1" w:rsidRDefault="009D56B3" w:rsidP="006C63A3">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30</w:t>
            </w:r>
          </w:p>
        </w:tc>
      </w:tr>
      <w:tr w:rsidR="009D56B3" w:rsidRPr="00A73AC1" w:rsidTr="004F7BC7">
        <w:trPr>
          <w:cantSplit/>
          <w:trHeight w:val="115"/>
          <w:jc w:val="center"/>
        </w:trPr>
        <w:tc>
          <w:tcPr>
            <w:tcW w:w="4377" w:type="dxa"/>
            <w:vMerge w:val="restart"/>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Normal Parameters</w:t>
            </w:r>
            <w:r w:rsidRPr="00A73AC1">
              <w:rPr>
                <w:rFonts w:ascii="Times New Roman" w:hAnsi="Times New Roman" w:cs="Times New Roman"/>
                <w:sz w:val="24"/>
                <w:szCs w:val="24"/>
                <w:vertAlign w:val="superscript"/>
                <w:lang w:val="en-US"/>
              </w:rPr>
              <w:t>a,b</w:t>
            </w:r>
          </w:p>
        </w:tc>
        <w:tc>
          <w:tcPr>
            <w:tcW w:w="2592" w:type="dxa"/>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Mean</w:t>
            </w:r>
          </w:p>
        </w:tc>
        <w:tc>
          <w:tcPr>
            <w:tcW w:w="2638" w:type="dxa"/>
            <w:tcBorders>
              <w:top w:val="single" w:sz="8" w:space="0" w:color="AEAEAE"/>
              <w:left w:val="nil"/>
              <w:bottom w:val="single" w:sz="8" w:space="0" w:color="AEAEAE"/>
              <w:right w:val="nil"/>
            </w:tcBorders>
            <w:shd w:val="clear" w:color="auto" w:fill="FFFFFF"/>
          </w:tcPr>
          <w:p w:rsidR="009D56B3" w:rsidRPr="00A73AC1" w:rsidRDefault="009D56B3" w:rsidP="006C63A3">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,0000000</w:t>
            </w:r>
          </w:p>
        </w:tc>
      </w:tr>
      <w:tr w:rsidR="009D56B3" w:rsidRPr="00A73AC1" w:rsidTr="004F7BC7">
        <w:trPr>
          <w:cantSplit/>
          <w:trHeight w:val="242"/>
          <w:jc w:val="center"/>
        </w:trPr>
        <w:tc>
          <w:tcPr>
            <w:tcW w:w="4377" w:type="dxa"/>
            <w:vMerge/>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rPr>
                <w:rFonts w:ascii="Times New Roman" w:hAnsi="Times New Roman" w:cs="Times New Roman"/>
                <w:sz w:val="24"/>
                <w:szCs w:val="24"/>
                <w:lang w:val="en-US"/>
              </w:rPr>
            </w:pPr>
          </w:p>
        </w:tc>
        <w:tc>
          <w:tcPr>
            <w:tcW w:w="2592" w:type="dxa"/>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Std. Deviation</w:t>
            </w:r>
          </w:p>
        </w:tc>
        <w:tc>
          <w:tcPr>
            <w:tcW w:w="2638" w:type="dxa"/>
            <w:tcBorders>
              <w:top w:val="single" w:sz="8" w:space="0" w:color="AEAEAE"/>
              <w:left w:val="nil"/>
              <w:bottom w:val="single" w:sz="8" w:space="0" w:color="AEAEAE"/>
              <w:right w:val="nil"/>
            </w:tcBorders>
            <w:shd w:val="clear" w:color="auto" w:fill="FFFFFF"/>
          </w:tcPr>
          <w:p w:rsidR="009D56B3" w:rsidRPr="00A73AC1" w:rsidRDefault="009D56B3" w:rsidP="006C63A3">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,16462431</w:t>
            </w:r>
          </w:p>
        </w:tc>
      </w:tr>
      <w:tr w:rsidR="009D56B3" w:rsidRPr="00A73AC1" w:rsidTr="004F7BC7">
        <w:trPr>
          <w:cantSplit/>
          <w:trHeight w:val="120"/>
          <w:jc w:val="center"/>
        </w:trPr>
        <w:tc>
          <w:tcPr>
            <w:tcW w:w="4377" w:type="dxa"/>
            <w:vMerge w:val="restart"/>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Most Extreme Differences</w:t>
            </w:r>
          </w:p>
        </w:tc>
        <w:tc>
          <w:tcPr>
            <w:tcW w:w="2592" w:type="dxa"/>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Absolute</w:t>
            </w:r>
          </w:p>
        </w:tc>
        <w:tc>
          <w:tcPr>
            <w:tcW w:w="2638" w:type="dxa"/>
            <w:tcBorders>
              <w:top w:val="single" w:sz="8" w:space="0" w:color="AEAEAE"/>
              <w:left w:val="nil"/>
              <w:bottom w:val="single" w:sz="8" w:space="0" w:color="AEAEAE"/>
              <w:right w:val="nil"/>
            </w:tcBorders>
            <w:shd w:val="clear" w:color="auto" w:fill="FFFFFF"/>
          </w:tcPr>
          <w:p w:rsidR="009D56B3" w:rsidRPr="00A73AC1" w:rsidRDefault="009D56B3" w:rsidP="006C63A3">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,102</w:t>
            </w:r>
          </w:p>
        </w:tc>
      </w:tr>
      <w:tr w:rsidR="009D56B3" w:rsidRPr="00A73AC1" w:rsidTr="004F7BC7">
        <w:trPr>
          <w:cantSplit/>
          <w:trHeight w:val="126"/>
          <w:jc w:val="center"/>
        </w:trPr>
        <w:tc>
          <w:tcPr>
            <w:tcW w:w="4377" w:type="dxa"/>
            <w:vMerge/>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rPr>
                <w:rFonts w:ascii="Times New Roman" w:hAnsi="Times New Roman" w:cs="Times New Roman"/>
                <w:sz w:val="24"/>
                <w:szCs w:val="24"/>
                <w:lang w:val="en-US"/>
              </w:rPr>
            </w:pPr>
          </w:p>
        </w:tc>
        <w:tc>
          <w:tcPr>
            <w:tcW w:w="2592" w:type="dxa"/>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Positive</w:t>
            </w:r>
          </w:p>
        </w:tc>
        <w:tc>
          <w:tcPr>
            <w:tcW w:w="2638" w:type="dxa"/>
            <w:tcBorders>
              <w:top w:val="single" w:sz="8" w:space="0" w:color="AEAEAE"/>
              <w:left w:val="nil"/>
              <w:bottom w:val="single" w:sz="8" w:space="0" w:color="AEAEAE"/>
              <w:right w:val="nil"/>
            </w:tcBorders>
            <w:shd w:val="clear" w:color="auto" w:fill="FFFFFF"/>
          </w:tcPr>
          <w:p w:rsidR="009D56B3" w:rsidRPr="00A73AC1" w:rsidRDefault="009D56B3" w:rsidP="006C63A3">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,102</w:t>
            </w:r>
          </w:p>
        </w:tc>
      </w:tr>
      <w:tr w:rsidR="009D56B3" w:rsidRPr="00A73AC1" w:rsidTr="004F7BC7">
        <w:trPr>
          <w:cantSplit/>
          <w:trHeight w:val="120"/>
          <w:jc w:val="center"/>
        </w:trPr>
        <w:tc>
          <w:tcPr>
            <w:tcW w:w="4377" w:type="dxa"/>
            <w:vMerge/>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rPr>
                <w:rFonts w:ascii="Times New Roman" w:hAnsi="Times New Roman" w:cs="Times New Roman"/>
                <w:sz w:val="24"/>
                <w:szCs w:val="24"/>
                <w:lang w:val="en-US"/>
              </w:rPr>
            </w:pPr>
          </w:p>
        </w:tc>
        <w:tc>
          <w:tcPr>
            <w:tcW w:w="2592" w:type="dxa"/>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Negative</w:t>
            </w:r>
          </w:p>
        </w:tc>
        <w:tc>
          <w:tcPr>
            <w:tcW w:w="2638" w:type="dxa"/>
            <w:tcBorders>
              <w:top w:val="single" w:sz="8" w:space="0" w:color="AEAEAE"/>
              <w:left w:val="nil"/>
              <w:bottom w:val="single" w:sz="8" w:space="0" w:color="AEAEAE"/>
              <w:right w:val="nil"/>
            </w:tcBorders>
            <w:shd w:val="clear" w:color="auto" w:fill="FFFFFF"/>
          </w:tcPr>
          <w:p w:rsidR="009D56B3" w:rsidRPr="00A73AC1" w:rsidRDefault="009D56B3" w:rsidP="006C63A3">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-,077</w:t>
            </w:r>
          </w:p>
        </w:tc>
      </w:tr>
      <w:tr w:rsidR="009D56B3" w:rsidRPr="00A73AC1" w:rsidTr="004F7BC7">
        <w:trPr>
          <w:cantSplit/>
          <w:trHeight w:val="120"/>
          <w:jc w:val="center"/>
        </w:trPr>
        <w:tc>
          <w:tcPr>
            <w:tcW w:w="6969" w:type="dxa"/>
            <w:gridSpan w:val="2"/>
            <w:tcBorders>
              <w:top w:val="single" w:sz="8" w:space="0" w:color="AEAEAE"/>
              <w:left w:val="nil"/>
              <w:bottom w:val="single" w:sz="8" w:space="0" w:color="AEAEAE"/>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Test Statistic</w:t>
            </w:r>
          </w:p>
        </w:tc>
        <w:tc>
          <w:tcPr>
            <w:tcW w:w="2638" w:type="dxa"/>
            <w:tcBorders>
              <w:top w:val="single" w:sz="8" w:space="0" w:color="AEAEAE"/>
              <w:left w:val="nil"/>
              <w:bottom w:val="single" w:sz="8" w:space="0" w:color="AEAEAE"/>
              <w:right w:val="nil"/>
            </w:tcBorders>
            <w:shd w:val="clear" w:color="auto" w:fill="FFFFFF"/>
          </w:tcPr>
          <w:p w:rsidR="009D56B3" w:rsidRPr="00A73AC1" w:rsidRDefault="009D56B3" w:rsidP="006C63A3">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,102</w:t>
            </w:r>
          </w:p>
        </w:tc>
      </w:tr>
      <w:tr w:rsidR="009D56B3" w:rsidRPr="00A73AC1" w:rsidTr="004F7BC7">
        <w:trPr>
          <w:cantSplit/>
          <w:trHeight w:val="120"/>
          <w:jc w:val="center"/>
        </w:trPr>
        <w:tc>
          <w:tcPr>
            <w:tcW w:w="6969" w:type="dxa"/>
            <w:gridSpan w:val="2"/>
            <w:tcBorders>
              <w:top w:val="single" w:sz="8" w:space="0" w:color="AEAEAE"/>
              <w:left w:val="nil"/>
              <w:bottom w:val="single" w:sz="8" w:space="0" w:color="152935"/>
              <w:right w:val="nil"/>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Asymp. Sig. (2-tailed)</w:t>
            </w:r>
          </w:p>
        </w:tc>
        <w:tc>
          <w:tcPr>
            <w:tcW w:w="2638" w:type="dxa"/>
            <w:tcBorders>
              <w:top w:val="single" w:sz="8" w:space="0" w:color="AEAEAE"/>
              <w:left w:val="nil"/>
              <w:bottom w:val="single" w:sz="8" w:space="0" w:color="152935"/>
              <w:right w:val="nil"/>
            </w:tcBorders>
            <w:shd w:val="clear" w:color="auto" w:fill="FFFFFF"/>
          </w:tcPr>
          <w:p w:rsidR="009D56B3" w:rsidRPr="00A73AC1" w:rsidRDefault="009D56B3" w:rsidP="006C63A3">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,200</w:t>
            </w:r>
            <w:r w:rsidRPr="00A73AC1">
              <w:rPr>
                <w:rFonts w:ascii="Times New Roman" w:hAnsi="Times New Roman" w:cs="Times New Roman"/>
                <w:sz w:val="24"/>
                <w:szCs w:val="24"/>
                <w:vertAlign w:val="superscript"/>
                <w:lang w:val="en-US"/>
              </w:rPr>
              <w:t>c,d</w:t>
            </w:r>
          </w:p>
        </w:tc>
      </w:tr>
    </w:tbl>
    <w:p w:rsidR="009D56B3" w:rsidRPr="00A73AC1" w:rsidRDefault="009D56B3" w:rsidP="009D56B3">
      <w:pPr>
        <w:tabs>
          <w:tab w:val="left" w:pos="720"/>
        </w:tabs>
        <w:autoSpaceDE w:val="0"/>
        <w:autoSpaceDN w:val="0"/>
        <w:adjustRightInd w:val="0"/>
        <w:spacing w:line="240" w:lineRule="auto"/>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Sumber: Data olah, 2021</w:t>
      </w:r>
    </w:p>
    <w:p w:rsidR="009D56B3" w:rsidRPr="00A73AC1" w:rsidRDefault="009D56B3" w:rsidP="005D4E86">
      <w:pPr>
        <w:tabs>
          <w:tab w:val="left" w:pos="720"/>
        </w:tabs>
        <w:autoSpaceDE w:val="0"/>
        <w:autoSpaceDN w:val="0"/>
        <w:adjustRightInd w:val="0"/>
        <w:spacing w:before="240" w:after="0" w:line="240" w:lineRule="auto"/>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ab/>
        <w:t xml:space="preserve">Tabel 2 menunjukkan </w:t>
      </w:r>
      <w:r w:rsidRPr="00A73AC1">
        <w:rPr>
          <w:rFonts w:ascii="Times New Roman" w:eastAsia="Times New Roman" w:hAnsi="Times New Roman" w:cs="Times New Roman"/>
          <w:sz w:val="24"/>
          <w:szCs w:val="24"/>
        </w:rPr>
        <w:t>besarnya nilai Asymp. Sig. (2-tailed) adalah 0,200 yang mana nilai ini lebih besar dari 0,05, maka dari itu dapat disimpulkan bahwa nilai residual berdistribusi normal dan dari hasil tersebut dapat dikatakan bahwa analisis regresi layak digunakan.</w:t>
      </w:r>
    </w:p>
    <w:p w:rsidR="004F7BC7" w:rsidRPr="00A73AC1" w:rsidRDefault="004F7BC7" w:rsidP="005D4E86">
      <w:pPr>
        <w:pStyle w:val="ListParagraph"/>
        <w:numPr>
          <w:ilvl w:val="0"/>
          <w:numId w:val="13"/>
        </w:numPr>
        <w:tabs>
          <w:tab w:val="left" w:pos="720"/>
        </w:tabs>
        <w:autoSpaceDE w:val="0"/>
        <w:autoSpaceDN w:val="0"/>
        <w:adjustRightInd w:val="0"/>
        <w:spacing w:before="240" w:after="0" w:line="240" w:lineRule="auto"/>
        <w:ind w:left="426" w:hanging="426"/>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Uji Multikolinearitas</w:t>
      </w:r>
    </w:p>
    <w:p w:rsidR="009D56B3" w:rsidRPr="00A73AC1" w:rsidRDefault="009D56B3" w:rsidP="005D4E86">
      <w:pPr>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Tabel 3. Uji Multikolinearitas</w:t>
      </w:r>
    </w:p>
    <w:tbl>
      <w:tblPr>
        <w:tblStyle w:val="TableGrid"/>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933"/>
        <w:gridCol w:w="3366"/>
        <w:gridCol w:w="130"/>
      </w:tblGrid>
      <w:tr w:rsidR="009D56B3" w:rsidRPr="00A73AC1" w:rsidTr="004F7BC7">
        <w:trPr>
          <w:gridAfter w:val="1"/>
          <w:wAfter w:w="130" w:type="dxa"/>
          <w:trHeight w:val="553"/>
          <w:jc w:val="center"/>
        </w:trPr>
        <w:tc>
          <w:tcPr>
            <w:tcW w:w="3216" w:type="dxa"/>
            <w:tcBorders>
              <w:top w:val="single" w:sz="4" w:space="0" w:color="auto"/>
              <w:bottom w:val="single" w:sz="4" w:space="0" w:color="auto"/>
            </w:tcBorders>
          </w:tcPr>
          <w:p w:rsidR="009D56B3" w:rsidRPr="00A73AC1" w:rsidRDefault="009D56B3" w:rsidP="007E51F6">
            <w:pPr>
              <w:widowControl w:val="0"/>
              <w:tabs>
                <w:tab w:val="left" w:pos="720"/>
              </w:tabs>
              <w:autoSpaceDE w:val="0"/>
              <w:autoSpaceDN w:val="0"/>
              <w:adjustRightInd w:val="0"/>
              <w:rPr>
                <w:rFonts w:ascii="Times New Roman" w:hAnsi="Times New Roman" w:cs="Times New Roman"/>
                <w:b/>
                <w:sz w:val="24"/>
                <w:szCs w:val="24"/>
              </w:rPr>
            </w:pPr>
            <w:r w:rsidRPr="00A73AC1">
              <w:rPr>
                <w:rFonts w:ascii="Times New Roman" w:hAnsi="Times New Roman" w:cs="Times New Roman"/>
                <w:b/>
                <w:sz w:val="24"/>
                <w:szCs w:val="24"/>
              </w:rPr>
              <w:t>Variabel</w:t>
            </w:r>
          </w:p>
        </w:tc>
        <w:tc>
          <w:tcPr>
            <w:tcW w:w="2933"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 xml:space="preserve">Collinearity </w:t>
            </w:r>
          </w:p>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Tolerance</w:t>
            </w:r>
          </w:p>
        </w:tc>
        <w:tc>
          <w:tcPr>
            <w:tcW w:w="3366"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Statistics</w:t>
            </w:r>
          </w:p>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VIF</w:t>
            </w:r>
          </w:p>
        </w:tc>
      </w:tr>
      <w:tr w:rsidR="009D56B3" w:rsidRPr="00A73AC1" w:rsidTr="004F7BC7">
        <w:trPr>
          <w:trHeight w:val="273"/>
          <w:jc w:val="center"/>
        </w:trPr>
        <w:tc>
          <w:tcPr>
            <w:tcW w:w="3216" w:type="dxa"/>
          </w:tcPr>
          <w:p w:rsidR="009D56B3" w:rsidRPr="00A73AC1" w:rsidRDefault="009D56B3" w:rsidP="007E51F6">
            <w:pPr>
              <w:widowControl w:val="0"/>
              <w:tabs>
                <w:tab w:val="left" w:pos="720"/>
              </w:tabs>
              <w:autoSpaceDE w:val="0"/>
              <w:autoSpaceDN w:val="0"/>
              <w:adjustRightInd w:val="0"/>
              <w:jc w:val="both"/>
              <w:rPr>
                <w:rFonts w:ascii="Times New Roman" w:hAnsi="Times New Roman" w:cs="Times New Roman"/>
                <w:i/>
                <w:sz w:val="24"/>
                <w:szCs w:val="24"/>
              </w:rPr>
            </w:pPr>
            <w:r w:rsidRPr="00A73AC1">
              <w:rPr>
                <w:rFonts w:ascii="Times New Roman" w:hAnsi="Times New Roman" w:cs="Times New Roman"/>
                <w:i/>
                <w:sz w:val="24"/>
                <w:szCs w:val="24"/>
              </w:rPr>
              <w:t>Likuiditas</w:t>
            </w:r>
          </w:p>
        </w:tc>
        <w:tc>
          <w:tcPr>
            <w:tcW w:w="2933" w:type="dxa"/>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,956</w:t>
            </w:r>
            <w:r w:rsidRPr="00A73AC1">
              <w:rPr>
                <w:rFonts w:ascii="Times New Roman" w:hAnsi="Times New Roman" w:cs="Times New Roman"/>
                <w:sz w:val="24"/>
                <w:szCs w:val="24"/>
              </w:rPr>
              <w:t xml:space="preserve"> </w:t>
            </w:r>
          </w:p>
        </w:tc>
        <w:tc>
          <w:tcPr>
            <w:tcW w:w="3496" w:type="dxa"/>
            <w:gridSpan w:val="2"/>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1,047</w:t>
            </w:r>
            <w:r w:rsidRPr="00A73AC1">
              <w:rPr>
                <w:rFonts w:ascii="Times New Roman" w:hAnsi="Times New Roman" w:cs="Times New Roman"/>
                <w:sz w:val="24"/>
                <w:szCs w:val="24"/>
              </w:rPr>
              <w:t xml:space="preserve"> </w:t>
            </w:r>
            <w:r w:rsidRPr="00A73AC1">
              <w:rPr>
                <w:rFonts w:ascii="Times New Roman" w:hAnsi="Times New Roman" w:cs="Times New Roman"/>
                <w:color w:val="010205"/>
                <w:sz w:val="24"/>
                <w:szCs w:val="24"/>
              </w:rPr>
              <w:t xml:space="preserve"> </w:t>
            </w:r>
            <w:r w:rsidRPr="00A73AC1">
              <w:rPr>
                <w:rFonts w:ascii="Times New Roman" w:hAnsi="Times New Roman" w:cs="Times New Roman"/>
                <w:sz w:val="24"/>
                <w:szCs w:val="24"/>
              </w:rPr>
              <w:t xml:space="preserve"> </w:t>
            </w:r>
          </w:p>
        </w:tc>
      </w:tr>
      <w:tr w:rsidR="009D56B3" w:rsidRPr="00A73AC1" w:rsidTr="004F7BC7">
        <w:trPr>
          <w:trHeight w:val="273"/>
          <w:jc w:val="center"/>
        </w:trPr>
        <w:tc>
          <w:tcPr>
            <w:tcW w:w="3216" w:type="dxa"/>
            <w:tcBorders>
              <w:bottom w:val="single" w:sz="4" w:space="0" w:color="auto"/>
            </w:tcBorders>
          </w:tcPr>
          <w:p w:rsidR="009D56B3" w:rsidRPr="00A73AC1" w:rsidRDefault="009D56B3" w:rsidP="007E51F6">
            <w:pPr>
              <w:widowControl w:val="0"/>
              <w:tabs>
                <w:tab w:val="left" w:pos="720"/>
              </w:tabs>
              <w:autoSpaceDE w:val="0"/>
              <w:autoSpaceDN w:val="0"/>
              <w:adjustRightInd w:val="0"/>
              <w:jc w:val="both"/>
              <w:rPr>
                <w:rFonts w:ascii="Times New Roman" w:hAnsi="Times New Roman" w:cs="Times New Roman"/>
                <w:i/>
                <w:sz w:val="24"/>
                <w:szCs w:val="24"/>
              </w:rPr>
            </w:pPr>
            <w:r w:rsidRPr="00A73AC1">
              <w:rPr>
                <w:rFonts w:ascii="Times New Roman" w:hAnsi="Times New Roman" w:cs="Times New Roman"/>
                <w:i/>
                <w:sz w:val="24"/>
                <w:szCs w:val="24"/>
              </w:rPr>
              <w:t>Solvabilitas</w:t>
            </w:r>
          </w:p>
        </w:tc>
        <w:tc>
          <w:tcPr>
            <w:tcW w:w="2933" w:type="dxa"/>
            <w:tcBorders>
              <w:bottom w:val="single" w:sz="4" w:space="0" w:color="auto"/>
            </w:tcBorders>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,956</w:t>
            </w:r>
            <w:r w:rsidRPr="00A73AC1">
              <w:rPr>
                <w:rFonts w:ascii="Times New Roman" w:hAnsi="Times New Roman" w:cs="Times New Roman"/>
                <w:sz w:val="24"/>
                <w:szCs w:val="24"/>
              </w:rPr>
              <w:t xml:space="preserve"> </w:t>
            </w:r>
            <w:r w:rsidRPr="00A73AC1">
              <w:rPr>
                <w:rFonts w:ascii="Times New Roman" w:hAnsi="Times New Roman" w:cs="Times New Roman"/>
                <w:color w:val="010205"/>
                <w:sz w:val="24"/>
                <w:szCs w:val="24"/>
              </w:rPr>
              <w:t xml:space="preserve"> </w:t>
            </w:r>
          </w:p>
        </w:tc>
        <w:tc>
          <w:tcPr>
            <w:tcW w:w="3496" w:type="dxa"/>
            <w:gridSpan w:val="2"/>
            <w:tcBorders>
              <w:bottom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1,047</w:t>
            </w:r>
            <w:r w:rsidRPr="00A73AC1">
              <w:rPr>
                <w:rFonts w:ascii="Times New Roman" w:hAnsi="Times New Roman" w:cs="Times New Roman"/>
                <w:sz w:val="24"/>
                <w:szCs w:val="24"/>
              </w:rPr>
              <w:t xml:space="preserve"> </w:t>
            </w:r>
            <w:r w:rsidRPr="00A73AC1">
              <w:rPr>
                <w:rFonts w:ascii="Times New Roman" w:hAnsi="Times New Roman" w:cs="Times New Roman"/>
                <w:color w:val="010205"/>
                <w:sz w:val="24"/>
                <w:szCs w:val="24"/>
              </w:rPr>
              <w:t xml:space="preserve"> </w:t>
            </w:r>
            <w:r w:rsidRPr="00A73AC1">
              <w:rPr>
                <w:rFonts w:ascii="Times New Roman" w:hAnsi="Times New Roman" w:cs="Times New Roman"/>
                <w:sz w:val="24"/>
                <w:szCs w:val="24"/>
              </w:rPr>
              <w:t xml:space="preserve">  </w:t>
            </w:r>
          </w:p>
        </w:tc>
      </w:tr>
    </w:tbl>
    <w:p w:rsidR="009D56B3" w:rsidRPr="00A73AC1" w:rsidRDefault="009D56B3" w:rsidP="009D56B3">
      <w:pPr>
        <w:tabs>
          <w:tab w:val="left" w:pos="720"/>
        </w:tabs>
        <w:autoSpaceDE w:val="0"/>
        <w:autoSpaceDN w:val="0"/>
        <w:adjustRightInd w:val="0"/>
        <w:spacing w:line="240" w:lineRule="auto"/>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Sumber: Data olah, 2021</w:t>
      </w:r>
    </w:p>
    <w:p w:rsidR="009D56B3" w:rsidRPr="00A73AC1" w:rsidRDefault="009D56B3" w:rsidP="005D4E86">
      <w:pPr>
        <w:tabs>
          <w:tab w:val="left" w:pos="720"/>
        </w:tabs>
        <w:autoSpaceDE w:val="0"/>
        <w:autoSpaceDN w:val="0"/>
        <w:adjustRightInd w:val="0"/>
        <w:spacing w:before="240" w:after="0" w:line="240" w:lineRule="auto"/>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ab/>
        <w:t xml:space="preserve">Tabel 3 menunjukkan </w:t>
      </w:r>
      <w:r w:rsidRPr="00A73AC1">
        <w:rPr>
          <w:rFonts w:ascii="Times New Roman" w:eastAsia="Times New Roman" w:hAnsi="Times New Roman" w:cs="Times New Roman"/>
          <w:sz w:val="24"/>
          <w:szCs w:val="24"/>
        </w:rPr>
        <w:t xml:space="preserve">nilai </w:t>
      </w:r>
      <w:r w:rsidRPr="00A73AC1">
        <w:rPr>
          <w:rFonts w:ascii="Times New Roman" w:eastAsia="Times New Roman" w:hAnsi="Times New Roman" w:cs="Times New Roman"/>
          <w:i/>
          <w:sz w:val="24"/>
          <w:szCs w:val="24"/>
        </w:rPr>
        <w:t>tolerance</w:t>
      </w:r>
      <w:r w:rsidRPr="00A73AC1">
        <w:rPr>
          <w:rFonts w:ascii="Times New Roman" w:eastAsia="Times New Roman" w:hAnsi="Times New Roman" w:cs="Times New Roman"/>
          <w:sz w:val="24"/>
          <w:szCs w:val="24"/>
        </w:rPr>
        <w:t xml:space="preserve"> variabel Likuiditas dan Solvabilitas memiliki hasil yang sama yaitu 0,956, berarti nilai </w:t>
      </w:r>
      <w:r w:rsidRPr="00A73AC1">
        <w:rPr>
          <w:rFonts w:ascii="Times New Roman" w:eastAsia="Times New Roman" w:hAnsi="Times New Roman" w:cs="Times New Roman"/>
          <w:i/>
          <w:sz w:val="24"/>
          <w:szCs w:val="24"/>
        </w:rPr>
        <w:t>tolerance</w:t>
      </w:r>
      <w:r w:rsidRPr="00A73AC1">
        <w:rPr>
          <w:rFonts w:ascii="Times New Roman" w:eastAsia="Times New Roman" w:hAnsi="Times New Roman" w:cs="Times New Roman"/>
          <w:sz w:val="24"/>
          <w:szCs w:val="24"/>
        </w:rPr>
        <w:t xml:space="preserve"> kedua variabel lebih dari 0,100. Begitu</w:t>
      </w:r>
      <w:r w:rsidR="004F7BC7" w:rsidRPr="00A73AC1">
        <w:rPr>
          <w:rFonts w:ascii="Times New Roman" w:eastAsia="Times New Roman" w:hAnsi="Times New Roman" w:cs="Times New Roman"/>
          <w:sz w:val="24"/>
          <w:szCs w:val="24"/>
        </w:rPr>
        <w:t xml:space="preserve"> juga dengan nilai VIF variabel</w:t>
      </w:r>
      <w:r w:rsidR="004F7BC7" w:rsidRPr="00A73AC1">
        <w:rPr>
          <w:rFonts w:ascii="Times New Roman" w:eastAsia="Times New Roman" w:hAnsi="Times New Roman" w:cs="Times New Roman"/>
          <w:sz w:val="24"/>
          <w:szCs w:val="24"/>
          <w:lang w:val="en-US"/>
        </w:rPr>
        <w:t xml:space="preserve"> </w:t>
      </w:r>
      <w:r w:rsidRPr="00A73AC1">
        <w:rPr>
          <w:rFonts w:ascii="Times New Roman" w:eastAsia="Times New Roman" w:hAnsi="Times New Roman" w:cs="Times New Roman"/>
          <w:sz w:val="24"/>
          <w:szCs w:val="24"/>
        </w:rPr>
        <w:t>Likuiditas dan Solvabilitas memiliki hasil yang sama yaitu 1,047, berarti nilai VIF kedua variabel kurang dari 10,00. Dapat disimpulkan bahwa pada model ini tidak terjadi gejala multikolinearitas.</w:t>
      </w:r>
    </w:p>
    <w:p w:rsidR="004F7BC7" w:rsidRPr="00A73AC1" w:rsidRDefault="004F7BC7" w:rsidP="005D4E86">
      <w:pPr>
        <w:pStyle w:val="ListParagraph"/>
        <w:numPr>
          <w:ilvl w:val="0"/>
          <w:numId w:val="13"/>
        </w:numPr>
        <w:tabs>
          <w:tab w:val="left" w:pos="720"/>
        </w:tabs>
        <w:autoSpaceDE w:val="0"/>
        <w:autoSpaceDN w:val="0"/>
        <w:adjustRightInd w:val="0"/>
        <w:spacing w:before="240" w:after="0" w:line="240" w:lineRule="auto"/>
        <w:ind w:left="426" w:hanging="426"/>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Uji Heteroskedastisitas</w:t>
      </w:r>
    </w:p>
    <w:p w:rsidR="009D56B3" w:rsidRPr="00A73AC1" w:rsidRDefault="009D56B3" w:rsidP="005D4E86">
      <w:pPr>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Tabel 4. Uji Heteroskedastisitas</w:t>
      </w:r>
    </w:p>
    <w:tbl>
      <w:tblPr>
        <w:tblW w:w="9760" w:type="dxa"/>
        <w:jc w:val="center"/>
        <w:tblLayout w:type="fixed"/>
        <w:tblCellMar>
          <w:left w:w="0" w:type="dxa"/>
          <w:right w:w="0" w:type="dxa"/>
        </w:tblCellMar>
        <w:tblLook w:val="0000" w:firstRow="0" w:lastRow="0" w:firstColumn="0" w:lastColumn="0" w:noHBand="0" w:noVBand="0"/>
      </w:tblPr>
      <w:tblGrid>
        <w:gridCol w:w="5359"/>
        <w:gridCol w:w="4401"/>
      </w:tblGrid>
      <w:tr w:rsidR="009D56B3" w:rsidRPr="00A73AC1" w:rsidTr="004F7BC7">
        <w:trPr>
          <w:cantSplit/>
          <w:trHeight w:val="241"/>
          <w:jc w:val="center"/>
        </w:trPr>
        <w:tc>
          <w:tcPr>
            <w:tcW w:w="5359" w:type="dxa"/>
            <w:tcBorders>
              <w:top w:val="single" w:sz="4" w:space="0" w:color="auto"/>
              <w:bottom w:val="single" w:sz="4" w:space="0" w:color="auto"/>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Variabel</w:t>
            </w:r>
          </w:p>
        </w:tc>
        <w:tc>
          <w:tcPr>
            <w:tcW w:w="4401" w:type="dxa"/>
            <w:tcBorders>
              <w:top w:val="single" w:sz="4" w:space="0" w:color="auto"/>
              <w:bottom w:val="single" w:sz="4" w:space="0" w:color="auto"/>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Sig</w:t>
            </w:r>
          </w:p>
        </w:tc>
      </w:tr>
      <w:tr w:rsidR="009D56B3" w:rsidRPr="00A73AC1" w:rsidTr="004F7BC7">
        <w:trPr>
          <w:cantSplit/>
          <w:trHeight w:val="241"/>
          <w:jc w:val="center"/>
        </w:trPr>
        <w:tc>
          <w:tcPr>
            <w:tcW w:w="5359" w:type="dxa"/>
            <w:tcBorders>
              <w:top w:val="single" w:sz="4" w:space="0" w:color="auto"/>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(Constant)</w:t>
            </w:r>
          </w:p>
        </w:tc>
        <w:tc>
          <w:tcPr>
            <w:tcW w:w="4401" w:type="dxa"/>
            <w:tcBorders>
              <w:top w:val="single" w:sz="4" w:space="0" w:color="auto"/>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,043</w:t>
            </w:r>
          </w:p>
        </w:tc>
      </w:tr>
      <w:tr w:rsidR="009D56B3" w:rsidRPr="00A73AC1" w:rsidTr="004F7BC7">
        <w:trPr>
          <w:cantSplit/>
          <w:trHeight w:val="251"/>
          <w:jc w:val="center"/>
        </w:trPr>
        <w:tc>
          <w:tcPr>
            <w:tcW w:w="5359" w:type="dxa"/>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Likuiditas</w:t>
            </w:r>
          </w:p>
        </w:tc>
        <w:tc>
          <w:tcPr>
            <w:tcW w:w="4401" w:type="dxa"/>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,646</w:t>
            </w:r>
          </w:p>
        </w:tc>
      </w:tr>
      <w:tr w:rsidR="009D56B3" w:rsidRPr="00A73AC1" w:rsidTr="004F7BC7">
        <w:trPr>
          <w:cantSplit/>
          <w:trHeight w:val="241"/>
          <w:jc w:val="center"/>
        </w:trPr>
        <w:tc>
          <w:tcPr>
            <w:tcW w:w="5359" w:type="dxa"/>
            <w:tcBorders>
              <w:bottom w:val="single" w:sz="4" w:space="0" w:color="auto"/>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Solvabilitas</w:t>
            </w:r>
          </w:p>
        </w:tc>
        <w:tc>
          <w:tcPr>
            <w:tcW w:w="4401" w:type="dxa"/>
            <w:tcBorders>
              <w:bottom w:val="single" w:sz="4" w:space="0" w:color="auto"/>
            </w:tcBorders>
            <w:shd w:val="clear" w:color="auto" w:fill="auto"/>
          </w:tcPr>
          <w:p w:rsidR="009D56B3" w:rsidRPr="00A73AC1" w:rsidRDefault="009D56B3" w:rsidP="006C63A3">
            <w:pPr>
              <w:autoSpaceDE w:val="0"/>
              <w:autoSpaceDN w:val="0"/>
              <w:adjustRightInd w:val="0"/>
              <w:spacing w:after="0" w:line="240" w:lineRule="auto"/>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,537</w:t>
            </w:r>
          </w:p>
        </w:tc>
      </w:tr>
    </w:tbl>
    <w:p w:rsidR="009D56B3" w:rsidRPr="00A73AC1" w:rsidRDefault="009D56B3" w:rsidP="009D56B3">
      <w:pPr>
        <w:tabs>
          <w:tab w:val="left" w:pos="720"/>
        </w:tabs>
        <w:autoSpaceDE w:val="0"/>
        <w:autoSpaceDN w:val="0"/>
        <w:adjustRightInd w:val="0"/>
        <w:spacing w:line="240" w:lineRule="auto"/>
        <w:jc w:val="both"/>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Sumber: Data olah, 2021</w:t>
      </w:r>
    </w:p>
    <w:p w:rsidR="009D56B3" w:rsidRPr="00A73AC1" w:rsidRDefault="009D56B3" w:rsidP="005D4E86">
      <w:pPr>
        <w:tabs>
          <w:tab w:val="left" w:pos="720"/>
        </w:tabs>
        <w:autoSpaceDE w:val="0"/>
        <w:autoSpaceDN w:val="0"/>
        <w:adjustRightInd w:val="0"/>
        <w:spacing w:before="240" w:after="0" w:line="240" w:lineRule="auto"/>
        <w:jc w:val="both"/>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ab/>
        <w:t xml:space="preserve">Tabel 4 menunjukkan </w:t>
      </w:r>
      <w:r w:rsidRPr="00A73AC1">
        <w:rPr>
          <w:rFonts w:ascii="Times New Roman" w:eastAsia="Times New Roman" w:hAnsi="Times New Roman" w:cs="Times New Roman"/>
          <w:sz w:val="24"/>
          <w:szCs w:val="24"/>
        </w:rPr>
        <w:t>nilai signifikansi antara variabel independen dengan absolut residual lebih besar dari 0,05. Jadi dapat disimpulkan bahwa model regresi tidak memiliki gejala heteroskedastisitas.</w:t>
      </w:r>
    </w:p>
    <w:p w:rsidR="004F7BC7" w:rsidRPr="00A73AC1" w:rsidRDefault="004F7BC7" w:rsidP="005D4E86">
      <w:pPr>
        <w:pStyle w:val="ListParagraph"/>
        <w:numPr>
          <w:ilvl w:val="0"/>
          <w:numId w:val="13"/>
        </w:numPr>
        <w:tabs>
          <w:tab w:val="left" w:pos="720"/>
        </w:tabs>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lastRenderedPageBreak/>
        <w:t>Uji Autokorelasi</w:t>
      </w:r>
    </w:p>
    <w:p w:rsidR="009D56B3" w:rsidRPr="00A73AC1" w:rsidRDefault="009D56B3" w:rsidP="005D4E86">
      <w:pPr>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Tabel 5. Uji Autokorelasi</w:t>
      </w:r>
    </w:p>
    <w:tbl>
      <w:tblPr>
        <w:tblW w:w="96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3"/>
        <w:gridCol w:w="1346"/>
        <w:gridCol w:w="1427"/>
        <w:gridCol w:w="1929"/>
        <w:gridCol w:w="1929"/>
        <w:gridCol w:w="1942"/>
      </w:tblGrid>
      <w:tr w:rsidR="009D56B3" w:rsidRPr="00A73AC1" w:rsidTr="004F7BC7">
        <w:trPr>
          <w:cantSplit/>
          <w:trHeight w:val="367"/>
          <w:jc w:val="center"/>
        </w:trPr>
        <w:tc>
          <w:tcPr>
            <w:tcW w:w="9616" w:type="dxa"/>
            <w:gridSpan w:val="6"/>
            <w:tcBorders>
              <w:top w:val="single" w:sz="4" w:space="0" w:color="auto"/>
              <w:left w:val="nil"/>
              <w:bottom w:val="nil"/>
              <w:right w:val="nil"/>
            </w:tcBorders>
            <w:shd w:val="clear" w:color="auto" w:fill="FFFFFF"/>
            <w:vAlign w:val="center"/>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sz w:val="24"/>
                <w:szCs w:val="24"/>
                <w:lang w:val="en-US"/>
              </w:rPr>
            </w:pPr>
            <w:r w:rsidRPr="00A73AC1">
              <w:rPr>
                <w:rFonts w:ascii="Times New Roman" w:hAnsi="Times New Roman" w:cs="Times New Roman"/>
                <w:b/>
                <w:bCs/>
                <w:sz w:val="24"/>
                <w:szCs w:val="24"/>
                <w:lang w:val="en-US"/>
              </w:rPr>
              <w:t>Model Summary</w:t>
            </w:r>
            <w:r w:rsidRPr="00A73AC1">
              <w:rPr>
                <w:rFonts w:ascii="Times New Roman" w:hAnsi="Times New Roman" w:cs="Times New Roman"/>
                <w:b/>
                <w:bCs/>
                <w:sz w:val="24"/>
                <w:szCs w:val="24"/>
                <w:vertAlign w:val="superscript"/>
                <w:lang w:val="en-US"/>
              </w:rPr>
              <w:t>b</w:t>
            </w:r>
          </w:p>
        </w:tc>
      </w:tr>
      <w:tr w:rsidR="009D56B3" w:rsidRPr="00A73AC1" w:rsidTr="004F7BC7">
        <w:trPr>
          <w:cantSplit/>
          <w:trHeight w:val="631"/>
          <w:jc w:val="center"/>
        </w:trPr>
        <w:tc>
          <w:tcPr>
            <w:tcW w:w="1043" w:type="dxa"/>
            <w:tcBorders>
              <w:top w:val="nil"/>
              <w:left w:val="nil"/>
              <w:bottom w:val="single" w:sz="8" w:space="0" w:color="152935"/>
              <w:right w:val="nil"/>
            </w:tcBorders>
            <w:shd w:val="clear" w:color="auto" w:fill="auto"/>
            <w:vAlign w:val="bottom"/>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Model</w:t>
            </w:r>
          </w:p>
        </w:tc>
        <w:tc>
          <w:tcPr>
            <w:tcW w:w="1346" w:type="dxa"/>
            <w:tcBorders>
              <w:top w:val="nil"/>
              <w:left w:val="nil"/>
              <w:bottom w:val="single" w:sz="8" w:space="0" w:color="152935"/>
              <w:right w:val="single" w:sz="8" w:space="0" w:color="E0E0E0"/>
            </w:tcBorders>
            <w:shd w:val="clear" w:color="auto" w:fill="auto"/>
            <w:vAlign w:val="bottom"/>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R</w:t>
            </w:r>
          </w:p>
        </w:tc>
        <w:tc>
          <w:tcPr>
            <w:tcW w:w="1427" w:type="dxa"/>
            <w:tcBorders>
              <w:top w:val="nil"/>
              <w:left w:val="single" w:sz="8" w:space="0" w:color="E0E0E0"/>
              <w:bottom w:val="single" w:sz="8" w:space="0" w:color="152935"/>
              <w:right w:val="single" w:sz="8" w:space="0" w:color="E0E0E0"/>
            </w:tcBorders>
            <w:shd w:val="clear" w:color="auto" w:fill="FFFFFF"/>
            <w:vAlign w:val="bottom"/>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R Square</w:t>
            </w:r>
          </w:p>
        </w:tc>
        <w:tc>
          <w:tcPr>
            <w:tcW w:w="1929" w:type="dxa"/>
            <w:tcBorders>
              <w:top w:val="nil"/>
              <w:left w:val="single" w:sz="8" w:space="0" w:color="E0E0E0"/>
              <w:bottom w:val="single" w:sz="8" w:space="0" w:color="152935"/>
              <w:right w:val="single" w:sz="8" w:space="0" w:color="E0E0E0"/>
            </w:tcBorders>
            <w:shd w:val="clear" w:color="auto" w:fill="FFFFFF"/>
            <w:vAlign w:val="bottom"/>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Adjusted R Square</w:t>
            </w:r>
          </w:p>
        </w:tc>
        <w:tc>
          <w:tcPr>
            <w:tcW w:w="1929" w:type="dxa"/>
            <w:tcBorders>
              <w:top w:val="nil"/>
              <w:left w:val="single" w:sz="8" w:space="0" w:color="E0E0E0"/>
              <w:bottom w:val="single" w:sz="8" w:space="0" w:color="152935"/>
              <w:right w:val="single" w:sz="8" w:space="0" w:color="E0E0E0"/>
            </w:tcBorders>
            <w:shd w:val="clear" w:color="auto" w:fill="FFFFFF"/>
            <w:vAlign w:val="bottom"/>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Std. Error of the Estimate</w:t>
            </w:r>
          </w:p>
        </w:tc>
        <w:tc>
          <w:tcPr>
            <w:tcW w:w="1941" w:type="dxa"/>
            <w:tcBorders>
              <w:top w:val="nil"/>
              <w:left w:val="single" w:sz="8" w:space="0" w:color="E0E0E0"/>
              <w:bottom w:val="single" w:sz="8" w:space="0" w:color="152935"/>
              <w:right w:val="nil"/>
            </w:tcBorders>
            <w:shd w:val="clear" w:color="auto" w:fill="FFFFFF"/>
            <w:vAlign w:val="bottom"/>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Durbin-Watson</w:t>
            </w:r>
          </w:p>
        </w:tc>
      </w:tr>
      <w:tr w:rsidR="009D56B3" w:rsidRPr="00A73AC1" w:rsidTr="004F7BC7">
        <w:trPr>
          <w:cantSplit/>
          <w:trHeight w:val="322"/>
          <w:jc w:val="center"/>
        </w:trPr>
        <w:tc>
          <w:tcPr>
            <w:tcW w:w="1043" w:type="dxa"/>
            <w:tcBorders>
              <w:top w:val="single" w:sz="8" w:space="0" w:color="152935"/>
              <w:left w:val="nil"/>
              <w:bottom w:val="single" w:sz="8" w:space="0" w:color="152935"/>
              <w:right w:val="nil"/>
            </w:tcBorders>
            <w:shd w:val="clear" w:color="auto" w:fill="auto"/>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1</w:t>
            </w:r>
          </w:p>
        </w:tc>
        <w:tc>
          <w:tcPr>
            <w:tcW w:w="1346" w:type="dxa"/>
            <w:tcBorders>
              <w:top w:val="single" w:sz="8" w:space="0" w:color="152935"/>
              <w:left w:val="nil"/>
              <w:bottom w:val="single" w:sz="8" w:space="0" w:color="152935"/>
              <w:right w:val="single" w:sz="8" w:space="0" w:color="E0E0E0"/>
            </w:tcBorders>
            <w:shd w:val="clear" w:color="auto" w:fill="auto"/>
          </w:tcPr>
          <w:p w:rsidR="009D56B3" w:rsidRPr="00A73AC1" w:rsidRDefault="009D56B3" w:rsidP="006C63A3">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,724</w:t>
            </w:r>
            <w:r w:rsidRPr="00A73AC1">
              <w:rPr>
                <w:rFonts w:ascii="Times New Roman" w:hAnsi="Times New Roman" w:cs="Times New Roman"/>
                <w:sz w:val="24"/>
                <w:szCs w:val="24"/>
                <w:vertAlign w:val="superscript"/>
                <w:lang w:val="en-US"/>
              </w:rPr>
              <w:t>a</w:t>
            </w:r>
          </w:p>
        </w:tc>
        <w:tc>
          <w:tcPr>
            <w:tcW w:w="1427" w:type="dxa"/>
            <w:tcBorders>
              <w:top w:val="single" w:sz="8" w:space="0" w:color="152935"/>
              <w:left w:val="single" w:sz="8" w:space="0" w:color="E0E0E0"/>
              <w:bottom w:val="single" w:sz="8" w:space="0" w:color="152935"/>
              <w:right w:val="single" w:sz="8" w:space="0" w:color="E0E0E0"/>
            </w:tcBorders>
            <w:shd w:val="clear" w:color="auto" w:fill="FFFFFF"/>
          </w:tcPr>
          <w:p w:rsidR="009D56B3" w:rsidRPr="00A73AC1" w:rsidRDefault="009D56B3" w:rsidP="006C63A3">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,525</w:t>
            </w:r>
          </w:p>
        </w:tc>
        <w:tc>
          <w:tcPr>
            <w:tcW w:w="1929" w:type="dxa"/>
            <w:tcBorders>
              <w:top w:val="single" w:sz="8" w:space="0" w:color="152935"/>
              <w:left w:val="single" w:sz="8" w:space="0" w:color="E0E0E0"/>
              <w:bottom w:val="single" w:sz="8" w:space="0" w:color="152935"/>
              <w:right w:val="single" w:sz="8" w:space="0" w:color="E0E0E0"/>
            </w:tcBorders>
            <w:shd w:val="clear" w:color="auto" w:fill="FFFFFF"/>
          </w:tcPr>
          <w:p w:rsidR="009D56B3" w:rsidRPr="00A73AC1" w:rsidRDefault="009D56B3" w:rsidP="006C63A3">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,489</w:t>
            </w:r>
          </w:p>
        </w:tc>
        <w:tc>
          <w:tcPr>
            <w:tcW w:w="1929" w:type="dxa"/>
            <w:tcBorders>
              <w:top w:val="single" w:sz="8" w:space="0" w:color="152935"/>
              <w:left w:val="single" w:sz="8" w:space="0" w:color="E0E0E0"/>
              <w:bottom w:val="single" w:sz="8" w:space="0" w:color="152935"/>
              <w:right w:val="single" w:sz="8" w:space="0" w:color="E0E0E0"/>
            </w:tcBorders>
            <w:shd w:val="clear" w:color="auto" w:fill="FFFFFF"/>
          </w:tcPr>
          <w:p w:rsidR="009D56B3" w:rsidRPr="00A73AC1" w:rsidRDefault="009D56B3" w:rsidP="006C63A3">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,17061</w:t>
            </w:r>
          </w:p>
        </w:tc>
        <w:tc>
          <w:tcPr>
            <w:tcW w:w="1941" w:type="dxa"/>
            <w:tcBorders>
              <w:top w:val="single" w:sz="8" w:space="0" w:color="152935"/>
              <w:left w:val="single" w:sz="8" w:space="0" w:color="E0E0E0"/>
              <w:bottom w:val="single" w:sz="8" w:space="0" w:color="152935"/>
              <w:right w:val="nil"/>
            </w:tcBorders>
            <w:shd w:val="clear" w:color="auto" w:fill="FFFFFF"/>
          </w:tcPr>
          <w:p w:rsidR="009D56B3" w:rsidRPr="00A73AC1" w:rsidRDefault="009D56B3" w:rsidP="006C63A3">
            <w:pPr>
              <w:autoSpaceDE w:val="0"/>
              <w:autoSpaceDN w:val="0"/>
              <w:adjustRightInd w:val="0"/>
              <w:spacing w:after="0" w:line="320" w:lineRule="atLeast"/>
              <w:ind w:left="60" w:right="60"/>
              <w:jc w:val="right"/>
              <w:rPr>
                <w:rFonts w:ascii="Times New Roman" w:hAnsi="Times New Roman" w:cs="Times New Roman"/>
                <w:sz w:val="24"/>
                <w:szCs w:val="24"/>
                <w:lang w:val="en-US"/>
              </w:rPr>
            </w:pPr>
            <w:r w:rsidRPr="00A73AC1">
              <w:rPr>
                <w:rFonts w:ascii="Times New Roman" w:hAnsi="Times New Roman" w:cs="Times New Roman"/>
                <w:sz w:val="24"/>
                <w:szCs w:val="24"/>
                <w:lang w:val="en-US"/>
              </w:rPr>
              <w:t>2,002</w:t>
            </w:r>
          </w:p>
        </w:tc>
      </w:tr>
    </w:tbl>
    <w:p w:rsidR="009D56B3" w:rsidRPr="00A73AC1" w:rsidRDefault="009D56B3" w:rsidP="009D56B3">
      <w:pPr>
        <w:tabs>
          <w:tab w:val="left" w:pos="720"/>
        </w:tabs>
        <w:autoSpaceDE w:val="0"/>
        <w:autoSpaceDN w:val="0"/>
        <w:adjustRightInd w:val="0"/>
        <w:spacing w:line="240" w:lineRule="auto"/>
        <w:jc w:val="both"/>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Sumber: Data olah, 2021</w:t>
      </w:r>
    </w:p>
    <w:p w:rsidR="009D56B3" w:rsidRPr="00A73AC1" w:rsidRDefault="009D56B3" w:rsidP="005D4E86">
      <w:pPr>
        <w:tabs>
          <w:tab w:val="left" w:pos="720"/>
        </w:tabs>
        <w:autoSpaceDE w:val="0"/>
        <w:autoSpaceDN w:val="0"/>
        <w:adjustRightInd w:val="0"/>
        <w:spacing w:before="240" w:after="0" w:line="240" w:lineRule="auto"/>
        <w:jc w:val="both"/>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ab/>
        <w:t xml:space="preserve">Tabel 5 menunjukkan </w:t>
      </w:r>
      <w:r w:rsidRPr="00A73AC1">
        <w:rPr>
          <w:rFonts w:ascii="Times New Roman" w:eastAsia="Times New Roman" w:hAnsi="Times New Roman" w:cs="Times New Roman"/>
          <w:sz w:val="24"/>
          <w:szCs w:val="24"/>
        </w:rPr>
        <w:t>bahwa unit analisis dalam penelitian ini memiliki nilai Durbin Watson sebesar 2,002, terletak antara du sampai dengan (4-du).</w:t>
      </w:r>
      <w:r w:rsidRPr="00A73AC1">
        <w:rPr>
          <w:rFonts w:ascii="Times New Roman" w:eastAsia="Times New Roman" w:hAnsi="Times New Roman" w:cs="Times New Roman"/>
          <w:sz w:val="24"/>
          <w:szCs w:val="24"/>
          <w:lang w:val="en-US"/>
        </w:rPr>
        <w:t xml:space="preserve"> </w:t>
      </w:r>
      <w:r w:rsidRPr="00A73AC1">
        <w:rPr>
          <w:rFonts w:ascii="Times New Roman" w:eastAsia="Times New Roman" w:hAnsi="Times New Roman" w:cs="Times New Roman"/>
          <w:sz w:val="24"/>
          <w:szCs w:val="24"/>
        </w:rPr>
        <w:t>Karena nilai Durbin Watson terletak antara du sampai dengan (4-du) maka sebagaimana dasar pengambilan keputusan dalam uji autokorelasi kesimpulannya tidak ada gejala autokorelasi.</w:t>
      </w:r>
    </w:p>
    <w:p w:rsidR="004F7BC7" w:rsidRPr="00A73AC1" w:rsidRDefault="004F7BC7" w:rsidP="005D4E86">
      <w:pPr>
        <w:pStyle w:val="ListParagraph"/>
        <w:numPr>
          <w:ilvl w:val="0"/>
          <w:numId w:val="13"/>
        </w:numPr>
        <w:tabs>
          <w:tab w:val="left" w:pos="720"/>
        </w:tabs>
        <w:autoSpaceDE w:val="0"/>
        <w:autoSpaceDN w:val="0"/>
        <w:adjustRightInd w:val="0"/>
        <w:spacing w:before="240" w:after="0" w:line="240" w:lineRule="auto"/>
        <w:ind w:left="426" w:hanging="426"/>
        <w:jc w:val="both"/>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lang w:val="en-US"/>
        </w:rPr>
        <w:t>Analisis Regresi Berganda</w:t>
      </w:r>
    </w:p>
    <w:p w:rsidR="009D56B3" w:rsidRPr="00A73AC1" w:rsidRDefault="009D56B3" w:rsidP="005D4E86">
      <w:pPr>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val="en-US"/>
        </w:rPr>
      </w:pPr>
      <w:r w:rsidRPr="00A73AC1">
        <w:rPr>
          <w:rFonts w:ascii="Times New Roman" w:eastAsia="Times New Roman" w:hAnsi="Times New Roman" w:cs="Times New Roman"/>
          <w:sz w:val="24"/>
          <w:szCs w:val="24"/>
        </w:rPr>
        <w:t xml:space="preserve">Tabel 6. </w:t>
      </w:r>
      <w:r w:rsidRPr="00A73AC1">
        <w:rPr>
          <w:rFonts w:ascii="Times New Roman" w:eastAsia="Times New Roman" w:hAnsi="Times New Roman" w:cs="Times New Roman"/>
          <w:sz w:val="24"/>
          <w:szCs w:val="24"/>
          <w:lang w:val="en-US"/>
        </w:rPr>
        <w:t>Analisis Regresi Berganda</w:t>
      </w:r>
    </w:p>
    <w:tbl>
      <w:tblPr>
        <w:tblStyle w:val="TableGrid"/>
        <w:tblW w:w="96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460"/>
        <w:gridCol w:w="2182"/>
        <w:gridCol w:w="2505"/>
        <w:gridCol w:w="97"/>
      </w:tblGrid>
      <w:tr w:rsidR="004F7BC7" w:rsidRPr="00A73AC1" w:rsidTr="004F7BC7">
        <w:trPr>
          <w:gridAfter w:val="1"/>
          <w:wAfter w:w="97" w:type="dxa"/>
          <w:trHeight w:val="408"/>
          <w:jc w:val="center"/>
        </w:trPr>
        <w:tc>
          <w:tcPr>
            <w:tcW w:w="2392" w:type="dxa"/>
            <w:tcBorders>
              <w:top w:val="single" w:sz="4" w:space="0" w:color="auto"/>
              <w:bottom w:val="single" w:sz="4" w:space="0" w:color="auto"/>
            </w:tcBorders>
          </w:tcPr>
          <w:p w:rsidR="009D56B3" w:rsidRPr="00A73AC1" w:rsidRDefault="009D56B3" w:rsidP="007E51F6">
            <w:pPr>
              <w:widowControl w:val="0"/>
              <w:tabs>
                <w:tab w:val="left" w:pos="720"/>
              </w:tabs>
              <w:autoSpaceDE w:val="0"/>
              <w:autoSpaceDN w:val="0"/>
              <w:adjustRightInd w:val="0"/>
              <w:rPr>
                <w:rFonts w:ascii="Times New Roman" w:hAnsi="Times New Roman" w:cs="Times New Roman"/>
                <w:b/>
                <w:sz w:val="24"/>
                <w:szCs w:val="24"/>
              </w:rPr>
            </w:pPr>
            <w:r w:rsidRPr="00A73AC1">
              <w:rPr>
                <w:rFonts w:ascii="Times New Roman" w:hAnsi="Times New Roman" w:cs="Times New Roman"/>
                <w:b/>
                <w:sz w:val="24"/>
                <w:szCs w:val="24"/>
              </w:rPr>
              <w:t>Variabel</w:t>
            </w:r>
          </w:p>
        </w:tc>
        <w:tc>
          <w:tcPr>
            <w:tcW w:w="2460"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B</w:t>
            </w:r>
          </w:p>
        </w:tc>
        <w:tc>
          <w:tcPr>
            <w:tcW w:w="2182"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Std. Error</w:t>
            </w:r>
          </w:p>
        </w:tc>
        <w:tc>
          <w:tcPr>
            <w:tcW w:w="2505" w:type="dxa"/>
            <w:tcBorders>
              <w:top w:val="single" w:sz="4" w:space="0" w:color="auto"/>
              <w:bottom w:val="single" w:sz="4" w:space="0" w:color="auto"/>
            </w:tcBorders>
          </w:tcPr>
          <w:p w:rsidR="009D56B3" w:rsidRPr="00A73AC1" w:rsidRDefault="009D56B3" w:rsidP="007E51F6">
            <w:pPr>
              <w:rPr>
                <w:rFonts w:ascii="Times New Roman" w:hAnsi="Times New Roman" w:cs="Times New Roman"/>
                <w:b/>
                <w:sz w:val="24"/>
                <w:szCs w:val="24"/>
              </w:rPr>
            </w:pPr>
            <w:r w:rsidRPr="00A73AC1">
              <w:rPr>
                <w:rFonts w:ascii="Times New Roman" w:hAnsi="Times New Roman" w:cs="Times New Roman"/>
                <w:b/>
                <w:sz w:val="24"/>
                <w:szCs w:val="24"/>
              </w:rPr>
              <w:t>Std. Coefficients Beta</w:t>
            </w:r>
          </w:p>
        </w:tc>
      </w:tr>
      <w:tr w:rsidR="004F7BC7" w:rsidRPr="00A73AC1" w:rsidTr="004F7BC7">
        <w:trPr>
          <w:trHeight w:val="213"/>
          <w:jc w:val="center"/>
        </w:trPr>
        <w:tc>
          <w:tcPr>
            <w:tcW w:w="2392" w:type="dxa"/>
            <w:tcBorders>
              <w:top w:val="single" w:sz="4" w:space="0" w:color="auto"/>
            </w:tcBorders>
          </w:tcPr>
          <w:p w:rsidR="009D56B3" w:rsidRPr="00A73AC1" w:rsidRDefault="009D56B3" w:rsidP="007E51F6">
            <w:pPr>
              <w:widowControl w:val="0"/>
              <w:tabs>
                <w:tab w:val="left" w:pos="720"/>
              </w:tabs>
              <w:autoSpaceDE w:val="0"/>
              <w:autoSpaceDN w:val="0"/>
              <w:adjustRightInd w:val="0"/>
              <w:jc w:val="both"/>
              <w:rPr>
                <w:rFonts w:ascii="Times New Roman" w:hAnsi="Times New Roman" w:cs="Times New Roman"/>
                <w:i/>
                <w:sz w:val="24"/>
                <w:szCs w:val="24"/>
              </w:rPr>
            </w:pPr>
            <w:r w:rsidRPr="00A73AC1">
              <w:rPr>
                <w:rFonts w:ascii="Times New Roman" w:hAnsi="Times New Roman" w:cs="Times New Roman"/>
                <w:i/>
                <w:sz w:val="24"/>
                <w:szCs w:val="24"/>
              </w:rPr>
              <w:t>Constant</w:t>
            </w:r>
          </w:p>
        </w:tc>
        <w:tc>
          <w:tcPr>
            <w:tcW w:w="2460" w:type="dxa"/>
            <w:tcBorders>
              <w:top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sz w:val="24"/>
                <w:szCs w:val="24"/>
              </w:rPr>
              <w:t>,099</w:t>
            </w:r>
          </w:p>
        </w:tc>
        <w:tc>
          <w:tcPr>
            <w:tcW w:w="2182" w:type="dxa"/>
            <w:tcBorders>
              <w:top w:val="single" w:sz="4" w:space="0" w:color="auto"/>
            </w:tcBorders>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 xml:space="preserve"> </w:t>
            </w:r>
            <w:r w:rsidRPr="00A73AC1">
              <w:rPr>
                <w:rFonts w:ascii="Times New Roman" w:hAnsi="Times New Roman" w:cs="Times New Roman"/>
                <w:sz w:val="24"/>
                <w:szCs w:val="24"/>
              </w:rPr>
              <w:t>,080</w:t>
            </w:r>
          </w:p>
        </w:tc>
        <w:tc>
          <w:tcPr>
            <w:tcW w:w="2602" w:type="dxa"/>
            <w:gridSpan w:val="2"/>
            <w:tcBorders>
              <w:top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 xml:space="preserve"> </w:t>
            </w:r>
            <w:r w:rsidRPr="00A73AC1">
              <w:rPr>
                <w:rFonts w:ascii="Times New Roman" w:hAnsi="Times New Roman" w:cs="Times New Roman"/>
                <w:sz w:val="24"/>
                <w:szCs w:val="24"/>
              </w:rPr>
              <w:t xml:space="preserve"> </w:t>
            </w:r>
          </w:p>
        </w:tc>
      </w:tr>
      <w:tr w:rsidR="004F7BC7" w:rsidRPr="00A73AC1" w:rsidTr="004F7BC7">
        <w:trPr>
          <w:trHeight w:val="203"/>
          <w:jc w:val="center"/>
        </w:trPr>
        <w:tc>
          <w:tcPr>
            <w:tcW w:w="2392" w:type="dxa"/>
          </w:tcPr>
          <w:p w:rsidR="009D56B3" w:rsidRPr="00A73AC1" w:rsidRDefault="009D56B3" w:rsidP="007E51F6">
            <w:pPr>
              <w:widowControl w:val="0"/>
              <w:tabs>
                <w:tab w:val="left" w:pos="720"/>
              </w:tabs>
              <w:autoSpaceDE w:val="0"/>
              <w:autoSpaceDN w:val="0"/>
              <w:adjustRightInd w:val="0"/>
              <w:jc w:val="both"/>
              <w:rPr>
                <w:rFonts w:ascii="Times New Roman" w:hAnsi="Times New Roman" w:cs="Times New Roman"/>
                <w:i/>
                <w:sz w:val="24"/>
                <w:szCs w:val="24"/>
              </w:rPr>
            </w:pPr>
            <w:r w:rsidRPr="00A73AC1">
              <w:rPr>
                <w:rFonts w:ascii="Times New Roman" w:hAnsi="Times New Roman" w:cs="Times New Roman"/>
                <w:i/>
                <w:sz w:val="24"/>
                <w:szCs w:val="24"/>
              </w:rPr>
              <w:t>Likuiditas</w:t>
            </w:r>
          </w:p>
        </w:tc>
        <w:tc>
          <w:tcPr>
            <w:tcW w:w="2460" w:type="dxa"/>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sz w:val="24"/>
                <w:szCs w:val="24"/>
              </w:rPr>
              <w:t>-,019</w:t>
            </w:r>
          </w:p>
        </w:tc>
        <w:tc>
          <w:tcPr>
            <w:tcW w:w="2182" w:type="dxa"/>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color w:val="010205"/>
                <w:sz w:val="24"/>
                <w:szCs w:val="24"/>
              </w:rPr>
              <w:t xml:space="preserve"> </w:t>
            </w:r>
            <w:r w:rsidRPr="00A73AC1">
              <w:rPr>
                <w:rFonts w:ascii="Times New Roman" w:hAnsi="Times New Roman" w:cs="Times New Roman"/>
                <w:sz w:val="24"/>
                <w:szCs w:val="24"/>
              </w:rPr>
              <w:t>,012</w:t>
            </w:r>
          </w:p>
        </w:tc>
        <w:tc>
          <w:tcPr>
            <w:tcW w:w="2602" w:type="dxa"/>
            <w:gridSpan w:val="2"/>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sz w:val="24"/>
                <w:szCs w:val="24"/>
              </w:rPr>
              <w:t>-,223</w:t>
            </w:r>
            <w:r w:rsidRPr="00A73AC1">
              <w:rPr>
                <w:rFonts w:ascii="Times New Roman" w:hAnsi="Times New Roman" w:cs="Times New Roman"/>
                <w:color w:val="010205"/>
                <w:sz w:val="24"/>
                <w:szCs w:val="24"/>
              </w:rPr>
              <w:t xml:space="preserve"> </w:t>
            </w:r>
            <w:r w:rsidRPr="00A73AC1">
              <w:rPr>
                <w:rFonts w:ascii="Times New Roman" w:hAnsi="Times New Roman" w:cs="Times New Roman"/>
                <w:sz w:val="24"/>
                <w:szCs w:val="24"/>
              </w:rPr>
              <w:t xml:space="preserve"> </w:t>
            </w:r>
          </w:p>
        </w:tc>
      </w:tr>
      <w:tr w:rsidR="004F7BC7" w:rsidRPr="00A73AC1" w:rsidTr="004F7BC7">
        <w:trPr>
          <w:trHeight w:val="203"/>
          <w:jc w:val="center"/>
        </w:trPr>
        <w:tc>
          <w:tcPr>
            <w:tcW w:w="2392" w:type="dxa"/>
            <w:tcBorders>
              <w:bottom w:val="single" w:sz="4" w:space="0" w:color="auto"/>
            </w:tcBorders>
          </w:tcPr>
          <w:p w:rsidR="009D56B3" w:rsidRPr="00A73AC1" w:rsidRDefault="009D56B3" w:rsidP="007E51F6">
            <w:pPr>
              <w:widowControl w:val="0"/>
              <w:tabs>
                <w:tab w:val="left" w:pos="720"/>
              </w:tabs>
              <w:autoSpaceDE w:val="0"/>
              <w:autoSpaceDN w:val="0"/>
              <w:adjustRightInd w:val="0"/>
              <w:jc w:val="both"/>
              <w:rPr>
                <w:rFonts w:ascii="Times New Roman" w:hAnsi="Times New Roman" w:cs="Times New Roman"/>
                <w:i/>
                <w:sz w:val="24"/>
                <w:szCs w:val="24"/>
              </w:rPr>
            </w:pPr>
            <w:r w:rsidRPr="00A73AC1">
              <w:rPr>
                <w:rFonts w:ascii="Times New Roman" w:hAnsi="Times New Roman" w:cs="Times New Roman"/>
                <w:i/>
                <w:sz w:val="24"/>
                <w:szCs w:val="24"/>
              </w:rPr>
              <w:t>Solvabilitas</w:t>
            </w:r>
          </w:p>
        </w:tc>
        <w:tc>
          <w:tcPr>
            <w:tcW w:w="2460" w:type="dxa"/>
            <w:tcBorders>
              <w:bottom w:val="single" w:sz="4" w:space="0" w:color="auto"/>
            </w:tcBorders>
          </w:tcPr>
          <w:p w:rsidR="009D56B3" w:rsidRPr="00A73AC1" w:rsidRDefault="009D56B3" w:rsidP="007E51F6">
            <w:pPr>
              <w:autoSpaceDE w:val="0"/>
              <w:autoSpaceDN w:val="0"/>
              <w:adjustRightInd w:val="0"/>
              <w:spacing w:line="320" w:lineRule="atLeast"/>
              <w:ind w:left="60" w:right="60"/>
              <w:rPr>
                <w:rFonts w:ascii="Times New Roman" w:hAnsi="Times New Roman" w:cs="Times New Roman"/>
                <w:sz w:val="24"/>
                <w:szCs w:val="24"/>
              </w:rPr>
            </w:pPr>
            <w:r w:rsidRPr="00A73AC1">
              <w:rPr>
                <w:rFonts w:ascii="Times New Roman" w:hAnsi="Times New Roman" w:cs="Times New Roman"/>
                <w:sz w:val="24"/>
                <w:szCs w:val="24"/>
              </w:rPr>
              <w:t>,418</w:t>
            </w:r>
          </w:p>
        </w:tc>
        <w:tc>
          <w:tcPr>
            <w:tcW w:w="2182" w:type="dxa"/>
            <w:tcBorders>
              <w:bottom w:val="single" w:sz="4" w:space="0" w:color="auto"/>
            </w:tcBorders>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sz w:val="24"/>
                <w:szCs w:val="24"/>
              </w:rPr>
              <w:t>,088</w:t>
            </w:r>
            <w:r w:rsidRPr="00A73AC1">
              <w:rPr>
                <w:rFonts w:ascii="Times New Roman" w:hAnsi="Times New Roman" w:cs="Times New Roman"/>
                <w:color w:val="010205"/>
                <w:sz w:val="24"/>
                <w:szCs w:val="24"/>
              </w:rPr>
              <w:t xml:space="preserve"> </w:t>
            </w:r>
          </w:p>
        </w:tc>
        <w:tc>
          <w:tcPr>
            <w:tcW w:w="2602" w:type="dxa"/>
            <w:gridSpan w:val="2"/>
            <w:tcBorders>
              <w:bottom w:val="single" w:sz="4" w:space="0" w:color="auto"/>
            </w:tcBorders>
            <w:vAlign w:val="center"/>
          </w:tcPr>
          <w:p w:rsidR="009D56B3" w:rsidRPr="00A73AC1" w:rsidRDefault="009D56B3" w:rsidP="007E51F6">
            <w:pPr>
              <w:rPr>
                <w:rFonts w:ascii="Times New Roman" w:hAnsi="Times New Roman" w:cs="Times New Roman"/>
                <w:sz w:val="24"/>
                <w:szCs w:val="24"/>
              </w:rPr>
            </w:pPr>
            <w:r w:rsidRPr="00A73AC1">
              <w:rPr>
                <w:rFonts w:ascii="Times New Roman" w:hAnsi="Times New Roman" w:cs="Times New Roman"/>
                <w:sz w:val="24"/>
                <w:szCs w:val="24"/>
              </w:rPr>
              <w:t>,644</w:t>
            </w:r>
            <w:r w:rsidRPr="00A73AC1">
              <w:rPr>
                <w:rFonts w:ascii="Times New Roman" w:hAnsi="Times New Roman" w:cs="Times New Roman"/>
                <w:color w:val="010205"/>
                <w:sz w:val="24"/>
                <w:szCs w:val="24"/>
              </w:rPr>
              <w:t xml:space="preserve"> </w:t>
            </w:r>
            <w:r w:rsidRPr="00A73AC1">
              <w:rPr>
                <w:rFonts w:ascii="Times New Roman" w:hAnsi="Times New Roman" w:cs="Times New Roman"/>
                <w:sz w:val="24"/>
                <w:szCs w:val="24"/>
              </w:rPr>
              <w:t xml:space="preserve">  </w:t>
            </w:r>
          </w:p>
        </w:tc>
      </w:tr>
    </w:tbl>
    <w:p w:rsidR="009D56B3" w:rsidRPr="00A73AC1" w:rsidRDefault="009D56B3" w:rsidP="009D56B3">
      <w:pPr>
        <w:tabs>
          <w:tab w:val="left" w:pos="720"/>
        </w:tabs>
        <w:autoSpaceDE w:val="0"/>
        <w:autoSpaceDN w:val="0"/>
        <w:adjustRightInd w:val="0"/>
        <w:spacing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Sumber: Data olah, 2021</w:t>
      </w:r>
    </w:p>
    <w:p w:rsidR="009D56B3" w:rsidRPr="00A73AC1" w:rsidRDefault="009D56B3" w:rsidP="009D56B3">
      <w:pPr>
        <w:tabs>
          <w:tab w:val="left" w:pos="720"/>
        </w:tabs>
        <w:autoSpaceDE w:val="0"/>
        <w:autoSpaceDN w:val="0"/>
        <w:adjustRightInd w:val="0"/>
        <w:spacing w:line="240" w:lineRule="auto"/>
        <w:jc w:val="both"/>
        <w:rPr>
          <w:rFonts w:ascii="Times New Roman" w:eastAsia="Times New Roman" w:hAnsi="Times New Roman" w:cs="Times New Roman"/>
          <w:color w:val="000000"/>
          <w:sz w:val="24"/>
          <w:szCs w:val="24"/>
          <w:lang w:val="en-US"/>
        </w:rPr>
      </w:pPr>
      <w:r w:rsidRPr="00A73AC1">
        <w:rPr>
          <w:rFonts w:ascii="Times New Roman" w:eastAsia="Times New Roman" w:hAnsi="Times New Roman" w:cs="Times New Roman"/>
          <w:color w:val="000000"/>
          <w:sz w:val="24"/>
          <w:szCs w:val="24"/>
          <w:lang w:val="en-US"/>
        </w:rPr>
        <w:tab/>
        <w:t xml:space="preserve">Tabel 6 menunjukkan hasil regresi berganda, dimana persamaannya adalah </w:t>
      </w:r>
    </w:p>
    <w:p w:rsidR="009D56B3" w:rsidRPr="00A73AC1" w:rsidRDefault="009D56B3" w:rsidP="009D56B3">
      <w:pPr>
        <w:tabs>
          <w:tab w:val="left" w:pos="720"/>
        </w:tabs>
        <w:autoSpaceDE w:val="0"/>
        <w:autoSpaceDN w:val="0"/>
        <w:adjustRightInd w:val="0"/>
        <w:spacing w:line="240" w:lineRule="auto"/>
        <w:jc w:val="both"/>
        <w:rPr>
          <w:rFonts w:ascii="Times New Roman" w:eastAsia="Times New Roman" w:hAnsi="Times New Roman" w:cs="Times New Roman"/>
          <w:color w:val="000000"/>
          <w:sz w:val="24"/>
          <w:szCs w:val="24"/>
          <w:lang w:val="en-US"/>
        </w:rPr>
      </w:pPr>
      <w:r w:rsidRPr="00A73AC1">
        <w:rPr>
          <w:rFonts w:ascii="Times New Roman" w:eastAsia="Times New Roman" w:hAnsi="Times New Roman" w:cs="Times New Roman"/>
          <w:color w:val="000000"/>
          <w:sz w:val="24"/>
          <w:szCs w:val="24"/>
        </w:rPr>
        <w:t>Y = 0,099 + -0,019 X1 + 0,418 X2</w:t>
      </w:r>
    </w:p>
    <w:p w:rsidR="009D56B3" w:rsidRPr="00A73AC1" w:rsidRDefault="009D56B3" w:rsidP="009D56B3">
      <w:pPr>
        <w:pStyle w:val="ListParagraph"/>
        <w:numPr>
          <w:ilvl w:val="0"/>
          <w:numId w:val="10"/>
        </w:numPr>
        <w:tabs>
          <w:tab w:val="left"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en-US"/>
        </w:rPr>
      </w:pPr>
      <w:r w:rsidRPr="00A73AC1">
        <w:rPr>
          <w:rFonts w:ascii="Times New Roman" w:eastAsia="Times New Roman" w:hAnsi="Times New Roman" w:cs="Times New Roman"/>
          <w:color w:val="000000"/>
          <w:sz w:val="24"/>
          <w:szCs w:val="24"/>
        </w:rPr>
        <w:t>Nilai konstanta sebesar 0,099 arti</w:t>
      </w:r>
      <w:r w:rsidRPr="00A73AC1">
        <w:rPr>
          <w:rFonts w:ascii="Times New Roman" w:eastAsia="Times New Roman" w:hAnsi="Times New Roman" w:cs="Times New Roman"/>
          <w:color w:val="000000"/>
          <w:sz w:val="24"/>
          <w:szCs w:val="24"/>
          <w:lang w:val="en-US"/>
        </w:rPr>
        <w:t xml:space="preserve">nya adalah jika X1 dan X2 nilainya adalah 0, maka besarnya Y adalah </w:t>
      </w:r>
      <w:r w:rsidRPr="00A73AC1">
        <w:rPr>
          <w:rFonts w:ascii="Times New Roman" w:eastAsia="Times New Roman" w:hAnsi="Times New Roman" w:cs="Times New Roman"/>
          <w:color w:val="000000"/>
          <w:sz w:val="24"/>
          <w:szCs w:val="24"/>
        </w:rPr>
        <w:t>0,099</w:t>
      </w:r>
      <w:r w:rsidRPr="00A73AC1">
        <w:rPr>
          <w:rFonts w:ascii="Times New Roman" w:eastAsia="Times New Roman" w:hAnsi="Times New Roman" w:cs="Times New Roman"/>
          <w:color w:val="000000"/>
          <w:sz w:val="24"/>
          <w:szCs w:val="24"/>
          <w:lang w:val="en-US"/>
        </w:rPr>
        <w:t>.</w:t>
      </w:r>
    </w:p>
    <w:p w:rsidR="009D56B3" w:rsidRPr="00A73AC1" w:rsidRDefault="009D56B3" w:rsidP="009D56B3">
      <w:pPr>
        <w:pStyle w:val="ListParagraph"/>
        <w:numPr>
          <w:ilvl w:val="0"/>
          <w:numId w:val="10"/>
        </w:numPr>
        <w:tabs>
          <w:tab w:val="left"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en-US"/>
        </w:rPr>
      </w:pPr>
      <w:r w:rsidRPr="00A73AC1">
        <w:rPr>
          <w:rFonts w:ascii="Times New Roman" w:eastAsia="Times New Roman" w:hAnsi="Times New Roman" w:cs="Times New Roman"/>
          <w:color w:val="000000"/>
          <w:sz w:val="24"/>
          <w:szCs w:val="24"/>
          <w:lang w:val="en-US"/>
        </w:rPr>
        <w:t>Koefisisen regresi variabel X</w:t>
      </w:r>
      <w:r w:rsidRPr="00A73AC1">
        <w:rPr>
          <w:rFonts w:ascii="Times New Roman" w:eastAsia="Times New Roman" w:hAnsi="Times New Roman" w:cs="Times New Roman"/>
          <w:color w:val="000000"/>
          <w:sz w:val="24"/>
          <w:szCs w:val="24"/>
          <w:vertAlign w:val="subscript"/>
          <w:lang w:val="en-US"/>
        </w:rPr>
        <w:t xml:space="preserve">1 </w:t>
      </w:r>
      <w:r w:rsidRPr="00A73AC1">
        <w:rPr>
          <w:rFonts w:ascii="Times New Roman" w:eastAsia="Times New Roman" w:hAnsi="Times New Roman" w:cs="Times New Roman"/>
          <w:color w:val="000000"/>
          <w:sz w:val="24"/>
          <w:szCs w:val="24"/>
          <w:lang w:val="en-US"/>
        </w:rPr>
        <w:t>sebesar -0,019, artinya setiap ada peningkatan X1 sebesar 1 satuan, maka akan mengurangi Y sebesar 0,019 dengan asumsi variabel lain memiliki nilai tetap yang sama.</w:t>
      </w:r>
    </w:p>
    <w:p w:rsidR="009D56B3" w:rsidRPr="00A73AC1" w:rsidRDefault="009D56B3" w:rsidP="009D56B3">
      <w:pPr>
        <w:pStyle w:val="ListParagraph"/>
        <w:numPr>
          <w:ilvl w:val="0"/>
          <w:numId w:val="10"/>
        </w:numPr>
        <w:tabs>
          <w:tab w:val="left"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en-US"/>
        </w:rPr>
      </w:pPr>
      <w:r w:rsidRPr="00A73AC1">
        <w:rPr>
          <w:rFonts w:ascii="Times New Roman" w:eastAsia="Times New Roman" w:hAnsi="Times New Roman" w:cs="Times New Roman"/>
          <w:color w:val="000000"/>
          <w:sz w:val="24"/>
          <w:szCs w:val="24"/>
          <w:lang w:val="en-US"/>
        </w:rPr>
        <w:t>Koefisisen regresi variabel X</w:t>
      </w:r>
      <w:r w:rsidRPr="00A73AC1">
        <w:rPr>
          <w:rFonts w:ascii="Times New Roman" w:eastAsia="Times New Roman" w:hAnsi="Times New Roman" w:cs="Times New Roman"/>
          <w:color w:val="000000"/>
          <w:sz w:val="24"/>
          <w:szCs w:val="24"/>
          <w:vertAlign w:val="subscript"/>
          <w:lang w:val="en-US"/>
        </w:rPr>
        <w:t xml:space="preserve">2 </w:t>
      </w:r>
      <w:r w:rsidRPr="00A73AC1">
        <w:rPr>
          <w:rFonts w:ascii="Times New Roman" w:eastAsia="Times New Roman" w:hAnsi="Times New Roman" w:cs="Times New Roman"/>
          <w:color w:val="000000"/>
          <w:sz w:val="24"/>
          <w:szCs w:val="24"/>
          <w:lang w:val="en-US"/>
        </w:rPr>
        <w:t>sebesar 0,418 artinya setiap ada peningkatan X2 sebesar 1 satuan, maka akan meningkatkan Y sebesar 0,418 dengan asumsi variabel lain memiliki nilai tetap yang sama.</w:t>
      </w:r>
    </w:p>
    <w:p w:rsidR="005D4E86" w:rsidRPr="00A73AC1" w:rsidRDefault="005D4E86" w:rsidP="005D4E86">
      <w:pPr>
        <w:pStyle w:val="ListParagraph"/>
        <w:numPr>
          <w:ilvl w:val="0"/>
          <w:numId w:val="13"/>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en-US"/>
        </w:rPr>
      </w:pPr>
      <w:r w:rsidRPr="00A73AC1">
        <w:rPr>
          <w:rFonts w:ascii="Times New Roman" w:eastAsia="Times New Roman" w:hAnsi="Times New Roman" w:cs="Times New Roman"/>
          <w:color w:val="000000"/>
          <w:sz w:val="24"/>
          <w:szCs w:val="24"/>
          <w:lang w:val="en-US"/>
        </w:rPr>
        <w:t>Hasil Uji T</w:t>
      </w:r>
    </w:p>
    <w:p w:rsidR="009D56B3" w:rsidRPr="00A73AC1" w:rsidRDefault="009D56B3" w:rsidP="005D4E86">
      <w:pPr>
        <w:tabs>
          <w:tab w:val="left" w:pos="426"/>
        </w:tabs>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A73AC1">
        <w:rPr>
          <w:rFonts w:ascii="Times New Roman" w:eastAsia="Times New Roman" w:hAnsi="Times New Roman" w:cs="Times New Roman"/>
          <w:color w:val="000000"/>
          <w:sz w:val="24"/>
          <w:szCs w:val="24"/>
          <w:lang w:val="en-US"/>
        </w:rPr>
        <w:t>Tabel 7. Hasil Uji T</w:t>
      </w:r>
    </w:p>
    <w:tbl>
      <w:tblPr>
        <w:tblW w:w="97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41"/>
        <w:gridCol w:w="3241"/>
        <w:gridCol w:w="3243"/>
      </w:tblGrid>
      <w:tr w:rsidR="009D56B3" w:rsidRPr="00A73AC1" w:rsidTr="005D4E86">
        <w:trPr>
          <w:cantSplit/>
          <w:trHeight w:val="226"/>
          <w:jc w:val="center"/>
        </w:trPr>
        <w:tc>
          <w:tcPr>
            <w:tcW w:w="3241" w:type="dxa"/>
            <w:tcBorders>
              <w:top w:val="single" w:sz="4" w:space="0" w:color="auto"/>
              <w:left w:val="nil"/>
              <w:bottom w:val="single" w:sz="4" w:space="0" w:color="auto"/>
              <w:right w:val="nil"/>
            </w:tcBorders>
            <w:shd w:val="clear" w:color="auto" w:fill="FFFFFF"/>
          </w:tcPr>
          <w:p w:rsidR="009D56B3" w:rsidRPr="00A73AC1" w:rsidRDefault="009D56B3" w:rsidP="006C63A3">
            <w:pPr>
              <w:autoSpaceDE w:val="0"/>
              <w:autoSpaceDN w:val="0"/>
              <w:adjustRightInd w:val="0"/>
              <w:spacing w:after="0" w:line="240" w:lineRule="auto"/>
              <w:rPr>
                <w:rFonts w:ascii="Times New Roman" w:hAnsi="Times New Roman" w:cs="Times New Roman"/>
                <w:b/>
                <w:sz w:val="24"/>
                <w:szCs w:val="24"/>
                <w:lang w:val="en-US"/>
              </w:rPr>
            </w:pPr>
            <w:r w:rsidRPr="00A73AC1">
              <w:rPr>
                <w:rFonts w:ascii="Times New Roman" w:hAnsi="Times New Roman" w:cs="Times New Roman"/>
                <w:b/>
                <w:sz w:val="24"/>
                <w:szCs w:val="24"/>
                <w:lang w:val="en-US"/>
              </w:rPr>
              <w:t>Variabel</w:t>
            </w:r>
          </w:p>
        </w:tc>
        <w:tc>
          <w:tcPr>
            <w:tcW w:w="3241" w:type="dxa"/>
            <w:tcBorders>
              <w:top w:val="single" w:sz="4" w:space="0" w:color="auto"/>
              <w:left w:val="nil"/>
              <w:bottom w:val="single" w:sz="4" w:space="0" w:color="auto"/>
              <w:right w:val="nil"/>
            </w:tcBorders>
            <w:shd w:val="clear" w:color="auto" w:fill="FFFFFF"/>
            <w:vAlign w:val="bottom"/>
          </w:tcPr>
          <w:p w:rsidR="009D56B3" w:rsidRPr="00A73AC1" w:rsidRDefault="009D56B3" w:rsidP="006C63A3">
            <w:pPr>
              <w:autoSpaceDE w:val="0"/>
              <w:autoSpaceDN w:val="0"/>
              <w:adjustRightInd w:val="0"/>
              <w:spacing w:after="0" w:line="240" w:lineRule="auto"/>
              <w:jc w:val="center"/>
              <w:rPr>
                <w:rFonts w:ascii="Times New Roman" w:hAnsi="Times New Roman" w:cs="Times New Roman"/>
                <w:b/>
                <w:sz w:val="24"/>
                <w:szCs w:val="24"/>
                <w:lang w:val="en-US"/>
              </w:rPr>
            </w:pPr>
            <w:r w:rsidRPr="00A73AC1">
              <w:rPr>
                <w:rFonts w:ascii="Times New Roman" w:hAnsi="Times New Roman" w:cs="Times New Roman"/>
                <w:b/>
                <w:sz w:val="24"/>
                <w:szCs w:val="24"/>
                <w:lang w:val="en-US"/>
              </w:rPr>
              <w:t>T</w:t>
            </w:r>
          </w:p>
        </w:tc>
        <w:tc>
          <w:tcPr>
            <w:tcW w:w="3243" w:type="dxa"/>
            <w:tcBorders>
              <w:top w:val="single" w:sz="4" w:space="0" w:color="auto"/>
              <w:left w:val="nil"/>
              <w:bottom w:val="single" w:sz="4" w:space="0" w:color="auto"/>
              <w:right w:val="nil"/>
            </w:tcBorders>
            <w:shd w:val="clear" w:color="auto" w:fill="FFFFFF"/>
            <w:vAlign w:val="bottom"/>
          </w:tcPr>
          <w:p w:rsidR="009D56B3" w:rsidRPr="00A73AC1" w:rsidRDefault="009D56B3" w:rsidP="006C63A3">
            <w:pPr>
              <w:autoSpaceDE w:val="0"/>
              <w:autoSpaceDN w:val="0"/>
              <w:adjustRightInd w:val="0"/>
              <w:spacing w:after="0" w:line="240" w:lineRule="auto"/>
              <w:jc w:val="center"/>
              <w:rPr>
                <w:rFonts w:ascii="Times New Roman" w:hAnsi="Times New Roman" w:cs="Times New Roman"/>
                <w:b/>
                <w:sz w:val="24"/>
                <w:szCs w:val="24"/>
                <w:lang w:val="en-US"/>
              </w:rPr>
            </w:pPr>
            <w:r w:rsidRPr="00A73AC1">
              <w:rPr>
                <w:rFonts w:ascii="Times New Roman" w:hAnsi="Times New Roman" w:cs="Times New Roman"/>
                <w:b/>
                <w:sz w:val="24"/>
                <w:szCs w:val="24"/>
                <w:lang w:val="en-US"/>
              </w:rPr>
              <w:t>Sig</w:t>
            </w:r>
          </w:p>
        </w:tc>
      </w:tr>
      <w:tr w:rsidR="009D56B3" w:rsidRPr="00A73AC1" w:rsidTr="005D4E86">
        <w:trPr>
          <w:cantSplit/>
          <w:trHeight w:val="236"/>
          <w:jc w:val="center"/>
        </w:trPr>
        <w:tc>
          <w:tcPr>
            <w:tcW w:w="3241" w:type="dxa"/>
            <w:tcBorders>
              <w:top w:val="single" w:sz="4" w:space="0" w:color="auto"/>
              <w:left w:val="nil"/>
              <w:bottom w:val="nil"/>
              <w:right w:val="nil"/>
            </w:tcBorders>
            <w:shd w:val="clear" w:color="auto" w:fill="FFFFFF"/>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i/>
                <w:color w:val="010205"/>
                <w:sz w:val="24"/>
                <w:szCs w:val="24"/>
                <w:lang w:val="en-US"/>
              </w:rPr>
            </w:pPr>
            <w:r w:rsidRPr="00A73AC1">
              <w:rPr>
                <w:rFonts w:ascii="Times New Roman" w:hAnsi="Times New Roman" w:cs="Times New Roman"/>
                <w:i/>
                <w:color w:val="010205"/>
                <w:sz w:val="24"/>
                <w:szCs w:val="24"/>
                <w:lang w:val="en-US"/>
              </w:rPr>
              <w:t>Constant</w:t>
            </w:r>
          </w:p>
        </w:tc>
        <w:tc>
          <w:tcPr>
            <w:tcW w:w="3241" w:type="dxa"/>
            <w:tcBorders>
              <w:top w:val="single" w:sz="4" w:space="0" w:color="auto"/>
              <w:left w:val="nil"/>
              <w:bottom w:val="nil"/>
              <w:right w:val="nil"/>
            </w:tcBorders>
            <w:shd w:val="clear" w:color="auto" w:fill="FFFFFF"/>
          </w:tcPr>
          <w:p w:rsidR="009D56B3" w:rsidRPr="00A73AC1" w:rsidRDefault="009D56B3" w:rsidP="006C63A3">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A73AC1">
              <w:rPr>
                <w:rFonts w:ascii="Times New Roman" w:hAnsi="Times New Roman" w:cs="Times New Roman"/>
                <w:color w:val="010205"/>
                <w:sz w:val="24"/>
                <w:szCs w:val="24"/>
                <w:lang w:val="en-US"/>
              </w:rPr>
              <w:t>1,246</w:t>
            </w:r>
          </w:p>
        </w:tc>
        <w:tc>
          <w:tcPr>
            <w:tcW w:w="3243" w:type="dxa"/>
            <w:tcBorders>
              <w:top w:val="single" w:sz="4" w:space="0" w:color="auto"/>
              <w:left w:val="nil"/>
              <w:bottom w:val="nil"/>
              <w:right w:val="nil"/>
            </w:tcBorders>
            <w:shd w:val="clear" w:color="auto" w:fill="FFFFFF"/>
          </w:tcPr>
          <w:p w:rsidR="009D56B3" w:rsidRPr="00A73AC1" w:rsidRDefault="009D56B3" w:rsidP="006C63A3">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A73AC1">
              <w:rPr>
                <w:rFonts w:ascii="Times New Roman" w:hAnsi="Times New Roman" w:cs="Times New Roman"/>
                <w:color w:val="010205"/>
                <w:sz w:val="24"/>
                <w:szCs w:val="24"/>
                <w:lang w:val="en-US"/>
              </w:rPr>
              <w:t>,224</w:t>
            </w:r>
          </w:p>
        </w:tc>
      </w:tr>
      <w:tr w:rsidR="009D56B3" w:rsidRPr="00A73AC1" w:rsidTr="005D4E86">
        <w:trPr>
          <w:cantSplit/>
          <w:trHeight w:val="247"/>
          <w:jc w:val="center"/>
        </w:trPr>
        <w:tc>
          <w:tcPr>
            <w:tcW w:w="3241" w:type="dxa"/>
            <w:tcBorders>
              <w:top w:val="nil"/>
              <w:left w:val="nil"/>
              <w:bottom w:val="nil"/>
              <w:right w:val="nil"/>
            </w:tcBorders>
            <w:shd w:val="clear" w:color="auto" w:fill="FFFFFF"/>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i/>
                <w:color w:val="010205"/>
                <w:sz w:val="24"/>
                <w:szCs w:val="24"/>
                <w:lang w:val="en-US"/>
              </w:rPr>
            </w:pPr>
            <w:r w:rsidRPr="00A73AC1">
              <w:rPr>
                <w:rFonts w:ascii="Times New Roman" w:hAnsi="Times New Roman" w:cs="Times New Roman"/>
                <w:i/>
                <w:color w:val="010205"/>
                <w:sz w:val="24"/>
                <w:szCs w:val="24"/>
                <w:lang w:val="en-US"/>
              </w:rPr>
              <w:t>Likuiditas</w:t>
            </w:r>
          </w:p>
        </w:tc>
        <w:tc>
          <w:tcPr>
            <w:tcW w:w="3241" w:type="dxa"/>
            <w:tcBorders>
              <w:top w:val="nil"/>
              <w:left w:val="nil"/>
              <w:bottom w:val="nil"/>
              <w:right w:val="nil"/>
            </w:tcBorders>
            <w:shd w:val="clear" w:color="auto" w:fill="FFFFFF"/>
          </w:tcPr>
          <w:p w:rsidR="009D56B3" w:rsidRPr="00A73AC1" w:rsidRDefault="009D56B3" w:rsidP="006C63A3">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A73AC1">
              <w:rPr>
                <w:rFonts w:ascii="Times New Roman" w:hAnsi="Times New Roman" w:cs="Times New Roman"/>
                <w:color w:val="010205"/>
                <w:sz w:val="24"/>
                <w:szCs w:val="24"/>
                <w:lang w:val="en-US"/>
              </w:rPr>
              <w:t>-1,640</w:t>
            </w:r>
          </w:p>
        </w:tc>
        <w:tc>
          <w:tcPr>
            <w:tcW w:w="3243" w:type="dxa"/>
            <w:tcBorders>
              <w:top w:val="nil"/>
              <w:left w:val="nil"/>
              <w:bottom w:val="nil"/>
              <w:right w:val="nil"/>
            </w:tcBorders>
            <w:shd w:val="clear" w:color="auto" w:fill="FFFFFF"/>
          </w:tcPr>
          <w:p w:rsidR="009D56B3" w:rsidRPr="00A73AC1" w:rsidRDefault="009D56B3" w:rsidP="006C63A3">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A73AC1">
              <w:rPr>
                <w:rFonts w:ascii="Times New Roman" w:hAnsi="Times New Roman" w:cs="Times New Roman"/>
                <w:color w:val="010205"/>
                <w:sz w:val="24"/>
                <w:szCs w:val="24"/>
                <w:lang w:val="en-US"/>
              </w:rPr>
              <w:t>,113</w:t>
            </w:r>
          </w:p>
        </w:tc>
      </w:tr>
      <w:tr w:rsidR="009D56B3" w:rsidRPr="00A73AC1" w:rsidTr="005D4E86">
        <w:trPr>
          <w:cantSplit/>
          <w:trHeight w:val="236"/>
          <w:jc w:val="center"/>
        </w:trPr>
        <w:tc>
          <w:tcPr>
            <w:tcW w:w="3241" w:type="dxa"/>
            <w:tcBorders>
              <w:top w:val="nil"/>
              <w:left w:val="nil"/>
              <w:bottom w:val="single" w:sz="4" w:space="0" w:color="auto"/>
              <w:right w:val="nil"/>
            </w:tcBorders>
            <w:shd w:val="clear" w:color="auto" w:fill="FFFFFF"/>
          </w:tcPr>
          <w:p w:rsidR="009D56B3" w:rsidRPr="00A73AC1" w:rsidRDefault="009D56B3" w:rsidP="006C63A3">
            <w:pPr>
              <w:autoSpaceDE w:val="0"/>
              <w:autoSpaceDN w:val="0"/>
              <w:adjustRightInd w:val="0"/>
              <w:spacing w:after="0" w:line="320" w:lineRule="atLeast"/>
              <w:ind w:left="60" w:right="60"/>
              <w:rPr>
                <w:rFonts w:ascii="Times New Roman" w:hAnsi="Times New Roman" w:cs="Times New Roman"/>
                <w:i/>
                <w:color w:val="010205"/>
                <w:sz w:val="24"/>
                <w:szCs w:val="24"/>
                <w:lang w:val="en-US"/>
              </w:rPr>
            </w:pPr>
            <w:r w:rsidRPr="00A73AC1">
              <w:rPr>
                <w:rFonts w:ascii="Times New Roman" w:hAnsi="Times New Roman" w:cs="Times New Roman"/>
                <w:i/>
                <w:color w:val="010205"/>
                <w:sz w:val="24"/>
                <w:szCs w:val="24"/>
                <w:lang w:val="en-US"/>
              </w:rPr>
              <w:t>Solvabilitas</w:t>
            </w:r>
          </w:p>
        </w:tc>
        <w:tc>
          <w:tcPr>
            <w:tcW w:w="3241" w:type="dxa"/>
            <w:tcBorders>
              <w:top w:val="nil"/>
              <w:left w:val="nil"/>
              <w:bottom w:val="single" w:sz="4" w:space="0" w:color="auto"/>
              <w:right w:val="nil"/>
            </w:tcBorders>
            <w:shd w:val="clear" w:color="auto" w:fill="FFFFFF"/>
          </w:tcPr>
          <w:p w:rsidR="009D56B3" w:rsidRPr="00A73AC1" w:rsidRDefault="009D56B3" w:rsidP="006C63A3">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A73AC1">
              <w:rPr>
                <w:rFonts w:ascii="Times New Roman" w:hAnsi="Times New Roman" w:cs="Times New Roman"/>
                <w:color w:val="010205"/>
                <w:sz w:val="24"/>
                <w:szCs w:val="24"/>
                <w:lang w:val="en-US"/>
              </w:rPr>
              <w:t>4,744</w:t>
            </w:r>
          </w:p>
        </w:tc>
        <w:tc>
          <w:tcPr>
            <w:tcW w:w="3243" w:type="dxa"/>
            <w:tcBorders>
              <w:top w:val="nil"/>
              <w:left w:val="nil"/>
              <w:bottom w:val="single" w:sz="4" w:space="0" w:color="auto"/>
              <w:right w:val="nil"/>
            </w:tcBorders>
            <w:shd w:val="clear" w:color="auto" w:fill="FFFFFF"/>
          </w:tcPr>
          <w:p w:rsidR="009D56B3" w:rsidRPr="00A73AC1" w:rsidRDefault="009D56B3" w:rsidP="006C63A3">
            <w:pPr>
              <w:autoSpaceDE w:val="0"/>
              <w:autoSpaceDN w:val="0"/>
              <w:adjustRightInd w:val="0"/>
              <w:spacing w:after="0" w:line="320" w:lineRule="atLeast"/>
              <w:ind w:left="60" w:right="60"/>
              <w:jc w:val="center"/>
              <w:rPr>
                <w:rFonts w:ascii="Times New Roman" w:hAnsi="Times New Roman" w:cs="Times New Roman"/>
                <w:color w:val="010205"/>
                <w:sz w:val="24"/>
                <w:szCs w:val="24"/>
                <w:lang w:val="en-US"/>
              </w:rPr>
            </w:pPr>
            <w:r w:rsidRPr="00A73AC1">
              <w:rPr>
                <w:rFonts w:ascii="Times New Roman" w:hAnsi="Times New Roman" w:cs="Times New Roman"/>
                <w:color w:val="010205"/>
                <w:sz w:val="24"/>
                <w:szCs w:val="24"/>
                <w:lang w:val="en-US"/>
              </w:rPr>
              <w:t>,000</w:t>
            </w:r>
          </w:p>
        </w:tc>
      </w:tr>
    </w:tbl>
    <w:p w:rsidR="005D4E86" w:rsidRPr="00A73AC1" w:rsidRDefault="005D4E86" w:rsidP="005D4E86">
      <w:pPr>
        <w:tabs>
          <w:tab w:val="left" w:pos="720"/>
        </w:tabs>
        <w:autoSpaceDE w:val="0"/>
        <w:autoSpaceDN w:val="0"/>
        <w:adjustRightInd w:val="0"/>
        <w:spacing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Sumber: Data olah, 2021</w:t>
      </w:r>
    </w:p>
    <w:p w:rsidR="005D4E86" w:rsidRPr="00A73AC1" w:rsidRDefault="005D4E86" w:rsidP="005D4E86">
      <w:pPr>
        <w:tabs>
          <w:tab w:val="left" w:pos="720"/>
        </w:tabs>
        <w:autoSpaceDE w:val="0"/>
        <w:autoSpaceDN w:val="0"/>
        <w:adjustRightInd w:val="0"/>
        <w:spacing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ab/>
        <w:t>Tabel 7 menunjukkan hasil dari pengujian hipotesis uji t. Berdasarkan tabel 3 juga dapat diambil kesimpulan sebagai berikut:</w:t>
      </w:r>
    </w:p>
    <w:p w:rsidR="005D4E86" w:rsidRPr="00A73AC1" w:rsidRDefault="005D4E86" w:rsidP="005D4E86">
      <w:pPr>
        <w:pStyle w:val="ListParagraph"/>
        <w:numPr>
          <w:ilvl w:val="0"/>
          <w:numId w:val="14"/>
        </w:numPr>
        <w:tabs>
          <w:tab w:val="left" w:pos="426"/>
        </w:tabs>
        <w:autoSpaceDE w:val="0"/>
        <w:autoSpaceDN w:val="0"/>
        <w:adjustRightInd w:val="0"/>
        <w:spacing w:after="0" w:line="240" w:lineRule="auto"/>
        <w:ind w:left="426"/>
        <w:jc w:val="both"/>
        <w:rPr>
          <w:rFonts w:ascii="Times New Roman" w:hAnsi="Times New Roman" w:cs="Times New Roman"/>
          <w:b/>
          <w:sz w:val="24"/>
          <w:szCs w:val="24"/>
          <w:lang w:val="en-US"/>
        </w:rPr>
      </w:pPr>
      <w:r w:rsidRPr="00A73AC1">
        <w:rPr>
          <w:rFonts w:ascii="Times New Roman" w:eastAsia="Times New Roman" w:hAnsi="Times New Roman" w:cs="Times New Roman"/>
          <w:color w:val="000000"/>
          <w:sz w:val="24"/>
          <w:szCs w:val="24"/>
        </w:rPr>
        <w:t xml:space="preserve">Variabel </w:t>
      </w:r>
      <w:r w:rsidRPr="00A73AC1">
        <w:rPr>
          <w:rFonts w:ascii="Times New Roman" w:eastAsia="Times New Roman" w:hAnsi="Times New Roman" w:cs="Times New Roman"/>
          <w:sz w:val="24"/>
          <w:szCs w:val="24"/>
        </w:rPr>
        <w:t>likuiditas</w:t>
      </w:r>
      <w:r w:rsidRPr="00A73AC1">
        <w:rPr>
          <w:rFonts w:ascii="Times New Roman" w:eastAsia="Times New Roman" w:hAnsi="Times New Roman" w:cs="Times New Roman"/>
          <w:color w:val="000000"/>
          <w:sz w:val="24"/>
          <w:szCs w:val="24"/>
        </w:rPr>
        <w:t xml:space="preserve"> diketahui nilai t</w:t>
      </w:r>
      <w:r w:rsidRPr="00A73AC1">
        <w:rPr>
          <w:rFonts w:ascii="Times New Roman" w:eastAsia="Times New Roman" w:hAnsi="Times New Roman" w:cs="Times New Roman"/>
          <w:color w:val="000000"/>
          <w:sz w:val="24"/>
          <w:szCs w:val="24"/>
          <w:vertAlign w:val="subscript"/>
        </w:rPr>
        <w:t>hitung</w:t>
      </w:r>
      <w:r w:rsidRPr="00A73AC1">
        <w:rPr>
          <w:rFonts w:ascii="Times New Roman" w:eastAsia="Times New Roman" w:hAnsi="Times New Roman" w:cs="Times New Roman"/>
          <w:color w:val="000000"/>
          <w:sz w:val="24"/>
          <w:szCs w:val="24"/>
        </w:rPr>
        <w:t xml:space="preserve"> sebesar -1,640, nilai t tabel (0,05/2 ; 30-2-1) = (0,025; 27) = 2,052), dengan nilai signifikansi adalah sebesar 0,113. Dari hasil tersebut nilai t</w:t>
      </w:r>
      <w:r w:rsidRPr="00A73AC1">
        <w:rPr>
          <w:rFonts w:ascii="Times New Roman" w:eastAsia="Times New Roman" w:hAnsi="Times New Roman" w:cs="Times New Roman"/>
          <w:color w:val="000000"/>
          <w:sz w:val="24"/>
          <w:szCs w:val="24"/>
          <w:vertAlign w:val="subscript"/>
        </w:rPr>
        <w:t>hitung</w:t>
      </w:r>
      <w:r w:rsidRPr="00A73AC1">
        <w:rPr>
          <w:rFonts w:ascii="Times New Roman" w:eastAsia="Times New Roman" w:hAnsi="Times New Roman" w:cs="Times New Roman"/>
          <w:color w:val="000000"/>
          <w:sz w:val="24"/>
          <w:szCs w:val="24"/>
        </w:rPr>
        <w:t xml:space="preserve"> -1,640 &lt; t tabel sebesar 2,052 dengan nilai Sig 0,113 &gt; 0,05. </w:t>
      </w:r>
      <w:r w:rsidRPr="00A73AC1">
        <w:rPr>
          <w:rFonts w:ascii="Times New Roman" w:eastAsia="Times New Roman" w:hAnsi="Times New Roman" w:cs="Times New Roman"/>
          <w:color w:val="000000"/>
          <w:sz w:val="24"/>
          <w:szCs w:val="24"/>
          <w:lang w:val="en-US"/>
        </w:rPr>
        <w:t>Memiliki arti bahwa</w:t>
      </w:r>
      <w:r w:rsidRPr="00A73AC1">
        <w:rPr>
          <w:rFonts w:ascii="Times New Roman" w:eastAsia="Times New Roman" w:hAnsi="Times New Roman" w:cs="Times New Roman"/>
          <w:color w:val="000000"/>
          <w:sz w:val="24"/>
          <w:szCs w:val="24"/>
        </w:rPr>
        <w:t xml:space="preserve"> Ho</w:t>
      </w:r>
      <w:r w:rsidRPr="00A73AC1">
        <w:rPr>
          <w:rFonts w:ascii="Times New Roman" w:eastAsia="Times New Roman" w:hAnsi="Times New Roman" w:cs="Times New Roman"/>
          <w:color w:val="000000"/>
          <w:sz w:val="24"/>
          <w:szCs w:val="24"/>
          <w:vertAlign w:val="subscript"/>
        </w:rPr>
        <w:t>1</w:t>
      </w:r>
      <w:r w:rsidRPr="00A73AC1">
        <w:rPr>
          <w:rFonts w:ascii="Times New Roman" w:eastAsia="Times New Roman" w:hAnsi="Times New Roman" w:cs="Times New Roman"/>
          <w:color w:val="000000"/>
          <w:sz w:val="24"/>
          <w:szCs w:val="24"/>
        </w:rPr>
        <w:t xml:space="preserve"> diterima </w:t>
      </w:r>
      <w:r w:rsidRPr="00A73AC1">
        <w:rPr>
          <w:rFonts w:ascii="Times New Roman" w:eastAsia="Times New Roman" w:hAnsi="Times New Roman" w:cs="Times New Roman"/>
          <w:color w:val="000000"/>
          <w:sz w:val="24"/>
          <w:szCs w:val="24"/>
        </w:rPr>
        <w:lastRenderedPageBreak/>
        <w:t>dan Ha</w:t>
      </w:r>
      <w:r w:rsidRPr="00A73AC1">
        <w:rPr>
          <w:rFonts w:ascii="Times New Roman" w:eastAsia="Times New Roman" w:hAnsi="Times New Roman" w:cs="Times New Roman"/>
          <w:color w:val="000000"/>
          <w:sz w:val="24"/>
          <w:szCs w:val="24"/>
          <w:vertAlign w:val="subscript"/>
        </w:rPr>
        <w:t xml:space="preserve">1 </w:t>
      </w:r>
      <w:r w:rsidRPr="00A73AC1">
        <w:rPr>
          <w:rFonts w:ascii="Times New Roman" w:eastAsia="Times New Roman" w:hAnsi="Times New Roman" w:cs="Times New Roman"/>
          <w:color w:val="000000"/>
          <w:sz w:val="24"/>
          <w:szCs w:val="24"/>
        </w:rPr>
        <w:t>ditolak.</w:t>
      </w:r>
      <w:r w:rsidRPr="00A73AC1">
        <w:rPr>
          <w:rFonts w:ascii="Times New Roman" w:eastAsia="Times New Roman" w:hAnsi="Times New Roman" w:cs="Times New Roman"/>
          <w:color w:val="000000"/>
          <w:sz w:val="24"/>
          <w:szCs w:val="24"/>
          <w:lang w:val="en-US"/>
        </w:rPr>
        <w:t xml:space="preserve"> </w:t>
      </w:r>
      <w:r w:rsidRPr="00A73AC1">
        <w:rPr>
          <w:rFonts w:ascii="Times New Roman" w:eastAsia="Times New Roman" w:hAnsi="Times New Roman" w:cs="Times New Roman"/>
          <w:color w:val="000000"/>
          <w:sz w:val="24"/>
          <w:szCs w:val="24"/>
        </w:rPr>
        <w:t xml:space="preserve">Artinya likuiditas (X1) dengan menggunakan </w:t>
      </w:r>
      <w:r w:rsidRPr="00A73AC1">
        <w:rPr>
          <w:rFonts w:ascii="Times New Roman" w:eastAsia="Times New Roman" w:hAnsi="Times New Roman" w:cs="Times New Roman"/>
          <w:i/>
          <w:color w:val="000000"/>
          <w:sz w:val="24"/>
          <w:szCs w:val="24"/>
        </w:rPr>
        <w:t>current ratio</w:t>
      </w:r>
      <w:r w:rsidRPr="00A73AC1">
        <w:rPr>
          <w:rFonts w:ascii="Times New Roman" w:eastAsia="Times New Roman" w:hAnsi="Times New Roman" w:cs="Times New Roman"/>
          <w:color w:val="000000"/>
          <w:sz w:val="24"/>
          <w:szCs w:val="24"/>
          <w:lang w:val="en-US"/>
        </w:rPr>
        <w:t xml:space="preserve"> tidak berpengaruh </w:t>
      </w:r>
      <w:r w:rsidRPr="00A73AC1">
        <w:rPr>
          <w:rFonts w:ascii="Times New Roman" w:eastAsia="Times New Roman" w:hAnsi="Times New Roman" w:cs="Times New Roman"/>
          <w:color w:val="000000"/>
          <w:sz w:val="24"/>
          <w:szCs w:val="24"/>
        </w:rPr>
        <w:t>secara parsial terhadap profitabilitas (Y).</w:t>
      </w:r>
    </w:p>
    <w:p w:rsidR="005D4E86" w:rsidRPr="00A73AC1" w:rsidRDefault="005D4E86" w:rsidP="005D4E86">
      <w:pPr>
        <w:pStyle w:val="ListParagraph"/>
        <w:numPr>
          <w:ilvl w:val="0"/>
          <w:numId w:val="14"/>
        </w:numPr>
        <w:tabs>
          <w:tab w:val="left" w:pos="426"/>
        </w:tabs>
        <w:autoSpaceDE w:val="0"/>
        <w:autoSpaceDN w:val="0"/>
        <w:adjustRightInd w:val="0"/>
        <w:spacing w:after="0" w:line="240" w:lineRule="auto"/>
        <w:ind w:left="426"/>
        <w:jc w:val="both"/>
        <w:rPr>
          <w:rFonts w:ascii="Times New Roman" w:hAnsi="Times New Roman" w:cs="Times New Roman"/>
          <w:b/>
          <w:sz w:val="24"/>
          <w:szCs w:val="24"/>
          <w:lang w:val="en-US"/>
        </w:rPr>
      </w:pPr>
      <w:r w:rsidRPr="00A73AC1">
        <w:rPr>
          <w:rFonts w:ascii="Times New Roman" w:eastAsia="Times New Roman" w:hAnsi="Times New Roman" w:cs="Times New Roman"/>
          <w:color w:val="000000"/>
          <w:sz w:val="24"/>
          <w:szCs w:val="24"/>
        </w:rPr>
        <w:t>Variabel solvabilitas nilai t</w:t>
      </w:r>
      <w:r w:rsidRPr="00A73AC1">
        <w:rPr>
          <w:rFonts w:ascii="Times New Roman" w:eastAsia="Times New Roman" w:hAnsi="Times New Roman" w:cs="Times New Roman"/>
          <w:color w:val="000000"/>
          <w:sz w:val="24"/>
          <w:szCs w:val="24"/>
          <w:vertAlign w:val="subscript"/>
        </w:rPr>
        <w:t>hitung</w:t>
      </w:r>
      <w:r w:rsidRPr="00A73AC1">
        <w:rPr>
          <w:rFonts w:ascii="Times New Roman" w:eastAsia="Times New Roman" w:hAnsi="Times New Roman" w:cs="Times New Roman"/>
          <w:color w:val="000000"/>
          <w:sz w:val="24"/>
          <w:szCs w:val="24"/>
        </w:rPr>
        <w:t xml:space="preserve"> sebesar 4,744, nilai t tabel (0,05/2 ; 30-2-1) = (0,025; 27) = 2,052), dengan nilai signifikansi variabel solvabilitas adalah sebesar 0,000. Dari hasil tersebut nilai t</w:t>
      </w:r>
      <w:r w:rsidRPr="00A73AC1">
        <w:rPr>
          <w:rFonts w:ascii="Times New Roman" w:eastAsia="Times New Roman" w:hAnsi="Times New Roman" w:cs="Times New Roman"/>
          <w:color w:val="000000"/>
          <w:sz w:val="24"/>
          <w:szCs w:val="24"/>
          <w:vertAlign w:val="subscript"/>
        </w:rPr>
        <w:t>hitung</w:t>
      </w:r>
      <w:r w:rsidRPr="00A73AC1">
        <w:rPr>
          <w:rFonts w:ascii="Times New Roman" w:eastAsia="Times New Roman" w:hAnsi="Times New Roman" w:cs="Times New Roman"/>
          <w:color w:val="000000"/>
          <w:sz w:val="24"/>
          <w:szCs w:val="24"/>
        </w:rPr>
        <w:t xml:space="preserve"> 4,744 &gt; t tabel sebesar 2,052 dengan nilai Sig 0,000 &lt; 0,05. </w:t>
      </w:r>
      <w:r w:rsidRPr="00A73AC1">
        <w:rPr>
          <w:rFonts w:ascii="Times New Roman" w:eastAsia="Times New Roman" w:hAnsi="Times New Roman" w:cs="Times New Roman"/>
          <w:color w:val="000000"/>
          <w:sz w:val="24"/>
          <w:szCs w:val="24"/>
          <w:lang w:val="en-US"/>
        </w:rPr>
        <w:t xml:space="preserve">Memiliki arti bahwa </w:t>
      </w:r>
      <w:r w:rsidRPr="00A73AC1">
        <w:rPr>
          <w:rFonts w:ascii="Times New Roman" w:eastAsia="Times New Roman" w:hAnsi="Times New Roman" w:cs="Times New Roman"/>
          <w:color w:val="000000"/>
          <w:sz w:val="24"/>
          <w:szCs w:val="24"/>
        </w:rPr>
        <w:t>Ha</w:t>
      </w:r>
      <w:r w:rsidRPr="00A73AC1">
        <w:rPr>
          <w:rFonts w:ascii="Times New Roman" w:eastAsia="Times New Roman" w:hAnsi="Times New Roman" w:cs="Times New Roman"/>
          <w:color w:val="000000"/>
          <w:sz w:val="24"/>
          <w:szCs w:val="24"/>
          <w:vertAlign w:val="subscript"/>
        </w:rPr>
        <w:t>2</w:t>
      </w:r>
      <w:r w:rsidRPr="00A73AC1">
        <w:rPr>
          <w:rFonts w:ascii="Times New Roman" w:eastAsia="Times New Roman" w:hAnsi="Times New Roman" w:cs="Times New Roman"/>
          <w:color w:val="000000"/>
          <w:sz w:val="24"/>
          <w:szCs w:val="24"/>
        </w:rPr>
        <w:t xml:space="preserve"> diterima dan Ho</w:t>
      </w:r>
      <w:r w:rsidRPr="00A73AC1">
        <w:rPr>
          <w:rFonts w:ascii="Times New Roman" w:eastAsia="Times New Roman" w:hAnsi="Times New Roman" w:cs="Times New Roman"/>
          <w:color w:val="000000"/>
          <w:sz w:val="24"/>
          <w:szCs w:val="24"/>
          <w:vertAlign w:val="subscript"/>
        </w:rPr>
        <w:t xml:space="preserve">2 </w:t>
      </w:r>
      <w:r w:rsidRPr="00A73AC1">
        <w:rPr>
          <w:rFonts w:ascii="Times New Roman" w:eastAsia="Times New Roman" w:hAnsi="Times New Roman" w:cs="Times New Roman"/>
          <w:color w:val="000000"/>
          <w:sz w:val="24"/>
          <w:szCs w:val="24"/>
        </w:rPr>
        <w:t>ditolak</w:t>
      </w:r>
      <w:r w:rsidRPr="00A73AC1">
        <w:rPr>
          <w:rFonts w:ascii="Times New Roman" w:eastAsia="Times New Roman" w:hAnsi="Times New Roman" w:cs="Times New Roman"/>
          <w:color w:val="000000"/>
          <w:sz w:val="24"/>
          <w:szCs w:val="24"/>
          <w:lang w:val="en-US"/>
        </w:rPr>
        <w:t xml:space="preserve">. Artinya </w:t>
      </w:r>
      <w:r w:rsidRPr="00A73AC1">
        <w:rPr>
          <w:rFonts w:ascii="Times New Roman" w:eastAsia="Times New Roman" w:hAnsi="Times New Roman" w:cs="Times New Roman"/>
          <w:color w:val="000000"/>
          <w:sz w:val="24"/>
          <w:szCs w:val="24"/>
        </w:rPr>
        <w:t xml:space="preserve">solvabilitas (X2) dengan menggunakan </w:t>
      </w:r>
      <w:r w:rsidRPr="00A73AC1">
        <w:rPr>
          <w:rFonts w:ascii="Times New Roman" w:eastAsia="Times New Roman" w:hAnsi="Times New Roman" w:cs="Times New Roman"/>
          <w:i/>
          <w:color w:val="000000"/>
          <w:sz w:val="24"/>
          <w:szCs w:val="24"/>
        </w:rPr>
        <w:t>debt to equity ratio</w:t>
      </w:r>
      <w:r w:rsidRPr="00A73AC1">
        <w:rPr>
          <w:rFonts w:ascii="Times New Roman" w:eastAsia="Times New Roman" w:hAnsi="Times New Roman" w:cs="Times New Roman"/>
          <w:color w:val="000000"/>
          <w:sz w:val="24"/>
          <w:szCs w:val="24"/>
        </w:rPr>
        <w:t xml:space="preserve"> berpengaruh secara parsial terhadap profitabilitas (Y).</w:t>
      </w:r>
    </w:p>
    <w:p w:rsidR="005D4E86" w:rsidRPr="00A73AC1" w:rsidRDefault="005D4E86" w:rsidP="005D4E86">
      <w:pPr>
        <w:pStyle w:val="ListParagraph"/>
        <w:tabs>
          <w:tab w:val="left" w:pos="426"/>
        </w:tabs>
        <w:autoSpaceDE w:val="0"/>
        <w:autoSpaceDN w:val="0"/>
        <w:adjustRightInd w:val="0"/>
        <w:spacing w:after="0" w:line="240" w:lineRule="auto"/>
        <w:ind w:left="426"/>
        <w:jc w:val="both"/>
        <w:rPr>
          <w:rFonts w:ascii="Times New Roman" w:hAnsi="Times New Roman" w:cs="Times New Roman"/>
          <w:b/>
          <w:sz w:val="24"/>
          <w:szCs w:val="24"/>
          <w:lang w:val="en-US"/>
        </w:rPr>
      </w:pPr>
    </w:p>
    <w:p w:rsidR="005D4E86" w:rsidRPr="00A73AC1" w:rsidRDefault="005D4E86" w:rsidP="005D4E86">
      <w:pPr>
        <w:pStyle w:val="ListParagraph"/>
        <w:numPr>
          <w:ilvl w:val="0"/>
          <w:numId w:val="13"/>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Hasil Uji F</w:t>
      </w:r>
    </w:p>
    <w:p w:rsidR="005D4E86" w:rsidRPr="00A73AC1" w:rsidRDefault="005D4E86" w:rsidP="005D4E86">
      <w:pPr>
        <w:tabs>
          <w:tab w:val="left" w:pos="426"/>
        </w:tabs>
        <w:autoSpaceDE w:val="0"/>
        <w:autoSpaceDN w:val="0"/>
        <w:adjustRightInd w:val="0"/>
        <w:spacing w:after="0" w:line="240" w:lineRule="auto"/>
        <w:jc w:val="center"/>
        <w:rPr>
          <w:rFonts w:ascii="Times New Roman" w:hAnsi="Times New Roman" w:cs="Times New Roman"/>
          <w:sz w:val="24"/>
          <w:szCs w:val="24"/>
          <w:lang w:val="en-US"/>
        </w:rPr>
      </w:pPr>
      <w:r w:rsidRPr="00A73AC1">
        <w:rPr>
          <w:rFonts w:ascii="Times New Roman" w:hAnsi="Times New Roman" w:cs="Times New Roman"/>
          <w:sz w:val="24"/>
          <w:szCs w:val="24"/>
          <w:lang w:val="en-US"/>
        </w:rPr>
        <w:t>Tabel 8. Hasil Uji F</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2"/>
        <w:gridCol w:w="2831"/>
        <w:gridCol w:w="2256"/>
        <w:gridCol w:w="2256"/>
      </w:tblGrid>
      <w:tr w:rsidR="005D4E86" w:rsidRPr="00A73AC1" w:rsidTr="007E51F6">
        <w:trPr>
          <w:cantSplit/>
          <w:trHeight w:val="326"/>
        </w:trPr>
        <w:tc>
          <w:tcPr>
            <w:tcW w:w="4443" w:type="dxa"/>
            <w:gridSpan w:val="2"/>
            <w:tcBorders>
              <w:top w:val="single" w:sz="8" w:space="0" w:color="auto"/>
              <w:left w:val="nil"/>
              <w:bottom w:val="single" w:sz="8" w:space="0" w:color="auto"/>
              <w:right w:val="nil"/>
            </w:tcBorders>
            <w:shd w:val="clear" w:color="auto" w:fill="FFFFFF"/>
            <w:vAlign w:val="bottom"/>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Model</w:t>
            </w:r>
          </w:p>
        </w:tc>
        <w:tc>
          <w:tcPr>
            <w:tcW w:w="2256" w:type="dxa"/>
            <w:tcBorders>
              <w:top w:val="single" w:sz="8" w:space="0" w:color="auto"/>
              <w:left w:val="nil"/>
              <w:bottom w:val="single" w:sz="8" w:space="0" w:color="auto"/>
              <w:right w:val="nil"/>
            </w:tcBorders>
            <w:shd w:val="clear" w:color="auto" w:fill="FFFFFF"/>
            <w:vAlign w:val="bottom"/>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F</w:t>
            </w:r>
          </w:p>
        </w:tc>
        <w:tc>
          <w:tcPr>
            <w:tcW w:w="2256" w:type="dxa"/>
            <w:tcBorders>
              <w:top w:val="single" w:sz="8" w:space="0" w:color="auto"/>
              <w:left w:val="nil"/>
              <w:bottom w:val="single" w:sz="8" w:space="0" w:color="auto"/>
              <w:right w:val="nil"/>
            </w:tcBorders>
            <w:shd w:val="clear" w:color="auto" w:fill="FFFFFF"/>
            <w:vAlign w:val="bottom"/>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b/>
                <w:sz w:val="24"/>
                <w:szCs w:val="24"/>
                <w:lang w:val="en-US"/>
              </w:rPr>
            </w:pPr>
            <w:r w:rsidRPr="00A73AC1">
              <w:rPr>
                <w:rFonts w:ascii="Times New Roman" w:hAnsi="Times New Roman" w:cs="Times New Roman"/>
                <w:b/>
                <w:sz w:val="24"/>
                <w:szCs w:val="24"/>
                <w:lang w:val="en-US"/>
              </w:rPr>
              <w:t>Sig.</w:t>
            </w:r>
          </w:p>
        </w:tc>
      </w:tr>
      <w:tr w:rsidR="005D4E86" w:rsidRPr="00A73AC1" w:rsidTr="007E51F6">
        <w:trPr>
          <w:cantSplit/>
          <w:trHeight w:val="341"/>
        </w:trPr>
        <w:tc>
          <w:tcPr>
            <w:tcW w:w="1612" w:type="dxa"/>
            <w:vMerge w:val="restart"/>
            <w:tcBorders>
              <w:top w:val="single" w:sz="8" w:space="0" w:color="auto"/>
              <w:left w:val="nil"/>
              <w:bottom w:val="single" w:sz="8" w:space="0" w:color="152935"/>
              <w:right w:val="nil"/>
            </w:tcBorders>
            <w:shd w:val="clear" w:color="auto" w:fill="auto"/>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color w:val="264A60"/>
                <w:sz w:val="24"/>
                <w:szCs w:val="24"/>
                <w:lang w:val="en-US"/>
              </w:rPr>
            </w:pPr>
            <w:r w:rsidRPr="00A73AC1">
              <w:rPr>
                <w:rFonts w:ascii="Times New Roman" w:hAnsi="Times New Roman" w:cs="Times New Roman"/>
                <w:sz w:val="24"/>
                <w:szCs w:val="24"/>
                <w:lang w:val="en-US"/>
              </w:rPr>
              <w:t>1</w:t>
            </w:r>
          </w:p>
        </w:tc>
        <w:tc>
          <w:tcPr>
            <w:tcW w:w="2830" w:type="dxa"/>
            <w:tcBorders>
              <w:top w:val="single" w:sz="8" w:space="0" w:color="auto"/>
              <w:left w:val="nil"/>
              <w:bottom w:val="nil"/>
              <w:right w:val="nil"/>
            </w:tcBorders>
            <w:shd w:val="clear" w:color="auto" w:fill="auto"/>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Regression</w:t>
            </w:r>
          </w:p>
        </w:tc>
        <w:tc>
          <w:tcPr>
            <w:tcW w:w="2256" w:type="dxa"/>
            <w:tcBorders>
              <w:top w:val="single" w:sz="8" w:space="0" w:color="auto"/>
              <w:left w:val="nil"/>
              <w:bottom w:val="nil"/>
              <w:right w:val="nil"/>
            </w:tcBorders>
            <w:shd w:val="clear" w:color="auto" w:fill="auto"/>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14,901</w:t>
            </w:r>
          </w:p>
        </w:tc>
        <w:tc>
          <w:tcPr>
            <w:tcW w:w="2256" w:type="dxa"/>
            <w:tcBorders>
              <w:top w:val="single" w:sz="8" w:space="0" w:color="auto"/>
              <w:left w:val="nil"/>
              <w:bottom w:val="nil"/>
              <w:right w:val="nil"/>
            </w:tcBorders>
            <w:shd w:val="clear" w:color="auto" w:fill="FFFFFF"/>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,000</w:t>
            </w:r>
            <w:r w:rsidRPr="00A73AC1">
              <w:rPr>
                <w:rFonts w:ascii="Times New Roman" w:hAnsi="Times New Roman" w:cs="Times New Roman"/>
                <w:sz w:val="24"/>
                <w:szCs w:val="24"/>
                <w:vertAlign w:val="superscript"/>
                <w:lang w:val="en-US"/>
              </w:rPr>
              <w:t>b</w:t>
            </w:r>
          </w:p>
        </w:tc>
      </w:tr>
      <w:tr w:rsidR="005D4E86" w:rsidRPr="00A73AC1" w:rsidTr="007E51F6">
        <w:trPr>
          <w:cantSplit/>
          <w:trHeight w:val="357"/>
        </w:trPr>
        <w:tc>
          <w:tcPr>
            <w:tcW w:w="1612" w:type="dxa"/>
            <w:vMerge/>
            <w:tcBorders>
              <w:top w:val="single" w:sz="8" w:space="0" w:color="152935"/>
              <w:left w:val="nil"/>
              <w:bottom w:val="single" w:sz="8" w:space="0" w:color="152935"/>
              <w:right w:val="nil"/>
            </w:tcBorders>
            <w:shd w:val="clear" w:color="auto" w:fill="auto"/>
          </w:tcPr>
          <w:p w:rsidR="005D4E86" w:rsidRPr="00A73AC1" w:rsidRDefault="005D4E86" w:rsidP="006C63A3">
            <w:pPr>
              <w:autoSpaceDE w:val="0"/>
              <w:autoSpaceDN w:val="0"/>
              <w:adjustRightInd w:val="0"/>
              <w:spacing w:after="0" w:line="240" w:lineRule="auto"/>
              <w:rPr>
                <w:rFonts w:ascii="Times New Roman" w:hAnsi="Times New Roman" w:cs="Times New Roman"/>
                <w:color w:val="010205"/>
                <w:sz w:val="24"/>
                <w:szCs w:val="24"/>
                <w:lang w:val="en-US"/>
              </w:rPr>
            </w:pPr>
          </w:p>
        </w:tc>
        <w:tc>
          <w:tcPr>
            <w:tcW w:w="2830" w:type="dxa"/>
            <w:tcBorders>
              <w:top w:val="nil"/>
              <w:left w:val="nil"/>
              <w:bottom w:val="nil"/>
              <w:right w:val="nil"/>
            </w:tcBorders>
            <w:shd w:val="clear" w:color="auto" w:fill="auto"/>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Residual</w:t>
            </w:r>
          </w:p>
        </w:tc>
        <w:tc>
          <w:tcPr>
            <w:tcW w:w="2256" w:type="dxa"/>
            <w:tcBorders>
              <w:top w:val="nil"/>
              <w:left w:val="nil"/>
              <w:bottom w:val="nil"/>
              <w:right w:val="nil"/>
            </w:tcBorders>
            <w:shd w:val="clear" w:color="auto" w:fill="auto"/>
            <w:vAlign w:val="center"/>
          </w:tcPr>
          <w:p w:rsidR="005D4E86" w:rsidRPr="00A73AC1" w:rsidRDefault="005D4E86" w:rsidP="006C63A3">
            <w:pPr>
              <w:autoSpaceDE w:val="0"/>
              <w:autoSpaceDN w:val="0"/>
              <w:adjustRightInd w:val="0"/>
              <w:spacing w:after="0" w:line="240" w:lineRule="auto"/>
              <w:rPr>
                <w:rFonts w:ascii="Times New Roman" w:hAnsi="Times New Roman" w:cs="Times New Roman"/>
                <w:sz w:val="24"/>
                <w:szCs w:val="24"/>
                <w:lang w:val="en-US"/>
              </w:rPr>
            </w:pPr>
          </w:p>
        </w:tc>
        <w:tc>
          <w:tcPr>
            <w:tcW w:w="2256" w:type="dxa"/>
            <w:tcBorders>
              <w:top w:val="nil"/>
              <w:left w:val="nil"/>
              <w:bottom w:val="nil"/>
              <w:right w:val="nil"/>
            </w:tcBorders>
            <w:shd w:val="clear" w:color="auto" w:fill="FFFFFF"/>
            <w:vAlign w:val="center"/>
          </w:tcPr>
          <w:p w:rsidR="005D4E86" w:rsidRPr="00A73AC1" w:rsidRDefault="005D4E86" w:rsidP="006C63A3">
            <w:pPr>
              <w:autoSpaceDE w:val="0"/>
              <w:autoSpaceDN w:val="0"/>
              <w:adjustRightInd w:val="0"/>
              <w:spacing w:after="0" w:line="240" w:lineRule="auto"/>
              <w:rPr>
                <w:rFonts w:ascii="Times New Roman" w:hAnsi="Times New Roman" w:cs="Times New Roman"/>
                <w:sz w:val="24"/>
                <w:szCs w:val="24"/>
                <w:lang w:val="en-US"/>
              </w:rPr>
            </w:pPr>
          </w:p>
        </w:tc>
      </w:tr>
      <w:tr w:rsidR="005D4E86" w:rsidRPr="00A73AC1" w:rsidTr="007E51F6">
        <w:trPr>
          <w:cantSplit/>
          <w:trHeight w:val="357"/>
        </w:trPr>
        <w:tc>
          <w:tcPr>
            <w:tcW w:w="1612" w:type="dxa"/>
            <w:vMerge/>
            <w:tcBorders>
              <w:top w:val="single" w:sz="8" w:space="0" w:color="152935"/>
              <w:left w:val="nil"/>
              <w:bottom w:val="single" w:sz="8" w:space="0" w:color="152935"/>
              <w:right w:val="nil"/>
            </w:tcBorders>
            <w:shd w:val="clear" w:color="auto" w:fill="auto"/>
          </w:tcPr>
          <w:p w:rsidR="005D4E86" w:rsidRPr="00A73AC1" w:rsidRDefault="005D4E86" w:rsidP="006C63A3">
            <w:pPr>
              <w:autoSpaceDE w:val="0"/>
              <w:autoSpaceDN w:val="0"/>
              <w:adjustRightInd w:val="0"/>
              <w:spacing w:after="0" w:line="240" w:lineRule="auto"/>
              <w:rPr>
                <w:rFonts w:ascii="Times New Roman" w:hAnsi="Times New Roman" w:cs="Times New Roman"/>
                <w:sz w:val="24"/>
                <w:szCs w:val="24"/>
                <w:lang w:val="en-US"/>
              </w:rPr>
            </w:pPr>
          </w:p>
        </w:tc>
        <w:tc>
          <w:tcPr>
            <w:tcW w:w="2830" w:type="dxa"/>
            <w:tcBorders>
              <w:top w:val="nil"/>
              <w:left w:val="nil"/>
              <w:bottom w:val="single" w:sz="8" w:space="0" w:color="auto"/>
              <w:right w:val="nil"/>
            </w:tcBorders>
            <w:shd w:val="clear" w:color="auto" w:fill="auto"/>
          </w:tcPr>
          <w:p w:rsidR="005D4E86" w:rsidRPr="00A73AC1" w:rsidRDefault="005D4E86" w:rsidP="006C63A3">
            <w:pPr>
              <w:autoSpaceDE w:val="0"/>
              <w:autoSpaceDN w:val="0"/>
              <w:adjustRightInd w:val="0"/>
              <w:spacing w:after="0" w:line="320" w:lineRule="atLeast"/>
              <w:ind w:left="60" w:right="60"/>
              <w:rPr>
                <w:rFonts w:ascii="Times New Roman" w:hAnsi="Times New Roman" w:cs="Times New Roman"/>
                <w:sz w:val="24"/>
                <w:szCs w:val="24"/>
                <w:lang w:val="en-US"/>
              </w:rPr>
            </w:pPr>
            <w:r w:rsidRPr="00A73AC1">
              <w:rPr>
                <w:rFonts w:ascii="Times New Roman" w:hAnsi="Times New Roman" w:cs="Times New Roman"/>
                <w:sz w:val="24"/>
                <w:szCs w:val="24"/>
                <w:lang w:val="en-US"/>
              </w:rPr>
              <w:t>Total</w:t>
            </w:r>
          </w:p>
        </w:tc>
        <w:tc>
          <w:tcPr>
            <w:tcW w:w="2256" w:type="dxa"/>
            <w:tcBorders>
              <w:top w:val="nil"/>
              <w:left w:val="nil"/>
              <w:bottom w:val="single" w:sz="8" w:space="0" w:color="auto"/>
              <w:right w:val="nil"/>
            </w:tcBorders>
            <w:shd w:val="clear" w:color="auto" w:fill="auto"/>
            <w:vAlign w:val="center"/>
          </w:tcPr>
          <w:p w:rsidR="005D4E86" w:rsidRPr="00A73AC1" w:rsidRDefault="005D4E86" w:rsidP="006C63A3">
            <w:pPr>
              <w:autoSpaceDE w:val="0"/>
              <w:autoSpaceDN w:val="0"/>
              <w:adjustRightInd w:val="0"/>
              <w:spacing w:after="0" w:line="240" w:lineRule="auto"/>
              <w:rPr>
                <w:rFonts w:ascii="Times New Roman" w:hAnsi="Times New Roman" w:cs="Times New Roman"/>
                <w:sz w:val="24"/>
                <w:szCs w:val="24"/>
                <w:lang w:val="en-US"/>
              </w:rPr>
            </w:pPr>
          </w:p>
        </w:tc>
        <w:tc>
          <w:tcPr>
            <w:tcW w:w="2256" w:type="dxa"/>
            <w:tcBorders>
              <w:top w:val="nil"/>
              <w:left w:val="nil"/>
              <w:bottom w:val="single" w:sz="8" w:space="0" w:color="auto"/>
              <w:right w:val="nil"/>
            </w:tcBorders>
            <w:shd w:val="clear" w:color="auto" w:fill="FFFFFF"/>
            <w:vAlign w:val="center"/>
          </w:tcPr>
          <w:p w:rsidR="005D4E86" w:rsidRPr="00A73AC1" w:rsidRDefault="005D4E86" w:rsidP="006C63A3">
            <w:pPr>
              <w:autoSpaceDE w:val="0"/>
              <w:autoSpaceDN w:val="0"/>
              <w:adjustRightInd w:val="0"/>
              <w:spacing w:after="0" w:line="240" w:lineRule="auto"/>
              <w:rPr>
                <w:rFonts w:ascii="Times New Roman" w:hAnsi="Times New Roman" w:cs="Times New Roman"/>
                <w:sz w:val="24"/>
                <w:szCs w:val="24"/>
                <w:lang w:val="en-US"/>
              </w:rPr>
            </w:pPr>
          </w:p>
        </w:tc>
      </w:tr>
    </w:tbl>
    <w:p w:rsidR="005D4E86" w:rsidRPr="00A73AC1" w:rsidRDefault="005D4E86" w:rsidP="005D4E86">
      <w:pPr>
        <w:tabs>
          <w:tab w:val="left" w:pos="426"/>
        </w:tabs>
        <w:autoSpaceDE w:val="0"/>
        <w:autoSpaceDN w:val="0"/>
        <w:adjustRightInd w:val="0"/>
        <w:spacing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Sumber: Data olah, 2021</w:t>
      </w:r>
    </w:p>
    <w:p w:rsidR="005D4E86" w:rsidRPr="00A73AC1" w:rsidRDefault="005D4E86" w:rsidP="005D4E86">
      <w:pPr>
        <w:tabs>
          <w:tab w:val="left" w:pos="426"/>
        </w:tabs>
        <w:autoSpaceDE w:val="0"/>
        <w:autoSpaceDN w:val="0"/>
        <w:adjustRightInd w:val="0"/>
        <w:spacing w:line="240" w:lineRule="auto"/>
        <w:jc w:val="both"/>
        <w:rPr>
          <w:rFonts w:ascii="Times New Roman" w:eastAsia="Times New Roman" w:hAnsi="Times New Roman" w:cs="Times New Roman"/>
          <w:sz w:val="24"/>
          <w:szCs w:val="24"/>
          <w:lang w:val="en-US"/>
        </w:rPr>
      </w:pPr>
      <w:r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ab/>
      </w:r>
      <w:r w:rsidRPr="00A73AC1">
        <w:rPr>
          <w:rFonts w:ascii="Times New Roman" w:eastAsia="Times New Roman" w:hAnsi="Times New Roman" w:cs="Times New Roman"/>
          <w:sz w:val="24"/>
          <w:szCs w:val="24"/>
          <w:lang w:val="en-US"/>
        </w:rPr>
        <w:t xml:space="preserve">Tabel 8 menunjukkan hasil dari pengujian hipotesis uji f </w:t>
      </w:r>
      <w:r w:rsidRPr="00A73AC1">
        <w:rPr>
          <w:rFonts w:ascii="Times New Roman" w:eastAsia="Times New Roman" w:hAnsi="Times New Roman" w:cs="Times New Roman"/>
          <w:sz w:val="24"/>
          <w:szCs w:val="24"/>
        </w:rPr>
        <w:t>, diketahui nilai Sig adalah sebesar 0,000 dan nilai F</w:t>
      </w:r>
      <w:r w:rsidRPr="00A73AC1">
        <w:rPr>
          <w:rFonts w:ascii="Times New Roman" w:eastAsia="Times New Roman" w:hAnsi="Times New Roman" w:cs="Times New Roman"/>
          <w:sz w:val="24"/>
          <w:szCs w:val="24"/>
          <w:vertAlign w:val="subscript"/>
        </w:rPr>
        <w:t>hitung</w:t>
      </w:r>
      <w:r w:rsidRPr="00A73AC1">
        <w:rPr>
          <w:rFonts w:ascii="Times New Roman" w:eastAsia="Times New Roman" w:hAnsi="Times New Roman" w:cs="Times New Roman"/>
          <w:sz w:val="24"/>
          <w:szCs w:val="24"/>
        </w:rPr>
        <w:t xml:space="preserve"> adalah sebesar 14,901. F</w:t>
      </w:r>
      <w:r w:rsidRPr="00A73AC1">
        <w:rPr>
          <w:rFonts w:ascii="Times New Roman" w:eastAsia="Times New Roman" w:hAnsi="Times New Roman" w:cs="Times New Roman"/>
          <w:sz w:val="24"/>
          <w:szCs w:val="24"/>
          <w:vertAlign w:val="subscript"/>
        </w:rPr>
        <w:t>tabel</w:t>
      </w:r>
      <w:r w:rsidRPr="00A73AC1">
        <w:rPr>
          <w:rFonts w:ascii="Times New Roman" w:eastAsia="Times New Roman" w:hAnsi="Times New Roman" w:cs="Times New Roman"/>
          <w:sz w:val="24"/>
          <w:szCs w:val="24"/>
        </w:rPr>
        <w:t xml:space="preserve"> = (2; 30-2) = (2 ; 28) = 3,32 Karena nilai Sig 0,000 &lt; 0,05 dan nilai F</w:t>
      </w:r>
      <w:r w:rsidRPr="00A73AC1">
        <w:rPr>
          <w:rFonts w:ascii="Times New Roman" w:eastAsia="Times New Roman" w:hAnsi="Times New Roman" w:cs="Times New Roman"/>
          <w:sz w:val="24"/>
          <w:szCs w:val="24"/>
          <w:vertAlign w:val="subscript"/>
        </w:rPr>
        <w:t>hitung</w:t>
      </w:r>
      <w:r w:rsidRPr="00A73AC1">
        <w:rPr>
          <w:rFonts w:ascii="Times New Roman" w:eastAsia="Times New Roman" w:hAnsi="Times New Roman" w:cs="Times New Roman"/>
          <w:sz w:val="24"/>
          <w:szCs w:val="24"/>
        </w:rPr>
        <w:t xml:space="preserve"> 14,901 &gt; F</w:t>
      </w:r>
      <w:r w:rsidRPr="00A73AC1">
        <w:rPr>
          <w:rFonts w:ascii="Times New Roman" w:eastAsia="Times New Roman" w:hAnsi="Times New Roman" w:cs="Times New Roman"/>
          <w:sz w:val="24"/>
          <w:szCs w:val="24"/>
          <w:vertAlign w:val="subscript"/>
        </w:rPr>
        <w:t>tabel</w:t>
      </w:r>
      <w:r w:rsidRPr="00A73AC1">
        <w:rPr>
          <w:rFonts w:ascii="Times New Roman" w:eastAsia="Times New Roman" w:hAnsi="Times New Roman" w:cs="Times New Roman"/>
          <w:sz w:val="24"/>
          <w:szCs w:val="24"/>
        </w:rPr>
        <w:t xml:space="preserve"> sebesar 3,32</w:t>
      </w:r>
      <w:r w:rsidRPr="00A73AC1">
        <w:rPr>
          <w:rFonts w:ascii="Times New Roman" w:eastAsia="Times New Roman" w:hAnsi="Times New Roman" w:cs="Times New Roman"/>
          <w:sz w:val="24"/>
          <w:szCs w:val="24"/>
          <w:lang w:val="en-US"/>
        </w:rPr>
        <w:t>, maka Ha</w:t>
      </w:r>
      <w:r w:rsidRPr="00A73AC1">
        <w:rPr>
          <w:rFonts w:ascii="Times New Roman" w:eastAsia="Times New Roman" w:hAnsi="Times New Roman" w:cs="Times New Roman"/>
          <w:sz w:val="24"/>
          <w:szCs w:val="24"/>
          <w:vertAlign w:val="subscript"/>
          <w:lang w:val="en-US"/>
        </w:rPr>
        <w:t>3</w:t>
      </w:r>
      <w:r w:rsidRPr="00A73AC1">
        <w:rPr>
          <w:rFonts w:ascii="Times New Roman" w:eastAsia="Times New Roman" w:hAnsi="Times New Roman" w:cs="Times New Roman"/>
          <w:sz w:val="24"/>
          <w:szCs w:val="24"/>
          <w:lang w:val="en-US"/>
        </w:rPr>
        <w:t xml:space="preserve"> diterima dan Ho</w:t>
      </w:r>
      <w:r w:rsidRPr="00A73AC1">
        <w:rPr>
          <w:rFonts w:ascii="Times New Roman" w:eastAsia="Times New Roman" w:hAnsi="Times New Roman" w:cs="Times New Roman"/>
          <w:sz w:val="24"/>
          <w:szCs w:val="24"/>
          <w:vertAlign w:val="subscript"/>
          <w:lang w:val="en-US"/>
        </w:rPr>
        <w:t>3</w:t>
      </w:r>
      <w:r w:rsidRPr="00A73AC1">
        <w:rPr>
          <w:rFonts w:ascii="Times New Roman" w:eastAsia="Times New Roman" w:hAnsi="Times New Roman" w:cs="Times New Roman"/>
          <w:sz w:val="24"/>
          <w:szCs w:val="24"/>
          <w:lang w:val="en-US"/>
        </w:rPr>
        <w:t xml:space="preserve"> ditolak.</w:t>
      </w:r>
    </w:p>
    <w:p w:rsidR="005D4E86" w:rsidRPr="00A73AC1" w:rsidRDefault="005D4E86" w:rsidP="006C63A3">
      <w:pPr>
        <w:pStyle w:val="ListParagraph"/>
        <w:numPr>
          <w:ilvl w:val="0"/>
          <w:numId w:val="12"/>
        </w:numPr>
        <w:tabs>
          <w:tab w:val="left" w:pos="720"/>
        </w:tabs>
        <w:autoSpaceDE w:val="0"/>
        <w:autoSpaceDN w:val="0"/>
        <w:adjustRightInd w:val="0"/>
        <w:spacing w:after="0" w:line="240" w:lineRule="auto"/>
        <w:ind w:left="709" w:hanging="709"/>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Pembahasan</w:t>
      </w:r>
    </w:p>
    <w:p w:rsidR="005D4E86" w:rsidRPr="00A73AC1" w:rsidRDefault="005D4E86" w:rsidP="006C63A3">
      <w:pPr>
        <w:spacing w:after="0" w:line="240" w:lineRule="auto"/>
        <w:ind w:firstLine="709"/>
        <w:jc w:val="both"/>
        <w:rPr>
          <w:rFonts w:ascii="Times New Roman" w:eastAsia="Times New Roman" w:hAnsi="Times New Roman" w:cs="Times New Roman"/>
          <w:sz w:val="24"/>
          <w:szCs w:val="24"/>
          <w:lang w:val="en-US"/>
        </w:rPr>
      </w:pPr>
      <w:r w:rsidRPr="00A73AC1">
        <w:rPr>
          <w:rFonts w:ascii="Times New Roman" w:hAnsi="Times New Roman" w:cs="Times New Roman"/>
          <w:sz w:val="24"/>
          <w:szCs w:val="24"/>
          <w:lang w:val="en-US"/>
        </w:rPr>
        <w:t>Pengaruh likuiditas terhadap profitabilitas ditunjukkan d</w:t>
      </w:r>
      <w:r w:rsidRPr="00A73AC1">
        <w:rPr>
          <w:rFonts w:ascii="Times New Roman" w:eastAsia="Times New Roman" w:hAnsi="Times New Roman" w:cs="Times New Roman"/>
          <w:sz w:val="24"/>
          <w:szCs w:val="24"/>
        </w:rPr>
        <w:t xml:space="preserve">ari hasil </w:t>
      </w:r>
      <w:r w:rsidRPr="00A73AC1">
        <w:rPr>
          <w:rFonts w:ascii="Times New Roman" w:eastAsia="Times New Roman" w:hAnsi="Times New Roman" w:cs="Times New Roman"/>
          <w:sz w:val="24"/>
          <w:szCs w:val="24"/>
          <w:lang w:val="en-US"/>
        </w:rPr>
        <w:t xml:space="preserve">penelitian </w:t>
      </w:r>
      <w:r w:rsidRPr="00A73AC1">
        <w:rPr>
          <w:rFonts w:ascii="Times New Roman" w:eastAsia="Times New Roman" w:hAnsi="Times New Roman" w:cs="Times New Roman"/>
          <w:sz w:val="24"/>
          <w:szCs w:val="24"/>
        </w:rPr>
        <w:t>nilai t hitung -1,640 &lt; t tabel sebesar 2,052 dengan nilai Sig 0,113 &gt; 0,05</w:t>
      </w:r>
      <w:r w:rsidRPr="00A73AC1">
        <w:rPr>
          <w:rFonts w:ascii="Times New Roman" w:eastAsia="Times New Roman" w:hAnsi="Times New Roman" w:cs="Times New Roman"/>
          <w:sz w:val="24"/>
          <w:szCs w:val="24"/>
          <w:lang w:val="en-US"/>
        </w:rPr>
        <w:t xml:space="preserve"> d</w:t>
      </w:r>
      <w:r w:rsidRPr="00A73AC1">
        <w:rPr>
          <w:rFonts w:ascii="Times New Roman" w:eastAsia="Times New Roman" w:hAnsi="Times New Roman" w:cs="Times New Roman"/>
          <w:sz w:val="24"/>
          <w:szCs w:val="24"/>
        </w:rPr>
        <w:t xml:space="preserve">apat disimpulkan likuiditas dengan menggunakan </w:t>
      </w:r>
      <w:r w:rsidRPr="00A73AC1">
        <w:rPr>
          <w:rFonts w:ascii="Times New Roman" w:eastAsia="Times New Roman" w:hAnsi="Times New Roman" w:cs="Times New Roman"/>
          <w:i/>
          <w:sz w:val="24"/>
          <w:szCs w:val="24"/>
        </w:rPr>
        <w:t>current ratio</w:t>
      </w:r>
      <w:r w:rsidRPr="00A73AC1">
        <w:rPr>
          <w:rFonts w:ascii="Times New Roman" w:eastAsia="Times New Roman" w:hAnsi="Times New Roman" w:cs="Times New Roman"/>
          <w:sz w:val="24"/>
          <w:szCs w:val="24"/>
        </w:rPr>
        <w:t xml:space="preserve"> terdapat pengaruh negatif dan tidak signifikan secara parsial terhadap profitabilitas yang diproksikan dengan </w:t>
      </w:r>
      <w:r w:rsidRPr="00A73AC1">
        <w:rPr>
          <w:rFonts w:ascii="Times New Roman" w:eastAsia="Times New Roman" w:hAnsi="Times New Roman" w:cs="Times New Roman"/>
          <w:i/>
          <w:sz w:val="24"/>
          <w:szCs w:val="24"/>
        </w:rPr>
        <w:t>return on equity ratio.</w:t>
      </w:r>
      <w:r w:rsidRPr="00A73AC1">
        <w:rPr>
          <w:rFonts w:ascii="Times New Roman" w:eastAsia="Times New Roman" w:hAnsi="Times New Roman" w:cs="Times New Roman"/>
          <w:sz w:val="24"/>
          <w:szCs w:val="24"/>
        </w:rPr>
        <w:t xml:space="preserve"> Hasil yang sama juga ditunjukkan dari hasil uji regresi linier berganda bahwa likuiditas (</w:t>
      </w:r>
      <w:r w:rsidRPr="00A73AC1">
        <w:rPr>
          <w:rFonts w:ascii="Times New Roman" w:eastAsia="Times New Roman" w:hAnsi="Times New Roman" w:cs="Times New Roman"/>
          <w:i/>
          <w:sz w:val="24"/>
          <w:szCs w:val="24"/>
        </w:rPr>
        <w:t>current ratio</w:t>
      </w:r>
      <w:r w:rsidRPr="00A73AC1">
        <w:rPr>
          <w:rFonts w:ascii="Times New Roman" w:eastAsia="Times New Roman" w:hAnsi="Times New Roman" w:cs="Times New Roman"/>
          <w:sz w:val="24"/>
          <w:szCs w:val="24"/>
        </w:rPr>
        <w:t>) sebesar -0,019 dapat mempengaruhi profitabilitas ke arah negatif,</w:t>
      </w:r>
      <w:r w:rsidRPr="00A73AC1">
        <w:rPr>
          <w:rFonts w:ascii="Times New Roman" w:eastAsia="Times New Roman" w:hAnsi="Times New Roman" w:cs="Times New Roman"/>
          <w:sz w:val="24"/>
          <w:szCs w:val="24"/>
          <w:lang w:val="en-US"/>
        </w:rPr>
        <w:t xml:space="preserve"> </w:t>
      </w:r>
      <w:r w:rsidRPr="00A73AC1">
        <w:rPr>
          <w:rFonts w:ascii="Times New Roman" w:eastAsia="Times New Roman" w:hAnsi="Times New Roman" w:cs="Times New Roman"/>
          <w:sz w:val="24"/>
          <w:szCs w:val="24"/>
        </w:rPr>
        <w:t>hal ini berarti semakin kecil nilai likuiditas (</w:t>
      </w:r>
      <w:r w:rsidRPr="00A73AC1">
        <w:rPr>
          <w:rFonts w:ascii="Times New Roman" w:eastAsia="Times New Roman" w:hAnsi="Times New Roman" w:cs="Times New Roman"/>
          <w:i/>
          <w:sz w:val="24"/>
          <w:szCs w:val="24"/>
        </w:rPr>
        <w:t>current ratio)</w:t>
      </w:r>
      <w:r w:rsidRPr="00A73AC1">
        <w:rPr>
          <w:rFonts w:ascii="Times New Roman" w:eastAsia="Times New Roman" w:hAnsi="Times New Roman" w:cs="Times New Roman"/>
          <w:sz w:val="24"/>
          <w:szCs w:val="24"/>
        </w:rPr>
        <w:t xml:space="preserve"> maka diindikasikan profitabilitasnya akan semakin menurun</w:t>
      </w:r>
      <w:r w:rsidRPr="00A73AC1">
        <w:rPr>
          <w:rFonts w:ascii="Times New Roman" w:eastAsia="Times New Roman" w:hAnsi="Times New Roman" w:cs="Times New Roman"/>
          <w:sz w:val="24"/>
          <w:szCs w:val="24"/>
          <w:lang w:val="en-US"/>
        </w:rPr>
        <w:t xml:space="preserve">. </w:t>
      </w:r>
      <w:r w:rsidRPr="00A73AC1">
        <w:rPr>
          <w:rFonts w:ascii="Times New Roman" w:eastAsia="Times New Roman" w:hAnsi="Times New Roman" w:cs="Times New Roman"/>
          <w:sz w:val="24"/>
          <w:szCs w:val="24"/>
        </w:rPr>
        <w:t>Likuiditas yang rendah menunjukkan semakin rendah kemampuan perusahaan untuk memenuhi kewajiban</w:t>
      </w:r>
      <w:r w:rsidRPr="00A73AC1">
        <w:rPr>
          <w:rFonts w:ascii="Times New Roman" w:eastAsia="Times New Roman" w:hAnsi="Times New Roman" w:cs="Times New Roman"/>
          <w:sz w:val="24"/>
          <w:szCs w:val="24"/>
          <w:lang w:val="en-US"/>
        </w:rPr>
        <w:t xml:space="preserve"> jangka pendeknya. </w:t>
      </w:r>
      <w:r w:rsidRPr="00A73AC1">
        <w:rPr>
          <w:rFonts w:ascii="Times New Roman" w:eastAsia="Times New Roman" w:hAnsi="Times New Roman" w:cs="Times New Roman"/>
          <w:sz w:val="24"/>
          <w:szCs w:val="24"/>
        </w:rPr>
        <w:t>Tingkat profitabilitas yang semakin rendah dapat menurunkan kredibilitas perusahaan yang menimbulkan reaksi negatif dari calon investor untuk memberikan modalnya untuk investasi pada perusahaan tersebut.</w:t>
      </w:r>
    </w:p>
    <w:p w:rsidR="005D4E86" w:rsidRPr="00A73AC1" w:rsidRDefault="005D4E86" w:rsidP="005D4E86">
      <w:pPr>
        <w:spacing w:line="240" w:lineRule="auto"/>
        <w:jc w:val="both"/>
        <w:rPr>
          <w:rFonts w:ascii="Times New Roman" w:hAnsi="Times New Roman" w:cs="Times New Roman"/>
          <w:sz w:val="24"/>
          <w:szCs w:val="24"/>
          <w:lang w:val="en-US"/>
        </w:rPr>
      </w:pPr>
      <w:r w:rsidRPr="00A73AC1">
        <w:rPr>
          <w:rFonts w:ascii="Times New Roman" w:eastAsia="Times New Roman" w:hAnsi="Times New Roman" w:cs="Times New Roman"/>
          <w:sz w:val="24"/>
          <w:szCs w:val="24"/>
          <w:lang w:val="en-US"/>
        </w:rPr>
        <w:tab/>
        <w:t xml:space="preserve">Pengaruh solvabilitas terhadap profitabilitas </w:t>
      </w:r>
      <w:r w:rsidRPr="00A73AC1">
        <w:rPr>
          <w:rFonts w:ascii="Times New Roman" w:hAnsi="Times New Roman" w:cs="Times New Roman"/>
          <w:sz w:val="24"/>
          <w:szCs w:val="24"/>
          <w:lang w:val="en-US"/>
        </w:rPr>
        <w:t>ditunjukkan d</w:t>
      </w:r>
      <w:r w:rsidRPr="00A73AC1">
        <w:rPr>
          <w:rFonts w:ascii="Times New Roman" w:eastAsia="Times New Roman" w:hAnsi="Times New Roman" w:cs="Times New Roman"/>
          <w:sz w:val="24"/>
          <w:szCs w:val="24"/>
        </w:rPr>
        <w:t xml:space="preserve">ari hasil </w:t>
      </w:r>
      <w:r w:rsidRPr="00A73AC1">
        <w:rPr>
          <w:rFonts w:ascii="Times New Roman" w:eastAsia="Times New Roman" w:hAnsi="Times New Roman" w:cs="Times New Roman"/>
          <w:sz w:val="24"/>
          <w:szCs w:val="24"/>
          <w:lang w:val="en-US"/>
        </w:rPr>
        <w:t xml:space="preserve">penelitian </w:t>
      </w:r>
      <w:r w:rsidRPr="00A73AC1">
        <w:rPr>
          <w:rFonts w:ascii="Times New Roman" w:eastAsia="Times New Roman" w:hAnsi="Times New Roman" w:cs="Times New Roman"/>
          <w:sz w:val="24"/>
          <w:szCs w:val="24"/>
        </w:rPr>
        <w:t>nilai t hitung 4,744 &gt; t tabel sebesar 2,052 dengan nilai Sig 0,000 &lt; 0,05</w:t>
      </w:r>
      <w:r w:rsidRPr="00A73AC1">
        <w:rPr>
          <w:rFonts w:ascii="Times New Roman" w:eastAsia="Times New Roman" w:hAnsi="Times New Roman" w:cs="Times New Roman"/>
          <w:sz w:val="24"/>
          <w:szCs w:val="24"/>
          <w:lang w:val="en-US"/>
        </w:rPr>
        <w:t>, d</w:t>
      </w:r>
      <w:r w:rsidRPr="00A73AC1">
        <w:rPr>
          <w:rFonts w:ascii="Times New Roman" w:eastAsia="Times New Roman" w:hAnsi="Times New Roman" w:cs="Times New Roman"/>
          <w:sz w:val="24"/>
          <w:szCs w:val="24"/>
        </w:rPr>
        <w:t xml:space="preserve">apat disimpulkan solvabilitas dengan menggunakan </w:t>
      </w:r>
      <w:r w:rsidRPr="00A73AC1">
        <w:rPr>
          <w:rFonts w:ascii="Times New Roman" w:eastAsia="Times New Roman" w:hAnsi="Times New Roman" w:cs="Times New Roman"/>
          <w:i/>
          <w:sz w:val="24"/>
          <w:szCs w:val="24"/>
        </w:rPr>
        <w:t>debt to equity ratio</w:t>
      </w:r>
      <w:r w:rsidRPr="00A73AC1">
        <w:rPr>
          <w:rFonts w:ascii="Times New Roman" w:eastAsia="Times New Roman" w:hAnsi="Times New Roman" w:cs="Times New Roman"/>
          <w:sz w:val="24"/>
          <w:szCs w:val="24"/>
        </w:rPr>
        <w:t xml:space="preserve"> berpengaruh signifikan dengan arah positif. Hasil yang sama juga yang ditunjukkan dari hasil uji regresi linier berganda bahwa solvabilitas (</w:t>
      </w:r>
      <w:r w:rsidRPr="00A73AC1">
        <w:rPr>
          <w:rFonts w:ascii="Times New Roman" w:eastAsia="Times New Roman" w:hAnsi="Times New Roman" w:cs="Times New Roman"/>
          <w:i/>
          <w:sz w:val="24"/>
          <w:szCs w:val="24"/>
        </w:rPr>
        <w:t>debt to equity ratio</w:t>
      </w:r>
      <w:r w:rsidRPr="00A73AC1">
        <w:rPr>
          <w:rFonts w:ascii="Times New Roman" w:eastAsia="Times New Roman" w:hAnsi="Times New Roman" w:cs="Times New Roman"/>
          <w:sz w:val="24"/>
          <w:szCs w:val="24"/>
        </w:rPr>
        <w:t>) sebesar 0,418 dapat mempengaruhi profitabilitas ke arah positif,</w:t>
      </w:r>
      <w:r w:rsidRPr="00A73AC1">
        <w:rPr>
          <w:rFonts w:ascii="Times New Roman" w:eastAsia="Times New Roman" w:hAnsi="Times New Roman" w:cs="Times New Roman"/>
          <w:sz w:val="24"/>
          <w:szCs w:val="24"/>
          <w:lang w:val="en-US"/>
        </w:rPr>
        <w:t xml:space="preserve"> h</w:t>
      </w:r>
      <w:r w:rsidRPr="00A73AC1">
        <w:rPr>
          <w:rFonts w:ascii="Times New Roman" w:eastAsia="Times New Roman" w:hAnsi="Times New Roman" w:cs="Times New Roman"/>
          <w:sz w:val="24"/>
          <w:szCs w:val="24"/>
        </w:rPr>
        <w:t>al ini menunjukkan bahwa semakin meningkat solvabilitas (</w:t>
      </w:r>
      <w:r w:rsidRPr="00A73AC1">
        <w:rPr>
          <w:rFonts w:ascii="Times New Roman" w:eastAsia="Times New Roman" w:hAnsi="Times New Roman" w:cs="Times New Roman"/>
          <w:i/>
          <w:sz w:val="24"/>
          <w:szCs w:val="24"/>
        </w:rPr>
        <w:t>debt to equity ratio</w:t>
      </w:r>
      <w:r w:rsidRPr="00A73AC1">
        <w:rPr>
          <w:rFonts w:ascii="Times New Roman" w:eastAsia="Times New Roman" w:hAnsi="Times New Roman" w:cs="Times New Roman"/>
          <w:sz w:val="24"/>
          <w:szCs w:val="24"/>
        </w:rPr>
        <w:t>) maka diikuti dengan kenaikan profitabilitasnya. Perusahaan yang memiliki solvabilitas yang tinggi, maka akan mempunyai resiko kerugian besar, namun mempunyai kesempatan memperoleh laba yang besar pula dari para penanam modal.</w:t>
      </w:r>
      <w:r w:rsidRPr="00A73AC1">
        <w:rPr>
          <w:rFonts w:ascii="Times New Roman" w:eastAsia="Times New Roman" w:hAnsi="Times New Roman" w:cs="Times New Roman"/>
          <w:sz w:val="24"/>
          <w:szCs w:val="24"/>
          <w:lang w:val="en-US"/>
        </w:rPr>
        <w:t xml:space="preserve"> </w:t>
      </w:r>
      <w:r w:rsidRPr="00A73AC1">
        <w:rPr>
          <w:rFonts w:ascii="Times New Roman" w:eastAsia="Times New Roman" w:hAnsi="Times New Roman" w:cs="Times New Roman"/>
          <w:sz w:val="24"/>
          <w:szCs w:val="24"/>
        </w:rPr>
        <w:t>Semakin besar rasio ini, maka semakin besar biaya yang ditanggung perusahaan dalam memenuhi kewajibannya.</w:t>
      </w:r>
    </w:p>
    <w:p w:rsidR="009D56B3" w:rsidRPr="004347C9" w:rsidRDefault="005D4E86" w:rsidP="005D4E86">
      <w:pPr>
        <w:spacing w:before="240" w:after="120" w:line="240" w:lineRule="auto"/>
        <w:rPr>
          <w:rFonts w:ascii="Times New Roman" w:eastAsia="Times New Roman" w:hAnsi="Times New Roman" w:cs="Times New Roman"/>
          <w:b/>
          <w:sz w:val="24"/>
          <w:szCs w:val="24"/>
        </w:rPr>
      </w:pPr>
      <w:r w:rsidRPr="00A73AC1">
        <w:rPr>
          <w:rFonts w:ascii="Times New Roman" w:hAnsi="Times New Roman" w:cs="Times New Roman"/>
          <w:sz w:val="24"/>
          <w:szCs w:val="24"/>
          <w:lang w:val="en-US"/>
        </w:rPr>
        <w:tab/>
        <w:t xml:space="preserve">Pengaruh likuiditas dan solvabilitas terhadap profitabilitas </w:t>
      </w:r>
      <w:r w:rsidRPr="00A73AC1">
        <w:rPr>
          <w:rFonts w:ascii="Times New Roman" w:eastAsia="Times New Roman" w:hAnsi="Times New Roman" w:cs="Times New Roman"/>
          <w:sz w:val="24"/>
          <w:szCs w:val="24"/>
        </w:rPr>
        <w:t>nilai Sig 0,000 &lt; 0,05 dan nilai F hitung 14,901 &gt; F tabel sebesar 3,32</w:t>
      </w:r>
      <w:r w:rsidRPr="00A73AC1">
        <w:rPr>
          <w:rFonts w:ascii="Times New Roman" w:eastAsia="Times New Roman" w:hAnsi="Times New Roman" w:cs="Times New Roman"/>
          <w:sz w:val="24"/>
          <w:szCs w:val="24"/>
          <w:lang w:val="en-US"/>
        </w:rPr>
        <w:t>, d</w:t>
      </w:r>
      <w:r w:rsidRPr="00A73AC1">
        <w:rPr>
          <w:rFonts w:ascii="Times New Roman" w:eastAsia="Times New Roman" w:hAnsi="Times New Roman" w:cs="Times New Roman"/>
          <w:sz w:val="24"/>
          <w:szCs w:val="24"/>
        </w:rPr>
        <w:t>apat disimpulkan bahwa likuiditas (</w:t>
      </w:r>
      <w:r w:rsidRPr="00A73AC1">
        <w:rPr>
          <w:rFonts w:ascii="Times New Roman" w:eastAsia="Times New Roman" w:hAnsi="Times New Roman" w:cs="Times New Roman"/>
          <w:i/>
          <w:sz w:val="24"/>
          <w:szCs w:val="24"/>
        </w:rPr>
        <w:t>current</w:t>
      </w:r>
      <w:r w:rsidRPr="00A73AC1">
        <w:rPr>
          <w:rFonts w:ascii="Times New Roman" w:eastAsia="Times New Roman" w:hAnsi="Times New Roman" w:cs="Times New Roman"/>
          <w:i/>
          <w:sz w:val="24"/>
          <w:szCs w:val="24"/>
          <w:lang w:val="en-US"/>
        </w:rPr>
        <w:t xml:space="preserve"> </w:t>
      </w:r>
      <w:r w:rsidRPr="00A73AC1">
        <w:rPr>
          <w:rFonts w:ascii="Times New Roman" w:eastAsia="Times New Roman" w:hAnsi="Times New Roman" w:cs="Times New Roman"/>
          <w:i/>
          <w:sz w:val="24"/>
          <w:szCs w:val="24"/>
        </w:rPr>
        <w:t>ratio</w:t>
      </w:r>
      <w:r w:rsidRPr="00A73AC1">
        <w:rPr>
          <w:rFonts w:ascii="Times New Roman" w:eastAsia="Times New Roman" w:hAnsi="Times New Roman" w:cs="Times New Roman"/>
          <w:sz w:val="24"/>
          <w:szCs w:val="24"/>
        </w:rPr>
        <w:t>) dan solvabilitas (</w:t>
      </w:r>
      <w:r w:rsidRPr="00A73AC1">
        <w:rPr>
          <w:rFonts w:ascii="Times New Roman" w:eastAsia="Times New Roman" w:hAnsi="Times New Roman" w:cs="Times New Roman"/>
          <w:i/>
          <w:sz w:val="24"/>
          <w:szCs w:val="24"/>
        </w:rPr>
        <w:t>debt to equity ratio</w:t>
      </w:r>
      <w:r w:rsidRPr="00A73AC1">
        <w:rPr>
          <w:rFonts w:ascii="Times New Roman" w:eastAsia="Times New Roman" w:hAnsi="Times New Roman" w:cs="Times New Roman"/>
          <w:sz w:val="24"/>
          <w:szCs w:val="24"/>
        </w:rPr>
        <w:t>) secara simultan berpengaruh terhadap profitabilitas (</w:t>
      </w:r>
      <w:r w:rsidRPr="00A73AC1">
        <w:rPr>
          <w:rFonts w:ascii="Times New Roman" w:eastAsia="Times New Roman" w:hAnsi="Times New Roman" w:cs="Times New Roman"/>
          <w:i/>
          <w:sz w:val="24"/>
          <w:szCs w:val="24"/>
        </w:rPr>
        <w:t>return on equity</w:t>
      </w:r>
      <w:r w:rsidRPr="00A73AC1">
        <w:rPr>
          <w:rFonts w:ascii="Times New Roman" w:eastAsia="Times New Roman" w:hAnsi="Times New Roman" w:cs="Times New Roman"/>
          <w:sz w:val="24"/>
          <w:szCs w:val="24"/>
        </w:rPr>
        <w:t xml:space="preserve">). Hal ini menunjukkan bahwa kemampuan perusahaan dalam membayar hutang jangka </w:t>
      </w:r>
      <w:r w:rsidRPr="00A73AC1">
        <w:rPr>
          <w:rFonts w:ascii="Times New Roman" w:eastAsia="Times New Roman" w:hAnsi="Times New Roman" w:cs="Times New Roman"/>
          <w:sz w:val="24"/>
          <w:szCs w:val="24"/>
        </w:rPr>
        <w:lastRenderedPageBreak/>
        <w:t>panjang dan pendeknya diikuti dengan kenaikan profitabilitasnya.</w:t>
      </w:r>
      <w:r w:rsidRPr="00A73AC1">
        <w:rPr>
          <w:rFonts w:ascii="Times New Roman" w:eastAsia="Times New Roman" w:hAnsi="Times New Roman" w:cs="Times New Roman"/>
          <w:sz w:val="24"/>
          <w:szCs w:val="24"/>
          <w:lang w:val="en-US"/>
        </w:rPr>
        <w:t xml:space="preserve"> </w:t>
      </w:r>
      <w:r w:rsidRPr="00A73AC1">
        <w:rPr>
          <w:rFonts w:ascii="Times New Roman" w:eastAsia="Times New Roman" w:hAnsi="Times New Roman" w:cs="Times New Roman"/>
          <w:sz w:val="24"/>
          <w:szCs w:val="24"/>
        </w:rPr>
        <w:t>Terdapat kesamaan dan perbedaan ketika berbicara mengenai likuiditas dan solvabilitas, kesamaannya yaitu dari kemampuan perusahaan dalam memenuhi kewajiban atau hutangnya. Perbedaannya, likuiditas digunakan untuk mengukur kemampuan perusahaan dalam memenuhi kewajiban jangka pendek, sedangkan solvabilitas digunakan untuk mengukur kemampuan perusahaan dalam memenuhi kewajiban jangka panjangnya. Penggunaan hutang yang besar tanpa diiringi kemampuan untuk mengelolanya dalam rangka memperoleh keuntungan serta membayar seluruh kewajiban tentunya dapat mengganggu keseimbangan ekuitas (modal).</w:t>
      </w:r>
    </w:p>
    <w:p w:rsidR="00605822" w:rsidRPr="004347C9" w:rsidRDefault="00605822" w:rsidP="00F72E1C">
      <w:pPr>
        <w:spacing w:after="0" w:line="240" w:lineRule="auto"/>
        <w:jc w:val="both"/>
        <w:rPr>
          <w:rFonts w:ascii="Times New Roman" w:eastAsia="Times New Roman" w:hAnsi="Times New Roman" w:cs="Times New Roman"/>
          <w:sz w:val="24"/>
          <w:szCs w:val="24"/>
        </w:rPr>
      </w:pPr>
    </w:p>
    <w:p w:rsidR="00605822" w:rsidRPr="00A73AC1" w:rsidRDefault="005F309D" w:rsidP="00F72E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rPr>
      </w:pPr>
      <w:r w:rsidRPr="00A73AC1">
        <w:rPr>
          <w:rFonts w:ascii="Times New Roman" w:eastAsia="Times New Roman" w:hAnsi="Times New Roman" w:cs="Times New Roman"/>
          <w:b/>
          <w:color w:val="202124"/>
          <w:sz w:val="24"/>
          <w:szCs w:val="24"/>
        </w:rPr>
        <w:t>PENUTUP</w:t>
      </w:r>
    </w:p>
    <w:p w:rsidR="00605822" w:rsidRPr="00A73AC1" w:rsidRDefault="005F309D" w:rsidP="00F94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02124"/>
          <w:sz w:val="24"/>
          <w:szCs w:val="24"/>
        </w:rPr>
      </w:pPr>
      <w:r w:rsidRPr="00A73AC1">
        <w:rPr>
          <w:rFonts w:ascii="Times New Roman" w:eastAsia="Times New Roman" w:hAnsi="Times New Roman" w:cs="Times New Roman"/>
          <w:b/>
          <w:color w:val="202124"/>
          <w:sz w:val="24"/>
          <w:szCs w:val="24"/>
        </w:rPr>
        <w:t>Kesimpulan</w:t>
      </w:r>
    </w:p>
    <w:p w:rsidR="00F94397" w:rsidRPr="00A73AC1" w:rsidRDefault="005F309D" w:rsidP="00F94397">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eastAsia="Times New Roman" w:hAnsi="Times New Roman" w:cs="Times New Roman"/>
          <w:color w:val="202124"/>
          <w:sz w:val="24"/>
          <w:szCs w:val="24"/>
        </w:rPr>
        <w:tab/>
      </w:r>
      <w:r w:rsidR="00F94397" w:rsidRPr="00A73AC1">
        <w:rPr>
          <w:rFonts w:ascii="Times New Roman" w:hAnsi="Times New Roman" w:cs="Times New Roman"/>
          <w:sz w:val="24"/>
          <w:szCs w:val="24"/>
          <w:lang w:val="en-US"/>
        </w:rPr>
        <w:t>Berdasarkan hasil penelitian dan pembahasan, maka diperoleh kesimpulan sebagai</w:t>
      </w:r>
      <w:r w:rsidR="006C63A3" w:rsidRPr="00A73AC1">
        <w:rPr>
          <w:rFonts w:ascii="Times New Roman" w:hAnsi="Times New Roman" w:cs="Times New Roman"/>
          <w:sz w:val="24"/>
          <w:szCs w:val="24"/>
          <w:lang w:val="en-US"/>
        </w:rPr>
        <w:t xml:space="preserve"> </w:t>
      </w:r>
      <w:r w:rsidR="00F94397" w:rsidRPr="00A73AC1">
        <w:rPr>
          <w:rFonts w:ascii="Times New Roman" w:hAnsi="Times New Roman" w:cs="Times New Roman"/>
          <w:sz w:val="24"/>
          <w:szCs w:val="24"/>
          <w:lang w:val="en-US"/>
        </w:rPr>
        <w:t>berikut :</w:t>
      </w:r>
    </w:p>
    <w:p w:rsidR="00F94397" w:rsidRPr="00A73AC1" w:rsidRDefault="00F94397" w:rsidP="006C63A3">
      <w:pPr>
        <w:pStyle w:val="ListParagraph"/>
        <w:widowControl/>
        <w:numPr>
          <w:ilvl w:val="0"/>
          <w:numId w:val="15"/>
        </w:numPr>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Berdasarkan dari hasil uji t (secara parsial), dimana likuiditas (</w:t>
      </w:r>
      <w:r w:rsidRPr="00A73AC1">
        <w:rPr>
          <w:rFonts w:ascii="Times New Roman" w:hAnsi="Times New Roman" w:cs="Times New Roman"/>
          <w:i/>
          <w:iCs/>
          <w:sz w:val="24"/>
          <w:szCs w:val="24"/>
          <w:lang w:val="en-US"/>
        </w:rPr>
        <w:t>current ratio</w:t>
      </w:r>
      <w:r w:rsidRPr="00A73AC1">
        <w:rPr>
          <w:rFonts w:ascii="Times New Roman" w:hAnsi="Times New Roman" w:cs="Times New Roman"/>
          <w:sz w:val="24"/>
          <w:szCs w:val="24"/>
          <w:lang w:val="en-US"/>
        </w:rPr>
        <w:t>) mempunyai nilai t hitung -1,640 lebih kecil dari t tabel yaitu sebesar 2,052 dengan nilai Sig 0,113 &gt; 0,05. Hal ini tidak sesuai dengan dasar pengambilan keputusan pengujian pengaruh secara parsial, sehingga Ho1 diterima dan Ha1 ditolak. Hasil dari penelitian ini menunjukkan bahwa likuiditas secara parsial berpengaruh negatif dan tidak berpengaruh signifikan terhadap profitabilitas. Artinya jika kemampuan perusahaan dalam menghasilkan laba turun, maka kemampuan perusahaan untuk membayar hutang jangka pendeknya akan turun juga.</w:t>
      </w:r>
    </w:p>
    <w:p w:rsidR="00F94397" w:rsidRPr="00A73AC1" w:rsidRDefault="00F94397" w:rsidP="006C63A3">
      <w:pPr>
        <w:pStyle w:val="ListParagraph"/>
        <w:widowControl/>
        <w:numPr>
          <w:ilvl w:val="0"/>
          <w:numId w:val="15"/>
        </w:numPr>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Berdasarkan dari hasil uji t (secara parsial), dimana solvabilitas (</w:t>
      </w:r>
      <w:r w:rsidRPr="00A73AC1">
        <w:rPr>
          <w:rFonts w:ascii="Times New Roman" w:hAnsi="Times New Roman" w:cs="Times New Roman"/>
          <w:i/>
          <w:iCs/>
          <w:sz w:val="24"/>
          <w:szCs w:val="24"/>
          <w:lang w:val="en-US"/>
        </w:rPr>
        <w:t>debt to equity ratio</w:t>
      </w:r>
      <w:r w:rsidRPr="00A73AC1">
        <w:rPr>
          <w:rFonts w:ascii="Times New Roman" w:hAnsi="Times New Roman" w:cs="Times New Roman"/>
          <w:sz w:val="24"/>
          <w:szCs w:val="24"/>
          <w:lang w:val="en-US"/>
        </w:rPr>
        <w:t>) mempunyai nilai thitung 4,744 lebih besar dari t tabel sebesar 2,052 dengan nilai Sig 0,000 &lt; 0,05. Hal ini sesuai dengan dasar pengambilan keputusan pengujian pengaruh secara parsial, sehingga Ha2 diterima dan Ho2 ditolak. Hasil dari penelitian ini menunjukkan bahwa solvabilitas secara parsial berpengaruh signifikan dengan arah positif. Artinya jika kemampuan perusahaan dalam menghasilkan laba naik maka kemampuan memenuhi hutang jangka panjangnya akan naik juga.</w:t>
      </w:r>
    </w:p>
    <w:p w:rsidR="00F72E1C" w:rsidRPr="00A73AC1" w:rsidRDefault="00F94397" w:rsidP="006C63A3">
      <w:pPr>
        <w:pStyle w:val="ListParagraph"/>
        <w:widowControl/>
        <w:numPr>
          <w:ilvl w:val="0"/>
          <w:numId w:val="15"/>
        </w:numPr>
        <w:autoSpaceDE w:val="0"/>
        <w:autoSpaceDN w:val="0"/>
        <w:adjustRightInd w:val="0"/>
        <w:spacing w:before="240"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Berdasarkan hasil uji F (secara simultan) dimana hasil F hitung 14,901 lebih besar dari F tabel sebesar 3,32 dan nilai Sig 0,000 &lt; 0,05. Hal ini sesuai dengan dasar pengambilan keputusan pengujian pengaruh secara simultan, sehingga Ha3 diterima dan Ho3 ditolak. Hasil dari penelitian ini menunjukkan bahwa likuiditas dan solvabilitas secara simultan berpengaruh terhadap profitabilitas. Artinya jika kemampuan perusahaan dalam menghasilkan laba naik maka kemampuan memenuhi hutang akan naik juga. Baik kemampuan membayar hutang jangka pendek maupun kemampuan membayar hutang jangka panjangnya.</w:t>
      </w:r>
    </w:p>
    <w:p w:rsidR="00F72E1C" w:rsidRPr="00A73AC1" w:rsidRDefault="005F309D" w:rsidP="006C63A3">
      <w:pPr>
        <w:widowControl/>
        <w:pBdr>
          <w:top w:val="nil"/>
          <w:left w:val="nil"/>
          <w:bottom w:val="nil"/>
          <w:right w:val="nil"/>
          <w:between w:val="nil"/>
        </w:pBdr>
        <w:spacing w:before="240" w:after="0" w:line="240" w:lineRule="auto"/>
        <w:jc w:val="both"/>
        <w:rPr>
          <w:rFonts w:ascii="Times New Roman" w:eastAsia="Arial Unicode MS" w:hAnsi="Times New Roman" w:cs="Times New Roman"/>
          <w:sz w:val="24"/>
          <w:szCs w:val="24"/>
        </w:rPr>
      </w:pPr>
      <w:r w:rsidRPr="00A73AC1">
        <w:rPr>
          <w:rFonts w:ascii="Times New Roman" w:eastAsia="Times New Roman" w:hAnsi="Times New Roman" w:cs="Times New Roman"/>
          <w:b/>
          <w:sz w:val="24"/>
          <w:szCs w:val="24"/>
        </w:rPr>
        <w:t>Saran</w:t>
      </w:r>
    </w:p>
    <w:p w:rsidR="00F94397" w:rsidRPr="00A73AC1" w:rsidRDefault="00F94397" w:rsidP="006C63A3">
      <w:pPr>
        <w:widowControl/>
        <w:autoSpaceDE w:val="0"/>
        <w:autoSpaceDN w:val="0"/>
        <w:adjustRightInd w:val="0"/>
        <w:spacing w:after="0" w:line="240" w:lineRule="auto"/>
        <w:ind w:firstLine="720"/>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Berdasarkan hasil penelitian secara keseluruhan dan kesimpulan yang diperoleh, maka ada beberapa saran yang diharapkan dapat bermanfaat bagi berbagai pihak sebagai berikut :</w:t>
      </w:r>
    </w:p>
    <w:p w:rsidR="00F94397" w:rsidRPr="00A73AC1" w:rsidRDefault="00F94397" w:rsidP="006C63A3">
      <w:pPr>
        <w:pStyle w:val="ListParagraph"/>
        <w:widowControl/>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Bagi perusahaan dalam penelitian ini harus lebih mempertimbangkan penggunaan aktiva, hutang dan modal sebagai sumber dana perusahaan agar lebih optimal dalam mengelolanya.</w:t>
      </w:r>
    </w:p>
    <w:p w:rsidR="006C63A3" w:rsidRPr="00A73AC1" w:rsidRDefault="00F94397" w:rsidP="006C63A3">
      <w:pPr>
        <w:pStyle w:val="ListParagraph"/>
        <w:widowControl/>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Bagi investor harus lebih memperhatikan pertumbuhan nilai aktiva, hutang, modal dan laba bersih dari periode sebelumnya. Perusahaan menguntungkan apabila nilai laba bersihnya yang terbilang besar dibandingkan ekuitas perusahaan. Perusahaan memiliki jumlah hutang yang tidak terlalu besar menunjukkan perusahaan berhati-hati dalam menjalankan usahanya.</w:t>
      </w:r>
    </w:p>
    <w:p w:rsidR="00F94397" w:rsidRPr="00A73AC1" w:rsidRDefault="00F94397" w:rsidP="006C63A3">
      <w:pPr>
        <w:pStyle w:val="ListParagraph"/>
        <w:widowControl/>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Bagi penelitian selanjutnya dapat menggunakan faktor-faktor lain diluar variabel yang diteliti atau menambahkan variabel lain yang lebih beragam karena adanya variabel yang </w:t>
      </w:r>
      <w:r w:rsidRPr="00A73AC1">
        <w:rPr>
          <w:rFonts w:ascii="Times New Roman" w:hAnsi="Times New Roman" w:cs="Times New Roman"/>
          <w:sz w:val="24"/>
          <w:szCs w:val="24"/>
          <w:lang w:val="en-US"/>
        </w:rPr>
        <w:lastRenderedPageBreak/>
        <w:t>tidak terbukti berpengaruh signifikan diharapkan mempertimbangkan kemungkinan adanya pengaruh variabel lain.</w:t>
      </w:r>
    </w:p>
    <w:p w:rsidR="00211FA6" w:rsidRPr="00A73AC1" w:rsidRDefault="00211FA6" w:rsidP="00F94397">
      <w:pPr>
        <w:spacing w:after="0" w:line="240" w:lineRule="auto"/>
        <w:jc w:val="both"/>
        <w:rPr>
          <w:rFonts w:ascii="Times New Roman" w:eastAsia="Times New Roman" w:hAnsi="Times New Roman" w:cs="Times New Roman"/>
          <w:color w:val="202124"/>
          <w:sz w:val="24"/>
          <w:szCs w:val="24"/>
          <w:lang w:val="en-ID"/>
        </w:rPr>
      </w:pPr>
    </w:p>
    <w:p w:rsidR="00211FA6" w:rsidRPr="00A73AC1" w:rsidRDefault="00F94397" w:rsidP="00F94397">
      <w:pPr>
        <w:spacing w:after="0" w:line="240" w:lineRule="auto"/>
        <w:jc w:val="both"/>
        <w:rPr>
          <w:rFonts w:ascii="Times New Roman" w:eastAsia="Times New Roman" w:hAnsi="Times New Roman" w:cs="Times New Roman"/>
          <w:b/>
          <w:sz w:val="24"/>
          <w:szCs w:val="24"/>
          <w:lang w:val="en-ID"/>
        </w:rPr>
      </w:pPr>
      <w:r w:rsidRPr="00A73AC1">
        <w:rPr>
          <w:rFonts w:ascii="Times New Roman" w:eastAsia="Times New Roman" w:hAnsi="Times New Roman" w:cs="Times New Roman"/>
          <w:b/>
          <w:sz w:val="24"/>
          <w:szCs w:val="24"/>
          <w:lang w:val="en-ID"/>
        </w:rPr>
        <w:t>Daftar Pustaka</w:t>
      </w:r>
    </w:p>
    <w:p w:rsidR="00F94397" w:rsidRPr="00A73AC1" w:rsidRDefault="00F94397" w:rsidP="00F94397">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Bringham, E, dan Houston, J. (2014), Manajemen Keuangan II. Jakarta: Salemba Empat.</w:t>
      </w:r>
    </w:p>
    <w:p w:rsidR="00F94397" w:rsidRPr="00A73AC1" w:rsidRDefault="00F94397" w:rsidP="00A73AC1">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Enti. Arnas. (2020). “Pengaruh Rasio Likuiditas Dan Solva</w:t>
      </w:r>
      <w:r w:rsidR="00A73AC1">
        <w:rPr>
          <w:rFonts w:ascii="Times New Roman" w:hAnsi="Times New Roman" w:cs="Times New Roman"/>
          <w:sz w:val="24"/>
          <w:szCs w:val="24"/>
          <w:lang w:val="en-US"/>
        </w:rPr>
        <w:t>bilitas Terhadap Profitabilitas</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Perusahaan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Kosmetik Yang Terdaftar Di Bursa Efek Ind</w:t>
      </w:r>
      <w:r w:rsidR="00A73AC1">
        <w:rPr>
          <w:rFonts w:ascii="Times New Roman" w:hAnsi="Times New Roman" w:cs="Times New Roman"/>
          <w:sz w:val="24"/>
          <w:szCs w:val="24"/>
          <w:lang w:val="en-US"/>
        </w:rPr>
        <w:t>onesia Periode 2015-2017 (Studi</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Pada PT. Mustika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Ratu, Tbk Dan PT. Martina </w:t>
      </w:r>
      <w:r w:rsidR="00A73AC1">
        <w:rPr>
          <w:rFonts w:ascii="Times New Roman" w:hAnsi="Times New Roman" w:cs="Times New Roman"/>
          <w:sz w:val="24"/>
          <w:szCs w:val="24"/>
          <w:lang w:val="en-US"/>
        </w:rPr>
        <w:t>Berto, Tbk)”. Jurnal Bisnis dan</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Pembangunan. Vol 9, No. 2, ISSN 2541-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1403, E-ISSN 2541-187X.</w:t>
      </w:r>
    </w:p>
    <w:p w:rsidR="00F94397" w:rsidRPr="00A73AC1" w:rsidRDefault="00F94397" w:rsidP="00F94397">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IAI. </w:t>
      </w:r>
      <w:r w:rsidRPr="00A73AC1">
        <w:rPr>
          <w:rFonts w:ascii="Times New Roman" w:hAnsi="Times New Roman" w:cs="Times New Roman"/>
          <w:i/>
          <w:iCs/>
          <w:sz w:val="24"/>
          <w:szCs w:val="24"/>
          <w:lang w:val="en-US"/>
        </w:rPr>
        <w:t>Modul Level Dasar Akuntansi Keuangan</w:t>
      </w:r>
      <w:r w:rsidRPr="00A73AC1">
        <w:rPr>
          <w:rFonts w:ascii="Times New Roman" w:hAnsi="Times New Roman" w:cs="Times New Roman"/>
          <w:sz w:val="24"/>
          <w:szCs w:val="24"/>
          <w:lang w:val="en-US"/>
        </w:rPr>
        <w:t xml:space="preserve">.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http://iaiglobal.or.id/v03/files/modul/usas/AD/mobile/index.html#p=9. 23 April 2021. (</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17:28)</w:t>
      </w:r>
    </w:p>
    <w:p w:rsidR="00F94397" w:rsidRPr="00A73AC1" w:rsidRDefault="00F94397" w:rsidP="00F94397">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Kasmir, (2016). Analisis Laporan Keuangan. PT. Raja Grafindo Persada. Jakarta</w:t>
      </w:r>
    </w:p>
    <w:p w:rsidR="00F94397" w:rsidRPr="00A73AC1" w:rsidRDefault="00F94397" w:rsidP="00F94397">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______, (2019). Analisis Laporan Keuangan. Cetakan Keduabelas. Depok: Rajagrafindo Persada.</w:t>
      </w:r>
    </w:p>
    <w:p w:rsidR="00F94397" w:rsidRPr="00A73AC1" w:rsidRDefault="00F94397" w:rsidP="00A73AC1">
      <w:pPr>
        <w:widowControl/>
        <w:autoSpaceDE w:val="0"/>
        <w:autoSpaceDN w:val="0"/>
        <w:adjustRightInd w:val="0"/>
        <w:spacing w:after="0" w:line="240" w:lineRule="auto"/>
        <w:ind w:left="720"/>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Kieso, D., Weygandt, J., Warfield T. (2019</w:t>
      </w:r>
      <w:r w:rsidRPr="00A73AC1">
        <w:rPr>
          <w:rFonts w:ascii="Times New Roman" w:hAnsi="Times New Roman" w:cs="Times New Roman"/>
          <w:i/>
          <w:iCs/>
          <w:sz w:val="24"/>
          <w:szCs w:val="24"/>
          <w:lang w:val="en-US"/>
        </w:rPr>
        <w:t xml:space="preserve">). </w:t>
      </w:r>
      <w:r w:rsidRPr="00A73AC1">
        <w:rPr>
          <w:rFonts w:ascii="Times New Roman" w:hAnsi="Times New Roman" w:cs="Times New Roman"/>
          <w:sz w:val="24"/>
          <w:szCs w:val="24"/>
          <w:lang w:val="en-US"/>
        </w:rPr>
        <w:t>Intermediate A</w:t>
      </w:r>
      <w:r w:rsidR="00A73AC1">
        <w:rPr>
          <w:rFonts w:ascii="Times New Roman" w:hAnsi="Times New Roman" w:cs="Times New Roman"/>
          <w:sz w:val="24"/>
          <w:szCs w:val="24"/>
          <w:lang w:val="en-US"/>
        </w:rPr>
        <w:t xml:space="preserve">ccounting. Seventeenth Edition. </w:t>
      </w:r>
      <w:r w:rsidRPr="00A73AC1">
        <w:rPr>
          <w:rFonts w:ascii="Times New Roman" w:hAnsi="Times New Roman" w:cs="Times New Roman"/>
          <w:sz w:val="24"/>
          <w:szCs w:val="24"/>
          <w:lang w:val="en-US"/>
        </w:rPr>
        <w:t xml:space="preserve">Wiley.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Inc. USA.</w:t>
      </w:r>
    </w:p>
    <w:p w:rsidR="00F94397" w:rsidRPr="00A73AC1" w:rsidRDefault="00F94397" w:rsidP="00A73AC1">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____, __., _______, _., ________. (2020). Intermediate Acc</w:t>
      </w:r>
      <w:r w:rsidR="00A73AC1">
        <w:rPr>
          <w:rFonts w:ascii="Times New Roman" w:hAnsi="Times New Roman" w:cs="Times New Roman"/>
          <w:sz w:val="24"/>
          <w:szCs w:val="24"/>
          <w:lang w:val="en-US"/>
        </w:rPr>
        <w:t>ounting IFRS 4th Edition. Edisi</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Keempat. John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Wiley &amp; Sons. America: Aptara Inc.</w:t>
      </w:r>
    </w:p>
    <w:p w:rsidR="00F94397" w:rsidRPr="00A73AC1" w:rsidRDefault="00F94397" w:rsidP="00A73AC1">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 xml:space="preserve">Kusmawati. Y. (2020). “Effect Of Liquidity And Solvability </w:t>
      </w:r>
      <w:r w:rsidR="00A73AC1">
        <w:rPr>
          <w:rFonts w:ascii="Times New Roman" w:hAnsi="Times New Roman" w:cs="Times New Roman"/>
          <w:sz w:val="24"/>
          <w:szCs w:val="24"/>
          <w:lang w:val="en-US"/>
        </w:rPr>
        <w:t>Ratio On Profitability”. Jurnal</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Akuntansi, Audit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dan Sistem Informasi Akuntansi, Vol. 4 No. 2/ Agustus 2020.</w:t>
      </w:r>
    </w:p>
    <w:p w:rsidR="00F94397" w:rsidRPr="00A73AC1" w:rsidRDefault="00F94397" w:rsidP="00F94397">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Purnama, Opik dan Sadeli, Dadang. (2016). “Pengaru</w:t>
      </w:r>
      <w:r w:rsidR="00FB36A0" w:rsidRPr="00A73AC1">
        <w:rPr>
          <w:rFonts w:ascii="Times New Roman" w:hAnsi="Times New Roman" w:cs="Times New Roman"/>
          <w:sz w:val="24"/>
          <w:szCs w:val="24"/>
          <w:lang w:val="en-US"/>
        </w:rPr>
        <w:t xml:space="preserve">h Likuiditas, Solvabilitas, Dan </w:t>
      </w:r>
      <w:r w:rsidRPr="00A73AC1">
        <w:rPr>
          <w:rFonts w:ascii="Times New Roman" w:hAnsi="Times New Roman" w:cs="Times New Roman"/>
          <w:sz w:val="24"/>
          <w:szCs w:val="24"/>
          <w:lang w:val="en-US"/>
        </w:rPr>
        <w:t>Prof</w:t>
      </w:r>
      <w:r w:rsidR="00A73AC1">
        <w:rPr>
          <w:rFonts w:ascii="Times New Roman" w:hAnsi="Times New Roman" w:cs="Times New Roman"/>
          <w:sz w:val="24"/>
          <w:szCs w:val="24"/>
          <w:lang w:val="en-US"/>
        </w:rPr>
        <w:t>itabilitas</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Terhadap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Harga Saham (Studi </w:t>
      </w:r>
      <w:r w:rsidR="00FB36A0" w:rsidRPr="00A73AC1">
        <w:rPr>
          <w:rFonts w:ascii="Times New Roman" w:hAnsi="Times New Roman" w:cs="Times New Roman"/>
          <w:sz w:val="24"/>
          <w:szCs w:val="24"/>
          <w:lang w:val="en-US"/>
        </w:rPr>
        <w:t xml:space="preserve">Kasus Pada Perusahaan Perbankan </w:t>
      </w:r>
      <w:r w:rsidR="00A73AC1">
        <w:rPr>
          <w:rFonts w:ascii="Times New Roman" w:hAnsi="Times New Roman" w:cs="Times New Roman"/>
          <w:sz w:val="24"/>
          <w:szCs w:val="24"/>
          <w:lang w:val="en-US"/>
        </w:rPr>
        <w:t>Yang Terdaftar Di</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Bursa Efek Indonesia</w:t>
      </w:r>
      <w:r w:rsidR="00FB36A0" w:rsidRPr="00A73AC1">
        <w:rPr>
          <w:rFonts w:ascii="Times New Roman" w:hAnsi="Times New Roman" w:cs="Times New Roman"/>
          <w:sz w:val="24"/>
          <w:szCs w:val="24"/>
          <w:lang w:val="en-US"/>
        </w:rPr>
        <w:t xml:space="preserve"> </w:t>
      </w:r>
      <w:r w:rsidR="00FB36A0" w:rsidRPr="00A73AC1">
        <w:rPr>
          <w:rFonts w:ascii="Times New Roman" w:hAnsi="Times New Roman" w:cs="Times New Roman"/>
          <w:sz w:val="24"/>
          <w:szCs w:val="24"/>
          <w:lang w:val="en-US"/>
        </w:rPr>
        <w:tab/>
        <w:t xml:space="preserve">Periode 2011- 2015)”. Skripsi. </w:t>
      </w:r>
      <w:r w:rsidR="00A73AC1">
        <w:rPr>
          <w:rFonts w:ascii="Times New Roman" w:hAnsi="Times New Roman" w:cs="Times New Roman"/>
          <w:sz w:val="24"/>
          <w:szCs w:val="24"/>
          <w:lang w:val="en-US"/>
        </w:rPr>
        <w:t>Perpustakaan Fakultas Ekonomi.</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Universitas Pasundan. Bandung.</w:t>
      </w:r>
    </w:p>
    <w:p w:rsidR="00F94397" w:rsidRPr="00A73AC1" w:rsidRDefault="00F94397" w:rsidP="00F94397">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Ramdaniansyah. M. R. (2020). “Pengaruh Likui</w:t>
      </w:r>
      <w:r w:rsidR="00FB36A0" w:rsidRPr="00A73AC1">
        <w:rPr>
          <w:rFonts w:ascii="Times New Roman" w:hAnsi="Times New Roman" w:cs="Times New Roman"/>
          <w:sz w:val="24"/>
          <w:szCs w:val="24"/>
          <w:lang w:val="en-US"/>
        </w:rPr>
        <w:t xml:space="preserve">ditas dan Solvabilitas terhadap </w:t>
      </w:r>
      <w:r w:rsidR="00A73AC1">
        <w:rPr>
          <w:rFonts w:ascii="Times New Roman" w:hAnsi="Times New Roman" w:cs="Times New Roman"/>
          <w:sz w:val="24"/>
          <w:szCs w:val="24"/>
          <w:lang w:val="en-US"/>
        </w:rPr>
        <w:t>Profitabilitas pada</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PT.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Indofood CBP Sukses Makmur TBK. Yang terdaftar di Bursa</w:t>
      </w:r>
      <w:r w:rsidR="00FB36A0" w:rsidRPr="00A73AC1">
        <w:rPr>
          <w:rFonts w:ascii="Times New Roman" w:hAnsi="Times New Roman" w:cs="Times New Roman"/>
          <w:sz w:val="24"/>
          <w:szCs w:val="24"/>
          <w:lang w:val="en-US"/>
        </w:rPr>
        <w:t xml:space="preserve"> </w:t>
      </w:r>
      <w:r w:rsidRPr="00A73AC1">
        <w:rPr>
          <w:rFonts w:ascii="Times New Roman" w:hAnsi="Times New Roman" w:cs="Times New Roman"/>
          <w:sz w:val="24"/>
          <w:szCs w:val="24"/>
          <w:lang w:val="en-US"/>
        </w:rPr>
        <w:t>Efek In</w:t>
      </w:r>
      <w:r w:rsidR="00A73AC1">
        <w:rPr>
          <w:rFonts w:ascii="Times New Roman" w:hAnsi="Times New Roman" w:cs="Times New Roman"/>
          <w:sz w:val="24"/>
          <w:szCs w:val="24"/>
          <w:lang w:val="en-US"/>
        </w:rPr>
        <w:t>donesia”.</w:t>
      </w:r>
      <w:r w:rsidR="00A73AC1">
        <w:rPr>
          <w:rFonts w:ascii="Times New Roman" w:hAnsi="Times New Roman" w:cs="Times New Roman"/>
          <w:sz w:val="24"/>
          <w:szCs w:val="24"/>
          <w:lang w:val="en-US"/>
        </w:rPr>
        <w:tab/>
      </w:r>
      <w:r w:rsidR="00FB36A0" w:rsidRPr="00A73AC1">
        <w:rPr>
          <w:rFonts w:ascii="Times New Roman" w:hAnsi="Times New Roman" w:cs="Times New Roman"/>
          <w:sz w:val="24"/>
          <w:szCs w:val="24"/>
          <w:lang w:val="en-US"/>
        </w:rPr>
        <w:t xml:space="preserve">Jurnal Aktiva : Riset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Akuntansi Dan Keuangan.</w:t>
      </w:r>
    </w:p>
    <w:p w:rsidR="00F94397" w:rsidRPr="00A73AC1" w:rsidRDefault="00F94397" w:rsidP="00F94397">
      <w:pPr>
        <w:widowControl/>
        <w:autoSpaceDE w:val="0"/>
        <w:autoSpaceDN w:val="0"/>
        <w:adjustRightInd w:val="0"/>
        <w:spacing w:after="0" w:line="240" w:lineRule="auto"/>
        <w:jc w:val="both"/>
        <w:rPr>
          <w:rFonts w:ascii="Times New Roman" w:hAnsi="Times New Roman" w:cs="Times New Roman"/>
          <w:sz w:val="24"/>
          <w:szCs w:val="24"/>
          <w:lang w:val="en-US"/>
        </w:rPr>
      </w:pPr>
      <w:r w:rsidRPr="00A73AC1">
        <w:rPr>
          <w:rFonts w:ascii="Times New Roman" w:hAnsi="Times New Roman" w:cs="Times New Roman"/>
          <w:sz w:val="24"/>
          <w:szCs w:val="24"/>
          <w:lang w:val="en-US"/>
        </w:rPr>
        <w:t>Simbolon, Erianti Puspa . (2020). “Pengaruh rasio likui</w:t>
      </w:r>
      <w:r w:rsidR="00FB36A0" w:rsidRPr="00A73AC1">
        <w:rPr>
          <w:rFonts w:ascii="Times New Roman" w:hAnsi="Times New Roman" w:cs="Times New Roman"/>
          <w:sz w:val="24"/>
          <w:szCs w:val="24"/>
          <w:lang w:val="en-US"/>
        </w:rPr>
        <w:t xml:space="preserve">ditas dan solvabilitas terhadap </w:t>
      </w:r>
      <w:r w:rsidR="00A73AC1">
        <w:rPr>
          <w:rFonts w:ascii="Times New Roman" w:hAnsi="Times New Roman" w:cs="Times New Roman"/>
          <w:sz w:val="24"/>
          <w:szCs w:val="24"/>
          <w:lang w:val="en-US"/>
        </w:rPr>
        <w:t>profitabilitas</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 xml:space="preserve">pada PT. </w:t>
      </w:r>
      <w:r w:rsidR="00FB36A0" w:rsidRP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Astra</w:t>
      </w:r>
      <w:r w:rsidR="00FB36A0" w:rsidRPr="00A73AC1">
        <w:rPr>
          <w:rFonts w:ascii="Times New Roman" w:hAnsi="Times New Roman" w:cs="Times New Roman"/>
          <w:sz w:val="24"/>
          <w:szCs w:val="24"/>
          <w:lang w:val="en-US"/>
        </w:rPr>
        <w:t xml:space="preserve"> agro Lestari Tbk periode 2011-</w:t>
      </w:r>
      <w:r w:rsidRPr="00A73AC1">
        <w:rPr>
          <w:rFonts w:ascii="Times New Roman" w:hAnsi="Times New Roman" w:cs="Times New Roman"/>
          <w:sz w:val="24"/>
          <w:szCs w:val="24"/>
          <w:lang w:val="en-US"/>
        </w:rPr>
        <w:t>20</w:t>
      </w:r>
      <w:r w:rsidR="00A73AC1">
        <w:rPr>
          <w:rFonts w:ascii="Times New Roman" w:hAnsi="Times New Roman" w:cs="Times New Roman"/>
          <w:sz w:val="24"/>
          <w:szCs w:val="24"/>
          <w:lang w:val="en-US"/>
        </w:rPr>
        <w:t>18”. Undergraduate thesis, IAIN</w:t>
      </w:r>
      <w:r w:rsidR="00A73AC1">
        <w:rPr>
          <w:rFonts w:ascii="Times New Roman" w:hAnsi="Times New Roman" w:cs="Times New Roman"/>
          <w:sz w:val="24"/>
          <w:szCs w:val="24"/>
          <w:lang w:val="en-US"/>
        </w:rPr>
        <w:tab/>
      </w:r>
      <w:r w:rsidRPr="00A73AC1">
        <w:rPr>
          <w:rFonts w:ascii="Times New Roman" w:hAnsi="Times New Roman" w:cs="Times New Roman"/>
          <w:sz w:val="24"/>
          <w:szCs w:val="24"/>
          <w:lang w:val="en-US"/>
        </w:rPr>
        <w:t>Padangsidimpuan.</w:t>
      </w:r>
    </w:p>
    <w:p w:rsidR="00F94397" w:rsidRPr="00A73AC1" w:rsidRDefault="00F94397" w:rsidP="00F94397">
      <w:pPr>
        <w:spacing w:after="0" w:line="240" w:lineRule="auto"/>
        <w:jc w:val="both"/>
        <w:rPr>
          <w:rFonts w:ascii="Times New Roman" w:eastAsia="Times New Roman" w:hAnsi="Times New Roman" w:cs="Times New Roman"/>
          <w:b/>
          <w:sz w:val="24"/>
          <w:szCs w:val="24"/>
          <w:lang w:val="en-ID"/>
        </w:rPr>
      </w:pPr>
      <w:r w:rsidRPr="00A73AC1">
        <w:rPr>
          <w:rFonts w:ascii="Times New Roman" w:hAnsi="Times New Roman" w:cs="Times New Roman"/>
          <w:sz w:val="24"/>
          <w:szCs w:val="24"/>
          <w:lang w:val="en-US"/>
        </w:rPr>
        <w:t>Sujarweni, V. Wiratna. (2020). Pengantar Akuntansi. Yogyakarta. Pustaka baru Press.</w:t>
      </w:r>
    </w:p>
    <w:sectPr w:rsidR="00F94397" w:rsidRPr="00A73AC1" w:rsidSect="00605822">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4A" w:rsidRDefault="00D0474A" w:rsidP="00605822">
      <w:pPr>
        <w:spacing w:after="0" w:line="240" w:lineRule="auto"/>
      </w:pPr>
      <w:r>
        <w:separator/>
      </w:r>
    </w:p>
  </w:endnote>
  <w:endnote w:type="continuationSeparator" w:id="0">
    <w:p w:rsidR="00D0474A" w:rsidRDefault="00D0474A" w:rsidP="0060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pBdr>
        <w:top w:val="nil"/>
        <w:left w:val="nil"/>
        <w:bottom w:val="nil"/>
        <w:right w:val="nil"/>
        <w:between w:val="nil"/>
      </w:pBdr>
      <w:tabs>
        <w:tab w:val="center" w:pos="4680"/>
        <w:tab w:val="right" w:pos="9360"/>
      </w:tabs>
      <w:spacing w:after="0" w:line="240" w:lineRule="auto"/>
      <w:jc w:val="center"/>
      <w:rPr>
        <w:color w:val="000000"/>
      </w:rPr>
    </w:pPr>
  </w:p>
  <w:p w:rsidR="00605822" w:rsidRDefault="00605822">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spacing w:after="0"/>
      <w:rPr>
        <w:sz w:val="20"/>
        <w:szCs w:val="20"/>
      </w:rPr>
    </w:pPr>
  </w:p>
  <w:p w:rsidR="00605822" w:rsidRDefault="005F309D">
    <w:pPr>
      <w:spacing w:after="0"/>
      <w:rPr>
        <w:sz w:val="20"/>
        <w:szCs w:val="20"/>
      </w:rPr>
    </w:pPr>
    <w:r>
      <w:rPr>
        <w:sz w:val="20"/>
        <w:szCs w:val="20"/>
      </w:rPr>
      <w:t>Diterima: xx-xx-xxxx; Disetujui untuk Publikasi: -xx-xx-xxxx</w:t>
    </w:r>
  </w:p>
  <w:p w:rsidR="00605822" w:rsidRDefault="005F309D">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rsidR="00605822" w:rsidRDefault="005F309D">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4A" w:rsidRDefault="00D0474A" w:rsidP="00605822">
      <w:pPr>
        <w:spacing w:after="0" w:line="240" w:lineRule="auto"/>
      </w:pPr>
      <w:r>
        <w:separator/>
      </w:r>
    </w:p>
  </w:footnote>
  <w:footnote w:type="continuationSeparator" w:id="0">
    <w:p w:rsidR="00D0474A" w:rsidRDefault="00D0474A" w:rsidP="00605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spacing w:after="0"/>
      <w:rPr>
        <w:rFonts w:ascii="Times New Roman" w:eastAsia="Times New Roman" w:hAnsi="Times New Roman" w:cs="Times New Roman"/>
        <w:color w:val="000000"/>
        <w:sz w:val="20"/>
        <w:szCs w:val="20"/>
      </w:rPr>
    </w:pPr>
  </w:p>
  <w:p w:rsidR="00605822" w:rsidRDefault="005F309D">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sidR="001B7CEF">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1B7CEF">
      <w:rPr>
        <w:rFonts w:ascii="Times New Roman" w:eastAsia="Times New Roman" w:hAnsi="Times New Roman" w:cs="Times New Roman"/>
        <w:color w:val="000000"/>
        <w:sz w:val="20"/>
        <w:szCs w:val="20"/>
      </w:rPr>
      <w:fldChar w:fldCharType="separate"/>
    </w:r>
    <w:r w:rsidR="001F4B1E">
      <w:rPr>
        <w:rFonts w:ascii="Times New Roman" w:eastAsia="Times New Roman" w:hAnsi="Times New Roman" w:cs="Times New Roman"/>
        <w:noProof/>
        <w:color w:val="000000"/>
        <w:sz w:val="20"/>
        <w:szCs w:val="20"/>
      </w:rPr>
      <w:t>10</w:t>
    </w:r>
    <w:r w:rsidR="001B7CEF">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22" w:rsidRDefault="00605822">
    <w:pPr>
      <w:pBdr>
        <w:top w:val="nil"/>
        <w:left w:val="nil"/>
        <w:bottom w:val="nil"/>
        <w:right w:val="nil"/>
        <w:between w:val="nil"/>
      </w:pBdr>
      <w:tabs>
        <w:tab w:val="center" w:pos="4680"/>
        <w:tab w:val="right" w:pos="9360"/>
      </w:tabs>
      <w:spacing w:after="0" w:line="240" w:lineRule="auto"/>
      <w:jc w:val="right"/>
      <w:rPr>
        <w:color w:val="000000"/>
        <w:sz w:val="20"/>
        <w:szCs w:val="20"/>
      </w:rPr>
    </w:pPr>
  </w:p>
  <w:p w:rsidR="00605822" w:rsidRDefault="00605822">
    <w:pPr>
      <w:spacing w:after="0" w:line="240" w:lineRule="auto"/>
      <w:rPr>
        <w:rFonts w:ascii="Palatino Linotype" w:eastAsia="Palatino Linotype" w:hAnsi="Palatino Linotype" w:cs="Palatino Linotype"/>
        <w:sz w:val="20"/>
        <w:szCs w:val="20"/>
      </w:rPr>
    </w:pPr>
  </w:p>
  <w:p w:rsidR="00605822" w:rsidRDefault="005F309D">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rsidR="00605822" w:rsidRDefault="005F309D">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rsidR="00605822" w:rsidRDefault="001B7CE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sidR="005F309D">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F4B1E">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605822" w:rsidRDefault="0060582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34D"/>
    <w:multiLevelType w:val="hybridMultilevel"/>
    <w:tmpl w:val="BCF4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E367F"/>
    <w:multiLevelType w:val="multilevel"/>
    <w:tmpl w:val="E42AB41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A231D1E"/>
    <w:multiLevelType w:val="hybridMultilevel"/>
    <w:tmpl w:val="E290350A"/>
    <w:lvl w:ilvl="0" w:tplc="25D815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26A"/>
    <w:multiLevelType w:val="hybridMultilevel"/>
    <w:tmpl w:val="D6506FA0"/>
    <w:lvl w:ilvl="0" w:tplc="25D815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31567"/>
    <w:multiLevelType w:val="hybridMultilevel"/>
    <w:tmpl w:val="DE82A16E"/>
    <w:lvl w:ilvl="0" w:tplc="84A2BA8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53504"/>
    <w:multiLevelType w:val="hybridMultilevel"/>
    <w:tmpl w:val="A202D578"/>
    <w:lvl w:ilvl="0" w:tplc="00C833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942"/>
    <w:multiLevelType w:val="multilevel"/>
    <w:tmpl w:val="BBD42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E07C12"/>
    <w:multiLevelType w:val="hybridMultilevel"/>
    <w:tmpl w:val="FF4C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961B5"/>
    <w:multiLevelType w:val="hybridMultilevel"/>
    <w:tmpl w:val="F258D69C"/>
    <w:lvl w:ilvl="0" w:tplc="0409000F">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3BA56D73"/>
    <w:multiLevelType w:val="hybridMultilevel"/>
    <w:tmpl w:val="C40EFE22"/>
    <w:lvl w:ilvl="0" w:tplc="84A2BA84">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B14115"/>
    <w:multiLevelType w:val="multilevel"/>
    <w:tmpl w:val="0BA04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AA7749"/>
    <w:multiLevelType w:val="hybridMultilevel"/>
    <w:tmpl w:val="0A4ED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C0262"/>
    <w:multiLevelType w:val="hybridMultilevel"/>
    <w:tmpl w:val="8F065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D3D31"/>
    <w:multiLevelType w:val="hybridMultilevel"/>
    <w:tmpl w:val="9F9A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03904"/>
    <w:multiLevelType w:val="hybridMultilevel"/>
    <w:tmpl w:val="C36EDEDA"/>
    <w:lvl w:ilvl="0" w:tplc="416056DE">
      <w:start w:val="1"/>
      <w:numFmt w:val="decimal"/>
      <w:lvlText w:val="3.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8012C9C"/>
    <w:multiLevelType w:val="hybridMultilevel"/>
    <w:tmpl w:val="6B84049A"/>
    <w:lvl w:ilvl="0" w:tplc="12E6750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11FF8"/>
    <w:multiLevelType w:val="hybridMultilevel"/>
    <w:tmpl w:val="482C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10"/>
  </w:num>
  <w:num w:numId="5">
    <w:abstractNumId w:val="1"/>
  </w:num>
  <w:num w:numId="6">
    <w:abstractNumId w:val="16"/>
  </w:num>
  <w:num w:numId="7">
    <w:abstractNumId w:val="2"/>
  </w:num>
  <w:num w:numId="8">
    <w:abstractNumId w:val="3"/>
  </w:num>
  <w:num w:numId="9">
    <w:abstractNumId w:val="15"/>
  </w:num>
  <w:num w:numId="10">
    <w:abstractNumId w:val="13"/>
  </w:num>
  <w:num w:numId="11">
    <w:abstractNumId w:val="4"/>
  </w:num>
  <w:num w:numId="12">
    <w:abstractNumId w:val="9"/>
  </w:num>
  <w:num w:numId="13">
    <w:abstractNumId w:val="14"/>
  </w:num>
  <w:num w:numId="14">
    <w:abstractNumId w:val="5"/>
  </w:num>
  <w:num w:numId="15">
    <w:abstractNumId w:val="1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22"/>
    <w:rsid w:val="001A1557"/>
    <w:rsid w:val="001B7CEF"/>
    <w:rsid w:val="001F4B1E"/>
    <w:rsid w:val="001F5A31"/>
    <w:rsid w:val="00203443"/>
    <w:rsid w:val="00211FA6"/>
    <w:rsid w:val="002F621B"/>
    <w:rsid w:val="00330F93"/>
    <w:rsid w:val="003A32B9"/>
    <w:rsid w:val="004347C9"/>
    <w:rsid w:val="00453F41"/>
    <w:rsid w:val="004F7BC7"/>
    <w:rsid w:val="00543D75"/>
    <w:rsid w:val="005822D7"/>
    <w:rsid w:val="005A4153"/>
    <w:rsid w:val="005C4957"/>
    <w:rsid w:val="005D4E86"/>
    <w:rsid w:val="005F309D"/>
    <w:rsid w:val="00605822"/>
    <w:rsid w:val="006B5BAD"/>
    <w:rsid w:val="006C63A3"/>
    <w:rsid w:val="0072047B"/>
    <w:rsid w:val="00837E34"/>
    <w:rsid w:val="00853F06"/>
    <w:rsid w:val="0086241B"/>
    <w:rsid w:val="008E049A"/>
    <w:rsid w:val="009D56B3"/>
    <w:rsid w:val="00A27396"/>
    <w:rsid w:val="00A54F78"/>
    <w:rsid w:val="00A73AC1"/>
    <w:rsid w:val="00B22FC6"/>
    <w:rsid w:val="00BA30BD"/>
    <w:rsid w:val="00BB74D9"/>
    <w:rsid w:val="00C54758"/>
    <w:rsid w:val="00D0474A"/>
    <w:rsid w:val="00D308D5"/>
    <w:rsid w:val="00D645C3"/>
    <w:rsid w:val="00E23E1F"/>
    <w:rsid w:val="00E402E9"/>
    <w:rsid w:val="00E40925"/>
    <w:rsid w:val="00E85CCC"/>
    <w:rsid w:val="00F00FEF"/>
    <w:rsid w:val="00F72E1C"/>
    <w:rsid w:val="00F7335D"/>
    <w:rsid w:val="00F94397"/>
    <w:rsid w:val="00FB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BC5D"/>
  <w15:docId w15:val="{2868843A-B69D-489F-AFD2-CD4B0743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22"/>
  </w:style>
  <w:style w:type="paragraph" w:styleId="Heading1">
    <w:name w:val="heading 1"/>
    <w:basedOn w:val="Normal"/>
    <w:next w:val="Normal"/>
    <w:uiPriority w:val="9"/>
    <w:qFormat/>
    <w:rsid w:val="00605822"/>
    <w:pPr>
      <w:spacing w:before="240"/>
      <w:outlineLvl w:val="0"/>
    </w:pPr>
    <w:rPr>
      <w:rFonts w:ascii="Arial" w:eastAsia="Arial" w:hAnsi="Arial" w:cs="Arial"/>
      <w:b/>
      <w:u w:val="single"/>
    </w:rPr>
  </w:style>
  <w:style w:type="paragraph" w:styleId="Heading2">
    <w:name w:val="heading 2"/>
    <w:basedOn w:val="Normal"/>
    <w:next w:val="Normal"/>
    <w:uiPriority w:val="9"/>
    <w:unhideWhenUsed/>
    <w:qFormat/>
    <w:rsid w:val="00605822"/>
    <w:pPr>
      <w:spacing w:before="120"/>
      <w:outlineLvl w:val="1"/>
    </w:pPr>
    <w:rPr>
      <w:rFonts w:ascii="Arial" w:eastAsia="Arial" w:hAnsi="Arial" w:cs="Arial"/>
      <w:b/>
    </w:rPr>
  </w:style>
  <w:style w:type="paragraph" w:styleId="Heading3">
    <w:name w:val="heading 3"/>
    <w:basedOn w:val="Normal"/>
    <w:next w:val="Normal"/>
    <w:uiPriority w:val="9"/>
    <w:semiHidden/>
    <w:unhideWhenUsed/>
    <w:qFormat/>
    <w:rsid w:val="00605822"/>
    <w:pPr>
      <w:ind w:left="360"/>
      <w:outlineLvl w:val="2"/>
    </w:pPr>
    <w:rPr>
      <w:b/>
    </w:rPr>
  </w:style>
  <w:style w:type="paragraph" w:styleId="Heading4">
    <w:name w:val="heading 4"/>
    <w:basedOn w:val="Normal"/>
    <w:next w:val="Normal"/>
    <w:uiPriority w:val="9"/>
    <w:semiHidden/>
    <w:unhideWhenUsed/>
    <w:qFormat/>
    <w:rsid w:val="00605822"/>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rsid w:val="00605822"/>
    <w:pPr>
      <w:ind w:left="706"/>
      <w:outlineLvl w:val="4"/>
    </w:pPr>
    <w:rPr>
      <w:b/>
    </w:rPr>
  </w:style>
  <w:style w:type="paragraph" w:styleId="Heading6">
    <w:name w:val="heading 6"/>
    <w:basedOn w:val="Normal"/>
    <w:next w:val="Normal"/>
    <w:uiPriority w:val="9"/>
    <w:semiHidden/>
    <w:unhideWhenUsed/>
    <w:qFormat/>
    <w:rsid w:val="00605822"/>
    <w:pPr>
      <w:ind w:left="706"/>
      <w:outlineLvl w:val="5"/>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5822"/>
  </w:style>
  <w:style w:type="paragraph" w:styleId="Title">
    <w:name w:val="Title"/>
    <w:basedOn w:val="Normal"/>
    <w:next w:val="Normal"/>
    <w:uiPriority w:val="10"/>
    <w:qFormat/>
    <w:rsid w:val="00605822"/>
    <w:pPr>
      <w:keepNext/>
      <w:keepLines/>
      <w:spacing w:before="480" w:after="120"/>
    </w:pPr>
    <w:rPr>
      <w:b/>
      <w:sz w:val="72"/>
      <w:szCs w:val="72"/>
    </w:rPr>
  </w:style>
  <w:style w:type="paragraph" w:styleId="Subtitle">
    <w:name w:val="Subtitle"/>
    <w:basedOn w:val="Normal"/>
    <w:next w:val="Normal"/>
    <w:rsid w:val="00605822"/>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link w:val="ListParagraphChar"/>
    <w:uiPriority w:val="34"/>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 w:type="character" w:customStyle="1" w:styleId="ListParagraphChar">
    <w:name w:val="List Paragraph Char"/>
    <w:link w:val="ListParagraph"/>
    <w:uiPriority w:val="34"/>
    <w:rsid w:val="00A27396"/>
  </w:style>
  <w:style w:type="paragraph" w:styleId="NoSpacing">
    <w:name w:val="No Spacing"/>
    <w:link w:val="NoSpacingChar"/>
    <w:uiPriority w:val="1"/>
    <w:qFormat/>
    <w:rsid w:val="00A27396"/>
    <w:pPr>
      <w:widowControl/>
      <w:spacing w:after="0" w:line="240" w:lineRule="auto"/>
      <w:jc w:val="center"/>
    </w:pPr>
    <w:rPr>
      <w:rFonts w:asciiTheme="minorHAnsi" w:eastAsiaTheme="minorHAnsi" w:hAnsiTheme="minorHAnsi" w:cstheme="minorBidi"/>
      <w:noProof/>
    </w:rPr>
  </w:style>
  <w:style w:type="character" w:customStyle="1" w:styleId="NoSpacingChar">
    <w:name w:val="No Spacing Char"/>
    <w:link w:val="NoSpacing"/>
    <w:uiPriority w:val="1"/>
    <w:locked/>
    <w:rsid w:val="00A27396"/>
    <w:rPr>
      <w:rFonts w:asciiTheme="minorHAnsi" w:eastAsiaTheme="minorHAnsi" w:hAnsiTheme="minorHAnsi" w:cstheme="minorBidi"/>
      <w:noProof/>
    </w:rPr>
  </w:style>
  <w:style w:type="table" w:styleId="TableGrid">
    <w:name w:val="Table Grid"/>
    <w:basedOn w:val="TableNormal"/>
    <w:uiPriority w:val="59"/>
    <w:rsid w:val="009D56B3"/>
    <w:pPr>
      <w:widowControl/>
      <w:spacing w:after="0" w:line="240" w:lineRule="auto"/>
      <w:jc w:val="center"/>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96337">
      <w:bodyDiv w:val="1"/>
      <w:marLeft w:val="0"/>
      <w:marRight w:val="0"/>
      <w:marTop w:val="0"/>
      <w:marBottom w:val="0"/>
      <w:divBdr>
        <w:top w:val="none" w:sz="0" w:space="0" w:color="auto"/>
        <w:left w:val="none" w:sz="0" w:space="0" w:color="auto"/>
        <w:bottom w:val="none" w:sz="0" w:space="0" w:color="auto"/>
        <w:right w:val="none" w:sz="0" w:space="0" w:color="auto"/>
      </w:divBdr>
    </w:div>
    <w:div w:id="170906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fandiafandibaksh@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hkaramoy@yahoo.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1agathapriti@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BFCB16-0EEA-4478-9192-D73F0FCE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4270</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2022-01-07T15:05:00Z</dcterms:created>
  <dcterms:modified xsi:type="dcterms:W3CDTF">2022-01-12T06:36:00Z</dcterms:modified>
</cp:coreProperties>
</file>